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模块D：缺陷参考答案（A/B）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裁判用 · 骨架 · 待投板回填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color w:val="595959"/>
          <w:sz w:val="21"/>
        </w:rPr>
        <w:t>说明：类型/面/网格为命题骨架；照片编号与实物坐标投板后回填。同义见《同义答案与采点说明》。</w:t>
      </w:r>
    </w:p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版本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面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网格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特征区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照片#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B2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走线区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顶层线路缺口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严重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C2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走线区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底层线宽变窄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主要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B4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孔阵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孔破盘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严重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V04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C1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阻焊对比区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阻焊未开窗或开窗偏移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主要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V05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丝印条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丝印缺失或压焊盘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次要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</w:tbl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版本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面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网格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特征区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照片#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C3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走线区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顶层线路缺口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严重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B3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走线区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底层线宽变窄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主要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孔阵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孔破盘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严重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V04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B1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阻焊对比区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阻焊未开窗或开窗偏移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主要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V05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D1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丝印条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丝印缺失或压焊盘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次要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