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黑体" w:hAnsi="黑体" w:eastAsia="黑体"/>
          <w:b/>
          <w:sz w:val="24"/>
        </w:rPr>
        <w:t>PCB光板检测记录表（模块D）</w:t>
      </w:r>
    </w:p>
    <w:p>
      <w:pPr>
        <w:spacing w:before="60" w:after="120"/>
      </w:pPr>
      <w:r>
        <w:rPr>
          <w:rFonts w:ascii="仿宋" w:hAnsi="仿宋" w:eastAsia="仿宋"/>
          <w:b w:val="0"/>
          <w:sz w:val="18"/>
        </w:rPr>
        <w:t>备注：结合《尺寸基准要求表》《电气连通检测与故障定位表》《分区与测试点说明》填写。命名：赛位号_模块D。不得标注姓名。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赛位号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255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sz w:val="22"/>
        </w:rPr>
        <w:t>一、外观缺陷检测记录</w:t>
      </w:r>
    </w:p>
    <w:p>
      <w:pPr>
        <w:spacing w:before="60" w:after="60"/>
      </w:pPr>
      <w:r>
        <w:rPr>
          <w:rFonts w:ascii="仿宋" w:hAnsi="仿宋" w:eastAsia="仿宋"/>
          <w:b w:val="0"/>
          <w:sz w:val="18"/>
        </w:rPr>
        <w:t>缺陷分布不均；同区可多处；部分区可无缺陷；请检顶底两面。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序号</w:t>
            </w:r>
          </w:p>
        </w:tc>
        <w:tc>
          <w:tcPr>
            <w:tcW w:type="dxa" w:w="1457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所在面</w:t>
            </w:r>
          </w:p>
        </w:tc>
        <w:tc>
          <w:tcPr>
            <w:tcW w:type="dxa" w:w="1457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缺陷类型</w:t>
            </w:r>
          </w:p>
        </w:tc>
        <w:tc>
          <w:tcPr>
            <w:tcW w:type="dxa" w:w="1457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网格区</w:t>
            </w:r>
          </w:p>
        </w:tc>
        <w:tc>
          <w:tcPr>
            <w:tcW w:type="dxa" w:w="1457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特征名</w:t>
            </w:r>
          </w:p>
        </w:tc>
        <w:tc>
          <w:tcPr>
            <w:tcW w:type="dxa" w:w="1457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位置/现象描述</w:t>
            </w:r>
          </w:p>
        </w:tc>
        <w:tc>
          <w:tcPr>
            <w:tcW w:type="dxa" w:w="1457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严重程度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3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4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5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6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7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8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9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10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11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16"/>
              </w:rPr>
              <w:t>12</w:t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  <w:tc>
          <w:tcPr>
            <w:tcW w:type="dxa" w:w="1457"/>
          </w:tcPr>
          <w:p>
            <w:r>
              <w:rPr>
                <w:rFonts w:ascii="仿宋" w:hAnsi="仿宋" w:eastAsia="仿宋"/>
                <w:b w:val="0"/>
                <w:sz w:val="16"/>
              </w:rPr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sz w:val="22"/>
        </w:rPr>
        <w:t>二、关键尺寸测量记录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测量项目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基准要求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实测值(mm)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合格/不合格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板长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80.00±0.20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板宽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60.00±0.20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板厚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1.60±0.16 mm（约63 mil）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最小孔径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0.25～0.38 mm（名义0.30/12 mil）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走线距板边最小值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≥0.50 mm（20 mil）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sz w:val="22"/>
        </w:rPr>
        <w:t>三、电气连通与故障定位记录</w:t>
      </w:r>
    </w:p>
    <w:p>
      <w:pPr>
        <w:spacing w:before="60" w:after="60"/>
      </w:pPr>
      <w:r>
        <w:rPr>
          <w:rFonts w:ascii="仿宋" w:hAnsi="仿宋" w:eastAsia="仿宋"/>
          <w:b w:val="0"/>
          <w:sz w:val="18"/>
        </w:rPr>
        <w:t>判据：R≤2Ω为通；R≥1MΩ为断；中间或不稳为异常（须复测）。须记电阻值。详表见《电气连通检测与故障定位表》，可将该表作为本栏附页。</w:t>
      </w:r>
    </w:p>
    <w:p>
      <w:pPr>
        <w:spacing w:before="60" w:after="60"/>
      </w:pPr>
      <w:r>
        <w:rPr>
          <w:rFonts w:ascii="黑体" w:hAnsi="黑体" w:eastAsia="黑体"/>
          <w:b/>
          <w:sz w:val="21"/>
        </w:rPr>
        <w:t>3.1 基础测量（摘要）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测点对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实测电阻 R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判定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A1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TP1—TP3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A2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TP4—TP6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A3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TP7—TP8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A4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TP1—TP7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</w:r>
          </w:p>
        </w:tc>
      </w:tr>
    </w:tbl>
    <w:p>
      <w:pPr>
        <w:spacing w:before="120" w:after="60"/>
      </w:pPr>
      <w:r>
        <w:rPr>
          <w:rFonts w:ascii="黑体" w:hAnsi="黑体" w:eastAsia="黑体"/>
          <w:b/>
          <w:sz w:val="21"/>
        </w:rPr>
        <w:t>3.2 故障定位结论</w:t>
      </w:r>
    </w:p>
    <w:p>
      <w:pPr>
        <w:spacing w:before="60" w:after="60"/>
      </w:pPr>
      <w:r>
        <w:rPr>
          <w:rFonts w:ascii="仿宋" w:hAnsi="仿宋" w:eastAsia="仿宋"/>
          <w:b w:val="0"/>
          <w:sz w:val="18"/>
        </w:rPr>
        <w:t>NET_A：□无故障 □开路 □高阻/接触不良 □其它____；故障段：□段1(TP1-TP2) □段2(TP2-TP3) □多段/跨段 □无法判定</w:t>
      </w:r>
    </w:p>
    <w:p>
      <w:pPr>
        <w:spacing w:before="60" w:after="60"/>
      </w:pPr>
      <w:r>
        <w:rPr>
          <w:rFonts w:ascii="仿宋" w:hAnsi="仿宋" w:eastAsia="仿宋"/>
          <w:b w:val="0"/>
          <w:sz w:val="18"/>
        </w:rPr>
        <w:t>依据：________________________________________________</w:t>
      </w:r>
    </w:p>
    <w:p>
      <w:pPr>
        <w:spacing w:before="60" w:after="60"/>
      </w:pPr>
      <w:r>
        <w:rPr>
          <w:rFonts w:ascii="仿宋" w:hAnsi="仿宋" w:eastAsia="仿宋"/>
          <w:b w:val="0"/>
          <w:sz w:val="18"/>
        </w:rPr>
        <w:t>NET_B：□无故障 □开路 □高阻/接触不良 □其它____；故障段：□段1(TP4-TP5) □段2(TP5-TP6) □多段/跨段 □无法判定</w:t>
      </w:r>
    </w:p>
    <w:p>
      <w:pPr>
        <w:spacing w:before="60" w:after="60"/>
      </w:pPr>
      <w:r>
        <w:rPr>
          <w:rFonts w:ascii="仿宋" w:hAnsi="仿宋" w:eastAsia="仿宋"/>
          <w:b w:val="0"/>
          <w:sz w:val="18"/>
        </w:rPr>
        <w:t>依据：________________________________________________</w:t>
      </w:r>
    </w:p>
    <w:p>
      <w:pPr>
        <w:spacing w:before="60" w:after="60"/>
      </w:pPr>
      <w:r>
        <w:rPr>
          <w:rFonts w:ascii="仿宋" w:hAnsi="仿宋" w:eastAsia="仿宋"/>
          <w:b w:val="0"/>
          <w:sz w:val="18"/>
        </w:rPr>
        <w:t>网络间短路：□未发现 □发现（测点对____） □疑似：____</w:t>
      </w:r>
    </w:p>
    <w:p>
      <w:pPr>
        <w:spacing w:before="160" w:after="60"/>
      </w:pPr>
      <w:r>
        <w:rPr>
          <w:rFonts w:ascii="黑体" w:hAnsi="黑体" w:eastAsia="黑体"/>
          <w:b/>
          <w:sz w:val="22"/>
        </w:rPr>
        <w:t>四、分类汇总与合格判定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1. 外观缺陷分类计数：线路____；焊盘/孔____；阻焊____；丝印____；外形____；其它____；合计____。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2. 尺寸：□全部合格  □有不合格项：________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3. 电气：□无故障  □存在开路/高阻/短路（简述）：________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4. 综合判定：□合格  □不合格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5. 简要理由：________________________________________________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（GB/T 4588-2025 名称；细则以技术工作文件为准。评分权重建议：故障定位与依据为主，基础通断为辅——分值不在样题列出。）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