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1AD34C" w14:textId="77777777" w:rsidR="00884810" w:rsidRDefault="00000000">
      <w:pPr>
        <w:spacing w:after="80"/>
        <w:jc w:val="center"/>
        <w:rPr>
          <w:rFonts w:ascii="Times New Roman" w:eastAsia="黑体" w:hAnsi="Times New Roman" w:cstheme="majorBidi"/>
          <w:b/>
          <w:bCs/>
          <w:color w:val="000000" w:themeColor="text1"/>
          <w:sz w:val="36"/>
          <w:szCs w:val="36"/>
          <w:lang w:eastAsia="zh-CN"/>
        </w:rPr>
      </w:pPr>
      <w:r>
        <w:rPr>
          <w:rFonts w:ascii="Times New Roman" w:eastAsia="黑体" w:hAnsi="Times New Roman" w:cstheme="majorBidi"/>
          <w:b/>
          <w:bCs/>
          <w:color w:val="000000" w:themeColor="text1"/>
          <w:sz w:val="36"/>
          <w:szCs w:val="36"/>
          <w:lang w:eastAsia="zh-CN"/>
        </w:rPr>
        <w:t>印制电路板（</w:t>
      </w:r>
      <w:r>
        <w:rPr>
          <w:rFonts w:ascii="Times New Roman" w:eastAsia="黑体" w:hAnsi="Times New Roman" w:cstheme="majorBidi"/>
          <w:b/>
          <w:bCs/>
          <w:color w:val="000000" w:themeColor="text1"/>
          <w:sz w:val="36"/>
          <w:szCs w:val="36"/>
          <w:lang w:eastAsia="zh-CN"/>
        </w:rPr>
        <w:t>PCB</w:t>
      </w:r>
      <w:r>
        <w:rPr>
          <w:rFonts w:ascii="Times New Roman" w:eastAsia="黑体" w:hAnsi="Times New Roman" w:cstheme="majorBidi"/>
          <w:b/>
          <w:bCs/>
          <w:color w:val="000000" w:themeColor="text1"/>
          <w:sz w:val="36"/>
          <w:szCs w:val="36"/>
          <w:lang w:eastAsia="zh-CN"/>
        </w:rPr>
        <w:t>）简版制程工艺卡</w:t>
      </w:r>
    </w:p>
    <w:p w14:paraId="6E28D995" w14:textId="77777777" w:rsidR="00884810" w:rsidRDefault="00000000">
      <w:pPr>
        <w:spacing w:before="60" w:after="60" w:line="460" w:lineRule="exact"/>
        <w:rPr>
          <w:rFonts w:ascii="Times New Roman" w:eastAsia="宋体" w:hAnsi="Times New Roman"/>
          <w:b/>
          <w:bCs/>
          <w:sz w:val="28"/>
          <w:szCs w:val="28"/>
          <w:lang w:eastAsia="zh-CN"/>
        </w:rPr>
      </w:pPr>
      <w:r>
        <w:rPr>
          <w:rFonts w:ascii="Times New Roman" w:eastAsia="宋体" w:hAnsi="Times New Roman"/>
          <w:b/>
          <w:bCs/>
          <w:sz w:val="28"/>
          <w:szCs w:val="28"/>
          <w:lang w:eastAsia="zh-CN"/>
        </w:rPr>
        <w:t>模块</w:t>
      </w:r>
      <w:r>
        <w:rPr>
          <w:rFonts w:ascii="Times New Roman" w:eastAsia="宋体" w:hAnsi="Times New Roman"/>
          <w:b/>
          <w:bCs/>
          <w:sz w:val="28"/>
          <w:szCs w:val="28"/>
          <w:lang w:eastAsia="zh-CN"/>
        </w:rPr>
        <w:t>C·CAM</w:t>
      </w:r>
      <w:r>
        <w:rPr>
          <w:rFonts w:ascii="Times New Roman" w:eastAsia="宋体" w:hAnsi="Times New Roman"/>
          <w:b/>
          <w:bCs/>
          <w:sz w:val="28"/>
          <w:szCs w:val="28"/>
          <w:lang w:eastAsia="zh-CN"/>
        </w:rPr>
        <w:t>审核配套</w:t>
      </w:r>
      <w:r>
        <w:rPr>
          <w:rFonts w:ascii="Times New Roman" w:eastAsia="宋体" w:hAnsi="Times New Roman"/>
          <w:b/>
          <w:bCs/>
          <w:sz w:val="28"/>
          <w:szCs w:val="28"/>
          <w:lang w:eastAsia="zh-CN"/>
        </w:rPr>
        <w:t>·</w:t>
      </w:r>
      <w:r>
        <w:rPr>
          <w:rFonts w:ascii="Times New Roman" w:eastAsia="宋体" w:hAnsi="Times New Roman"/>
          <w:b/>
          <w:bCs/>
          <w:sz w:val="28"/>
          <w:szCs w:val="28"/>
          <w:lang w:eastAsia="zh-CN"/>
        </w:rPr>
        <w:t>仅依据</w:t>
      </w:r>
      <w:r>
        <w:rPr>
          <w:rFonts w:ascii="Times New Roman" w:eastAsia="宋体" w:hAnsi="Times New Roman"/>
          <w:b/>
          <w:bCs/>
          <w:sz w:val="28"/>
          <w:szCs w:val="28"/>
          <w:lang w:eastAsia="zh-CN"/>
        </w:rPr>
        <w:t>Gerber/</w:t>
      </w:r>
      <w:r>
        <w:rPr>
          <w:rFonts w:ascii="Times New Roman" w:eastAsia="宋体" w:hAnsi="Times New Roman"/>
          <w:b/>
          <w:bCs/>
          <w:sz w:val="28"/>
          <w:szCs w:val="28"/>
          <w:lang w:eastAsia="zh-CN"/>
        </w:rPr>
        <w:t>钻孔实测填写（单位优先</w:t>
      </w:r>
      <w:r>
        <w:rPr>
          <w:rFonts w:ascii="Times New Roman" w:eastAsia="宋体" w:hAnsi="Times New Roman"/>
          <w:b/>
          <w:bCs/>
          <w:sz w:val="28"/>
          <w:szCs w:val="28"/>
          <w:lang w:eastAsia="zh-CN"/>
        </w:rPr>
        <w:t>mil</w:t>
      </w:r>
      <w:r>
        <w:rPr>
          <w:rFonts w:ascii="Times New Roman" w:eastAsia="宋体" w:hAnsi="Times New Roman"/>
          <w:b/>
          <w:bCs/>
          <w:sz w:val="28"/>
          <w:szCs w:val="28"/>
          <w:lang w:eastAsia="zh-CN"/>
        </w:rPr>
        <w:t>）</w:t>
      </w:r>
    </w:p>
    <w:p w14:paraId="30301434" w14:textId="77777777" w:rsidR="00884810" w:rsidRDefault="00000000">
      <w:pPr>
        <w:spacing w:before="60" w:after="60" w:line="460" w:lineRule="exact"/>
        <w:ind w:firstLineChars="200" w:firstLine="562"/>
        <w:rPr>
          <w:rFonts w:ascii="Times New Roman" w:eastAsia="宋体" w:hAnsi="Times New Roman"/>
          <w:b/>
          <w:bCs/>
          <w:sz w:val="28"/>
          <w:szCs w:val="28"/>
          <w:lang w:eastAsia="zh-CN"/>
        </w:rPr>
      </w:pPr>
      <w:r>
        <w:rPr>
          <w:rFonts w:ascii="Times New Roman" w:eastAsia="宋体" w:hAnsi="Times New Roman"/>
          <w:b/>
          <w:bCs/>
          <w:sz w:val="28"/>
          <w:szCs w:val="28"/>
          <w:lang w:eastAsia="zh-CN"/>
        </w:rPr>
        <w:t>一、填写说明</w:t>
      </w:r>
    </w:p>
    <w:p w14:paraId="4005FC51" w14:textId="77777777" w:rsidR="00884810" w:rsidRDefault="00000000">
      <w:pPr>
        <w:spacing w:before="60" w:after="60" w:line="460" w:lineRule="exact"/>
        <w:ind w:firstLineChars="200" w:firstLine="560"/>
        <w:rPr>
          <w:rFonts w:ascii="Times New Roman" w:eastAsia="宋体" w:hAnsi="Times New Roman"/>
          <w:sz w:val="28"/>
          <w:szCs w:val="28"/>
          <w:lang w:eastAsia="zh-CN"/>
        </w:rPr>
      </w:pPr>
      <w:r>
        <w:rPr>
          <w:rFonts w:ascii="Times New Roman" w:eastAsia="宋体" w:hAnsi="Times New Roman"/>
          <w:sz w:val="28"/>
          <w:szCs w:val="28"/>
          <w:lang w:eastAsia="zh-CN"/>
        </w:rPr>
        <w:t>最小线宽</w:t>
      </w:r>
      <w:r>
        <w:rPr>
          <w:rFonts w:ascii="Times New Roman" w:eastAsia="宋体" w:hAnsi="Times New Roman"/>
          <w:sz w:val="28"/>
          <w:szCs w:val="28"/>
          <w:lang w:eastAsia="zh-CN"/>
        </w:rPr>
        <w:t>/</w:t>
      </w:r>
      <w:r>
        <w:rPr>
          <w:rFonts w:ascii="Times New Roman" w:eastAsia="宋体" w:hAnsi="Times New Roman"/>
          <w:sz w:val="28"/>
          <w:szCs w:val="28"/>
          <w:lang w:eastAsia="zh-CN"/>
        </w:rPr>
        <w:t>线距：量正常布线区，不得把故意缺陷段（如极细线、贴线）当作规格填入。</w:t>
      </w:r>
    </w:p>
    <w:p w14:paraId="40AD82F9" w14:textId="77777777" w:rsidR="00884810" w:rsidRDefault="00000000">
      <w:pPr>
        <w:spacing w:before="60" w:after="60" w:line="460" w:lineRule="exact"/>
        <w:ind w:firstLineChars="200" w:firstLine="560"/>
        <w:rPr>
          <w:rFonts w:ascii="Times New Roman" w:eastAsia="宋体" w:hAnsi="Times New Roman"/>
          <w:sz w:val="28"/>
          <w:szCs w:val="28"/>
          <w:lang w:eastAsia="zh-CN"/>
        </w:rPr>
      </w:pPr>
      <w:r>
        <w:rPr>
          <w:rFonts w:ascii="Times New Roman" w:eastAsia="宋体" w:hAnsi="Times New Roman"/>
          <w:sz w:val="28"/>
          <w:szCs w:val="28"/>
          <w:lang w:eastAsia="zh-CN"/>
        </w:rPr>
        <w:t>最小孔径：取钻孔文件中的最小工具直径（过孔优先）。</w:t>
      </w:r>
    </w:p>
    <w:p w14:paraId="5B86523D" w14:textId="77777777" w:rsidR="00884810" w:rsidRDefault="00000000">
      <w:pPr>
        <w:spacing w:before="60" w:after="60" w:line="460" w:lineRule="exact"/>
        <w:ind w:firstLineChars="200" w:firstLine="560"/>
        <w:rPr>
          <w:rFonts w:ascii="Times New Roman" w:eastAsia="宋体" w:hAnsi="Times New Roman"/>
          <w:sz w:val="28"/>
          <w:szCs w:val="28"/>
          <w:lang w:eastAsia="zh-CN"/>
        </w:rPr>
      </w:pPr>
      <w:r>
        <w:rPr>
          <w:rFonts w:ascii="Times New Roman" w:eastAsia="宋体" w:hAnsi="Times New Roman"/>
          <w:sz w:val="28"/>
          <w:szCs w:val="28"/>
          <w:lang w:eastAsia="zh-CN"/>
        </w:rPr>
        <w:t>外形尺寸：量板框层（</w:t>
      </w:r>
      <w:r>
        <w:rPr>
          <w:rFonts w:ascii="Times New Roman" w:eastAsia="宋体" w:hAnsi="Times New Roman"/>
          <w:sz w:val="28"/>
          <w:szCs w:val="28"/>
          <w:lang w:eastAsia="zh-CN"/>
        </w:rPr>
        <w:t>Board Outline</w:t>
      </w:r>
      <w:r>
        <w:rPr>
          <w:rFonts w:ascii="Times New Roman" w:eastAsia="宋体" w:hAnsi="Times New Roman"/>
          <w:sz w:val="28"/>
          <w:szCs w:val="28"/>
          <w:lang w:eastAsia="zh-CN"/>
        </w:rPr>
        <w:t>），长</w:t>
      </w:r>
      <w:r>
        <w:rPr>
          <w:rFonts w:ascii="Times New Roman" w:eastAsia="宋体" w:hAnsi="Times New Roman"/>
          <w:sz w:val="28"/>
          <w:szCs w:val="28"/>
          <w:lang w:eastAsia="zh-CN"/>
        </w:rPr>
        <w:t>×</w:t>
      </w:r>
      <w:r>
        <w:rPr>
          <w:rFonts w:ascii="Times New Roman" w:eastAsia="宋体" w:hAnsi="Times New Roman"/>
          <w:sz w:val="28"/>
          <w:szCs w:val="28"/>
          <w:lang w:eastAsia="zh-CN"/>
        </w:rPr>
        <w:t>宽，</w:t>
      </w:r>
      <w:r>
        <w:rPr>
          <w:rFonts w:ascii="Times New Roman" w:eastAsia="宋体" w:hAnsi="Times New Roman"/>
          <w:sz w:val="28"/>
          <w:szCs w:val="28"/>
          <w:lang w:eastAsia="zh-CN"/>
        </w:rPr>
        <w:t>mil</w:t>
      </w:r>
      <w:r>
        <w:rPr>
          <w:rFonts w:ascii="Times New Roman" w:eastAsia="宋体" w:hAnsi="Times New Roman"/>
          <w:sz w:val="28"/>
          <w:szCs w:val="28"/>
          <w:lang w:eastAsia="zh-CN"/>
        </w:rPr>
        <w:t>与</w:t>
      </w:r>
      <w:r>
        <w:rPr>
          <w:rFonts w:ascii="Times New Roman" w:eastAsia="宋体" w:hAnsi="Times New Roman"/>
          <w:sz w:val="28"/>
          <w:szCs w:val="28"/>
          <w:lang w:eastAsia="zh-CN"/>
        </w:rPr>
        <w:t>mm</w:t>
      </w:r>
      <w:r>
        <w:rPr>
          <w:rFonts w:ascii="Times New Roman" w:eastAsia="宋体" w:hAnsi="Times New Roman"/>
          <w:sz w:val="28"/>
          <w:szCs w:val="28"/>
          <w:lang w:eastAsia="zh-CN"/>
        </w:rPr>
        <w:t>可双写。</w:t>
      </w:r>
    </w:p>
    <w:p w14:paraId="4B0DC873" w14:textId="77777777" w:rsidR="00884810" w:rsidRDefault="00000000">
      <w:pPr>
        <w:spacing w:before="60" w:after="60" w:line="460" w:lineRule="exact"/>
        <w:ind w:firstLineChars="200" w:firstLine="560"/>
        <w:rPr>
          <w:rFonts w:ascii="Times New Roman" w:eastAsia="宋体" w:hAnsi="Times New Roman"/>
          <w:sz w:val="28"/>
          <w:szCs w:val="28"/>
          <w:lang w:eastAsia="zh-CN"/>
        </w:rPr>
      </w:pPr>
      <w:r>
        <w:rPr>
          <w:rFonts w:ascii="Times New Roman" w:eastAsia="宋体" w:hAnsi="Times New Roman"/>
          <w:sz w:val="28"/>
          <w:szCs w:val="28"/>
          <w:lang w:eastAsia="zh-CN"/>
        </w:rPr>
        <w:t>文件完整性：对照应有层（顶</w:t>
      </w:r>
      <w:r>
        <w:rPr>
          <w:rFonts w:ascii="Times New Roman" w:eastAsia="宋体" w:hAnsi="Times New Roman"/>
          <w:sz w:val="28"/>
          <w:szCs w:val="28"/>
          <w:lang w:eastAsia="zh-CN"/>
        </w:rPr>
        <w:t>/</w:t>
      </w:r>
      <w:r>
        <w:rPr>
          <w:rFonts w:ascii="Times New Roman" w:eastAsia="宋体" w:hAnsi="Times New Roman"/>
          <w:sz w:val="28"/>
          <w:szCs w:val="28"/>
          <w:lang w:eastAsia="zh-CN"/>
        </w:rPr>
        <w:t>底线路、顶</w:t>
      </w:r>
      <w:r>
        <w:rPr>
          <w:rFonts w:ascii="Times New Roman" w:eastAsia="宋体" w:hAnsi="Times New Roman"/>
          <w:sz w:val="28"/>
          <w:szCs w:val="28"/>
          <w:lang w:eastAsia="zh-CN"/>
        </w:rPr>
        <w:t>/</w:t>
      </w:r>
      <w:r>
        <w:rPr>
          <w:rFonts w:ascii="Times New Roman" w:eastAsia="宋体" w:hAnsi="Times New Roman"/>
          <w:sz w:val="28"/>
          <w:szCs w:val="28"/>
          <w:lang w:eastAsia="zh-CN"/>
        </w:rPr>
        <w:t>底阻焊、顶</w:t>
      </w:r>
      <w:r>
        <w:rPr>
          <w:rFonts w:ascii="Times New Roman" w:eastAsia="宋体" w:hAnsi="Times New Roman"/>
          <w:sz w:val="28"/>
          <w:szCs w:val="28"/>
          <w:lang w:eastAsia="zh-CN"/>
        </w:rPr>
        <w:t>/</w:t>
      </w:r>
      <w:r>
        <w:rPr>
          <w:rFonts w:ascii="Times New Roman" w:eastAsia="宋体" w:hAnsi="Times New Roman"/>
          <w:sz w:val="28"/>
          <w:szCs w:val="28"/>
          <w:lang w:eastAsia="zh-CN"/>
        </w:rPr>
        <w:t>底丝印、板框、钻孔）勾选或简述。</w:t>
      </w:r>
    </w:p>
    <w:p w14:paraId="7D7C04E3" w14:textId="77777777" w:rsidR="00884810" w:rsidRDefault="00000000" w:rsidP="00DA75C3">
      <w:pPr>
        <w:spacing w:before="60" w:after="60" w:line="460" w:lineRule="exact"/>
        <w:rPr>
          <w:rFonts w:ascii="Times New Roman" w:eastAsia="宋体" w:hAnsi="Times New Roman"/>
          <w:b/>
          <w:bCs/>
          <w:sz w:val="28"/>
          <w:szCs w:val="28"/>
          <w:lang w:eastAsia="zh-CN"/>
        </w:rPr>
      </w:pPr>
      <w:r>
        <w:rPr>
          <w:rFonts w:ascii="Times New Roman" w:eastAsia="宋体" w:hAnsi="Times New Roman"/>
          <w:b/>
          <w:bCs/>
          <w:sz w:val="28"/>
          <w:szCs w:val="28"/>
          <w:lang w:eastAsia="zh-CN"/>
        </w:rPr>
        <w:t>二、基本信息（选手填写）</w:t>
      </w:r>
    </w:p>
    <w:tbl>
      <w:tblPr>
        <w:tblStyle w:val="af5"/>
        <w:tblW w:w="5000" w:type="pct"/>
        <w:tblLook w:val="04A0" w:firstRow="1" w:lastRow="0" w:firstColumn="1" w:lastColumn="0" w:noHBand="0" w:noVBand="1"/>
      </w:tblPr>
      <w:tblGrid>
        <w:gridCol w:w="3796"/>
        <w:gridCol w:w="4726"/>
      </w:tblGrid>
      <w:tr w:rsidR="00884810" w14:paraId="007A211F" w14:textId="77777777">
        <w:trPr>
          <w:trHeight w:val="397"/>
        </w:trPr>
        <w:tc>
          <w:tcPr>
            <w:tcW w:w="2227" w:type="pct"/>
            <w:tcBorders>
              <w:top w:val="single" w:sz="12" w:space="0" w:color="000000"/>
              <w:left w:val="nil"/>
              <w:tl2br w:val="nil"/>
            </w:tcBorders>
            <w:shd w:val="clear" w:color="auto" w:fill="FFFFFF"/>
            <w:vAlign w:val="center"/>
          </w:tcPr>
          <w:p w14:paraId="19D482C9" w14:textId="77777777" w:rsidR="00884810" w:rsidRDefault="00000000">
            <w:pPr>
              <w:spacing w:after="0" w:line="460" w:lineRule="exact"/>
              <w:jc w:val="center"/>
              <w:rPr>
                <w:rFonts w:ascii="宋体" w:eastAsia="宋体" w:hAnsi="宋体" w:hint="eastAsia"/>
                <w:b/>
                <w:color w:val="000000"/>
                <w:sz w:val="24"/>
                <w:szCs w:val="24"/>
              </w:rPr>
            </w:pPr>
            <w:r>
              <w:rPr>
                <w:rFonts w:ascii="宋体" w:eastAsia="宋体" w:hAnsi="宋体"/>
                <w:b/>
                <w:color w:val="000000"/>
                <w:sz w:val="24"/>
                <w:szCs w:val="24"/>
              </w:rPr>
              <w:t>填写项</w:t>
            </w:r>
          </w:p>
        </w:tc>
        <w:tc>
          <w:tcPr>
            <w:tcW w:w="2772" w:type="pct"/>
            <w:tcBorders>
              <w:top w:val="single" w:sz="12" w:space="0" w:color="000000"/>
              <w:right w:val="nil"/>
            </w:tcBorders>
            <w:shd w:val="clear" w:color="auto" w:fill="FFFFFF"/>
            <w:vAlign w:val="center"/>
          </w:tcPr>
          <w:p w14:paraId="08AA187D" w14:textId="77777777" w:rsidR="00884810" w:rsidRDefault="00000000">
            <w:pPr>
              <w:spacing w:after="0" w:line="460" w:lineRule="exact"/>
              <w:jc w:val="center"/>
              <w:rPr>
                <w:rFonts w:ascii="宋体" w:eastAsia="宋体" w:hAnsi="宋体" w:hint="eastAsia"/>
                <w:b/>
                <w:color w:val="000000"/>
                <w:sz w:val="24"/>
                <w:szCs w:val="24"/>
              </w:rPr>
            </w:pPr>
            <w:r>
              <w:rPr>
                <w:rFonts w:ascii="宋体" w:eastAsia="宋体" w:hAnsi="宋体"/>
                <w:b/>
                <w:color w:val="000000"/>
                <w:sz w:val="24"/>
                <w:szCs w:val="24"/>
              </w:rPr>
              <w:t>参考答案（裁判）</w:t>
            </w:r>
          </w:p>
        </w:tc>
      </w:tr>
      <w:tr w:rsidR="00884810" w14:paraId="7A1641E2" w14:textId="77777777">
        <w:trPr>
          <w:trHeight w:val="397"/>
        </w:trPr>
        <w:tc>
          <w:tcPr>
            <w:tcW w:w="2227" w:type="pct"/>
            <w:tcBorders>
              <w:left w:val="nil"/>
            </w:tcBorders>
            <w:shd w:val="clear" w:color="auto" w:fill="FFFFFF"/>
            <w:vAlign w:val="center"/>
          </w:tcPr>
          <w:p w14:paraId="68554E18" w14:textId="77777777" w:rsidR="00884810" w:rsidRDefault="00000000">
            <w:pPr>
              <w:spacing w:after="0" w:line="460" w:lineRule="exact"/>
              <w:jc w:val="center"/>
              <w:rPr>
                <w:rFonts w:ascii="宋体" w:eastAsia="宋体" w:hAnsi="宋体" w:hint="eastAsia"/>
                <w:bCs/>
                <w:color w:val="000000"/>
                <w:sz w:val="24"/>
                <w:szCs w:val="24"/>
              </w:rPr>
            </w:pPr>
            <w:r>
              <w:rPr>
                <w:rFonts w:ascii="宋体" w:eastAsia="宋体" w:hAnsi="宋体"/>
                <w:bCs/>
                <w:color w:val="000000"/>
                <w:sz w:val="24"/>
                <w:szCs w:val="24"/>
              </w:rPr>
              <w:t>赛位号</w:t>
            </w:r>
          </w:p>
        </w:tc>
        <w:tc>
          <w:tcPr>
            <w:tcW w:w="2772" w:type="pct"/>
            <w:tcBorders>
              <w:right w:val="nil"/>
            </w:tcBorders>
            <w:shd w:val="clear" w:color="auto" w:fill="FFFFFF"/>
            <w:vAlign w:val="center"/>
          </w:tcPr>
          <w:p w14:paraId="2BA1D287" w14:textId="77777777" w:rsidR="00884810" w:rsidRDefault="00000000">
            <w:pPr>
              <w:spacing w:after="0" w:line="460" w:lineRule="exact"/>
              <w:jc w:val="center"/>
              <w:rPr>
                <w:rFonts w:ascii="宋体" w:eastAsia="宋体" w:hAnsi="宋体" w:hint="eastAsia"/>
                <w:bCs/>
                <w:color w:val="000000"/>
                <w:sz w:val="24"/>
                <w:szCs w:val="24"/>
              </w:rPr>
            </w:pPr>
            <w:r>
              <w:rPr>
                <w:rFonts w:ascii="宋体" w:eastAsia="宋体" w:hAnsi="宋体"/>
                <w:bCs/>
                <w:color w:val="000000"/>
                <w:sz w:val="24"/>
                <w:szCs w:val="24"/>
              </w:rPr>
              <w:t>（裁判用·空白）</w:t>
            </w:r>
          </w:p>
        </w:tc>
      </w:tr>
      <w:tr w:rsidR="00884810" w14:paraId="02A9476B" w14:textId="77777777">
        <w:trPr>
          <w:trHeight w:val="397"/>
        </w:trPr>
        <w:tc>
          <w:tcPr>
            <w:tcW w:w="2227" w:type="pct"/>
            <w:tcBorders>
              <w:left w:val="nil"/>
            </w:tcBorders>
            <w:shd w:val="clear" w:color="auto" w:fill="FFFFFF"/>
            <w:vAlign w:val="center"/>
          </w:tcPr>
          <w:p w14:paraId="42EA67D3" w14:textId="77777777" w:rsidR="00884810" w:rsidRDefault="00000000">
            <w:pPr>
              <w:spacing w:after="0" w:line="460" w:lineRule="exact"/>
              <w:jc w:val="center"/>
              <w:rPr>
                <w:rFonts w:ascii="宋体" w:eastAsia="宋体" w:hAnsi="宋体" w:hint="eastAsia"/>
                <w:bCs/>
                <w:color w:val="000000"/>
                <w:sz w:val="24"/>
                <w:szCs w:val="24"/>
              </w:rPr>
            </w:pPr>
            <w:r>
              <w:rPr>
                <w:rFonts w:ascii="宋体" w:eastAsia="宋体" w:hAnsi="宋体"/>
                <w:bCs/>
                <w:color w:val="000000"/>
                <w:sz w:val="24"/>
                <w:szCs w:val="24"/>
              </w:rPr>
              <w:t>日期</w:t>
            </w:r>
          </w:p>
        </w:tc>
        <w:tc>
          <w:tcPr>
            <w:tcW w:w="2772" w:type="pct"/>
            <w:tcBorders>
              <w:right w:val="nil"/>
            </w:tcBorders>
            <w:shd w:val="clear" w:color="auto" w:fill="FFFFFF"/>
            <w:vAlign w:val="center"/>
          </w:tcPr>
          <w:p w14:paraId="359DD2B5" w14:textId="77777777" w:rsidR="00884810" w:rsidRDefault="00000000">
            <w:pPr>
              <w:spacing w:after="0" w:line="460" w:lineRule="exact"/>
              <w:jc w:val="center"/>
              <w:rPr>
                <w:rFonts w:ascii="宋体" w:eastAsia="宋体" w:hAnsi="宋体" w:hint="eastAsia"/>
                <w:bCs/>
                <w:color w:val="000000"/>
                <w:sz w:val="24"/>
                <w:szCs w:val="24"/>
              </w:rPr>
            </w:pPr>
            <w:r>
              <w:rPr>
                <w:rFonts w:ascii="宋体" w:eastAsia="宋体" w:hAnsi="宋体"/>
                <w:bCs/>
                <w:color w:val="000000"/>
                <w:sz w:val="24"/>
                <w:szCs w:val="24"/>
              </w:rPr>
              <w:t>（赛日）</w:t>
            </w:r>
          </w:p>
        </w:tc>
      </w:tr>
      <w:tr w:rsidR="00884810" w14:paraId="1EC65EEA" w14:textId="77777777">
        <w:trPr>
          <w:trHeight w:val="397"/>
        </w:trPr>
        <w:tc>
          <w:tcPr>
            <w:tcW w:w="2227" w:type="pct"/>
            <w:tcBorders>
              <w:left w:val="nil"/>
            </w:tcBorders>
            <w:shd w:val="clear" w:color="auto" w:fill="FFFFFF"/>
            <w:vAlign w:val="center"/>
          </w:tcPr>
          <w:p w14:paraId="3325894C" w14:textId="77777777" w:rsidR="00884810" w:rsidRDefault="00000000">
            <w:pPr>
              <w:spacing w:after="0" w:line="460" w:lineRule="exact"/>
              <w:jc w:val="center"/>
              <w:rPr>
                <w:rFonts w:ascii="宋体" w:eastAsia="宋体" w:hAnsi="宋体" w:hint="eastAsia"/>
                <w:bCs/>
                <w:color w:val="000000"/>
                <w:sz w:val="24"/>
                <w:szCs w:val="24"/>
              </w:rPr>
            </w:pPr>
            <w:r>
              <w:rPr>
                <w:rFonts w:ascii="宋体" w:eastAsia="宋体" w:hAnsi="宋体"/>
                <w:bCs/>
                <w:color w:val="000000"/>
                <w:sz w:val="24"/>
                <w:szCs w:val="24"/>
              </w:rPr>
              <w:t>产品名称</w:t>
            </w:r>
          </w:p>
        </w:tc>
        <w:tc>
          <w:tcPr>
            <w:tcW w:w="2772" w:type="pct"/>
            <w:tcBorders>
              <w:right w:val="nil"/>
            </w:tcBorders>
            <w:shd w:val="clear" w:color="auto" w:fill="FFFFFF"/>
            <w:vAlign w:val="center"/>
          </w:tcPr>
          <w:p w14:paraId="4210EFA5" w14:textId="77777777" w:rsidR="00884810" w:rsidRDefault="00000000">
            <w:pPr>
              <w:spacing w:after="0" w:line="460" w:lineRule="exact"/>
              <w:jc w:val="center"/>
              <w:rPr>
                <w:rFonts w:ascii="宋体" w:eastAsia="宋体" w:hAnsi="宋体" w:hint="eastAsia"/>
                <w:bCs/>
                <w:color w:val="000000"/>
                <w:sz w:val="24"/>
                <w:szCs w:val="24"/>
              </w:rPr>
            </w:pPr>
            <w:r>
              <w:rPr>
                <w:rFonts w:ascii="宋体" w:eastAsia="宋体" w:hAnsi="宋体"/>
                <w:bCs/>
                <w:color w:val="000000"/>
                <w:sz w:val="24"/>
                <w:szCs w:val="24"/>
              </w:rPr>
              <w:t>LoRa核心板</w:t>
            </w:r>
          </w:p>
        </w:tc>
      </w:tr>
      <w:tr w:rsidR="00884810" w14:paraId="2CE49838" w14:textId="77777777">
        <w:trPr>
          <w:trHeight w:val="397"/>
        </w:trPr>
        <w:tc>
          <w:tcPr>
            <w:tcW w:w="2227" w:type="pct"/>
            <w:tcBorders>
              <w:left w:val="nil"/>
            </w:tcBorders>
            <w:shd w:val="clear" w:color="auto" w:fill="FFFFFF"/>
            <w:vAlign w:val="center"/>
          </w:tcPr>
          <w:p w14:paraId="3B3405E8" w14:textId="77777777" w:rsidR="00884810" w:rsidRDefault="00000000">
            <w:pPr>
              <w:spacing w:after="0" w:line="460" w:lineRule="exact"/>
              <w:jc w:val="center"/>
              <w:rPr>
                <w:rFonts w:ascii="宋体" w:eastAsia="宋体" w:hAnsi="宋体" w:hint="eastAsia"/>
                <w:bCs/>
                <w:color w:val="000000"/>
                <w:sz w:val="24"/>
                <w:szCs w:val="24"/>
              </w:rPr>
            </w:pPr>
            <w:r>
              <w:rPr>
                <w:rFonts w:ascii="宋体" w:eastAsia="宋体" w:hAnsi="宋体"/>
                <w:bCs/>
                <w:color w:val="000000"/>
                <w:sz w:val="24"/>
                <w:szCs w:val="24"/>
              </w:rPr>
              <w:t>层数</w:t>
            </w:r>
          </w:p>
        </w:tc>
        <w:tc>
          <w:tcPr>
            <w:tcW w:w="2772" w:type="pct"/>
            <w:tcBorders>
              <w:right w:val="nil"/>
            </w:tcBorders>
            <w:shd w:val="clear" w:color="auto" w:fill="FFFFFF"/>
            <w:vAlign w:val="center"/>
          </w:tcPr>
          <w:p w14:paraId="55D37962" w14:textId="77777777" w:rsidR="00884810" w:rsidRDefault="00000000">
            <w:pPr>
              <w:spacing w:after="0" w:line="460" w:lineRule="exact"/>
              <w:jc w:val="center"/>
              <w:rPr>
                <w:rFonts w:ascii="宋体" w:eastAsia="宋体" w:hAnsi="宋体" w:hint="eastAsia"/>
                <w:bCs/>
                <w:color w:val="000000"/>
                <w:sz w:val="24"/>
                <w:szCs w:val="24"/>
              </w:rPr>
            </w:pPr>
            <w:r>
              <w:rPr>
                <w:rFonts w:ascii="宋体" w:eastAsia="宋体" w:hAnsi="宋体"/>
                <w:bCs/>
                <w:color w:val="000000"/>
                <w:sz w:val="24"/>
                <w:szCs w:val="24"/>
              </w:rPr>
              <w:t>2层（双面板）</w:t>
            </w:r>
          </w:p>
        </w:tc>
      </w:tr>
      <w:tr w:rsidR="00884810" w14:paraId="2B1AC18F" w14:textId="77777777">
        <w:trPr>
          <w:trHeight w:val="397"/>
        </w:trPr>
        <w:tc>
          <w:tcPr>
            <w:tcW w:w="2227" w:type="pct"/>
            <w:tcBorders>
              <w:left w:val="nil"/>
            </w:tcBorders>
            <w:shd w:val="clear" w:color="auto" w:fill="FFFFFF"/>
            <w:vAlign w:val="center"/>
          </w:tcPr>
          <w:p w14:paraId="58B05A3C" w14:textId="77777777" w:rsidR="00884810" w:rsidRDefault="00000000">
            <w:pPr>
              <w:spacing w:after="0" w:line="460" w:lineRule="exact"/>
              <w:jc w:val="center"/>
              <w:rPr>
                <w:rFonts w:ascii="宋体" w:eastAsia="宋体" w:hAnsi="宋体" w:hint="eastAsia"/>
                <w:bCs/>
                <w:color w:val="000000"/>
                <w:sz w:val="24"/>
                <w:szCs w:val="24"/>
              </w:rPr>
            </w:pPr>
            <w:r>
              <w:rPr>
                <w:rFonts w:ascii="宋体" w:eastAsia="宋体" w:hAnsi="宋体"/>
                <w:bCs/>
                <w:color w:val="000000"/>
                <w:sz w:val="24"/>
                <w:szCs w:val="24"/>
              </w:rPr>
              <w:t>外形尺寸（长×宽）</w:t>
            </w:r>
          </w:p>
        </w:tc>
        <w:tc>
          <w:tcPr>
            <w:tcW w:w="2772" w:type="pct"/>
            <w:tcBorders>
              <w:right w:val="nil"/>
            </w:tcBorders>
            <w:shd w:val="clear" w:color="auto" w:fill="FFFFFF"/>
            <w:vAlign w:val="center"/>
          </w:tcPr>
          <w:p w14:paraId="00828AFD" w14:textId="77777777" w:rsidR="00884810" w:rsidRDefault="00000000">
            <w:pPr>
              <w:spacing w:after="0" w:line="460" w:lineRule="exact"/>
              <w:jc w:val="center"/>
              <w:rPr>
                <w:rFonts w:ascii="宋体" w:eastAsia="宋体" w:hAnsi="宋体" w:hint="eastAsia"/>
                <w:bCs/>
                <w:color w:val="000000"/>
                <w:sz w:val="24"/>
                <w:szCs w:val="24"/>
              </w:rPr>
            </w:pPr>
            <w:r>
              <w:rPr>
                <w:rFonts w:ascii="宋体" w:eastAsia="宋体" w:hAnsi="宋体"/>
                <w:bCs/>
                <w:color w:val="000000"/>
                <w:sz w:val="24"/>
                <w:szCs w:val="24"/>
              </w:rPr>
              <w:t>80.00×45.00 mm（约3150×1772 mil）</w:t>
            </w:r>
          </w:p>
        </w:tc>
      </w:tr>
      <w:tr w:rsidR="00884810" w14:paraId="572FA286" w14:textId="77777777">
        <w:trPr>
          <w:trHeight w:val="397"/>
        </w:trPr>
        <w:tc>
          <w:tcPr>
            <w:tcW w:w="2227" w:type="pct"/>
            <w:tcBorders>
              <w:left w:val="nil"/>
            </w:tcBorders>
            <w:shd w:val="clear" w:color="auto" w:fill="FFFFFF"/>
            <w:vAlign w:val="center"/>
          </w:tcPr>
          <w:p w14:paraId="3C8066E3" w14:textId="77777777" w:rsidR="00884810" w:rsidRDefault="00000000">
            <w:pPr>
              <w:spacing w:after="0" w:line="460" w:lineRule="exact"/>
              <w:jc w:val="center"/>
              <w:rPr>
                <w:rFonts w:ascii="宋体" w:eastAsia="宋体" w:hAnsi="宋体" w:hint="eastAsia"/>
                <w:bCs/>
                <w:color w:val="000000"/>
                <w:sz w:val="24"/>
                <w:szCs w:val="24"/>
              </w:rPr>
            </w:pPr>
            <w:r>
              <w:rPr>
                <w:rFonts w:ascii="宋体" w:eastAsia="宋体" w:hAnsi="宋体"/>
                <w:bCs/>
                <w:color w:val="000000"/>
                <w:sz w:val="24"/>
                <w:szCs w:val="24"/>
              </w:rPr>
              <w:t>最小线宽（正常区）</w:t>
            </w:r>
          </w:p>
        </w:tc>
        <w:tc>
          <w:tcPr>
            <w:tcW w:w="2772" w:type="pct"/>
            <w:tcBorders>
              <w:right w:val="nil"/>
            </w:tcBorders>
            <w:shd w:val="clear" w:color="auto" w:fill="FFFFFF"/>
            <w:vAlign w:val="center"/>
          </w:tcPr>
          <w:p w14:paraId="24F7F2F0" w14:textId="77777777" w:rsidR="00884810" w:rsidRDefault="00000000">
            <w:pPr>
              <w:spacing w:after="0" w:line="460" w:lineRule="exact"/>
              <w:jc w:val="center"/>
              <w:rPr>
                <w:rFonts w:ascii="宋体" w:eastAsia="宋体" w:hAnsi="宋体" w:hint="eastAsia"/>
                <w:bCs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宋体" w:eastAsia="宋体" w:hAnsi="宋体"/>
                <w:bCs/>
                <w:color w:val="000000"/>
                <w:sz w:val="24"/>
                <w:szCs w:val="24"/>
                <w:lang w:eastAsia="zh-CN"/>
              </w:rPr>
              <w:t>6 mil（0.15 mm）</w:t>
            </w:r>
            <w:r>
              <w:rPr>
                <w:rFonts w:ascii="宋体" w:eastAsia="宋体" w:hAnsi="宋体"/>
                <w:bCs/>
                <w:color w:val="000000"/>
                <w:sz w:val="24"/>
                <w:szCs w:val="24"/>
                <w:lang w:eastAsia="zh-CN"/>
              </w:rPr>
              <w:br/>
              <w:t>【正常信号线；不含故意缺陷段】</w:t>
            </w:r>
          </w:p>
        </w:tc>
      </w:tr>
      <w:tr w:rsidR="00884810" w14:paraId="1883E86F" w14:textId="77777777">
        <w:trPr>
          <w:trHeight w:val="397"/>
        </w:trPr>
        <w:tc>
          <w:tcPr>
            <w:tcW w:w="2227" w:type="pct"/>
            <w:tcBorders>
              <w:left w:val="nil"/>
            </w:tcBorders>
            <w:shd w:val="clear" w:color="auto" w:fill="FFFFFF"/>
            <w:vAlign w:val="center"/>
          </w:tcPr>
          <w:p w14:paraId="597AD781" w14:textId="77777777" w:rsidR="00884810" w:rsidRDefault="00000000">
            <w:pPr>
              <w:spacing w:after="0" w:line="460" w:lineRule="exact"/>
              <w:jc w:val="center"/>
              <w:rPr>
                <w:rFonts w:ascii="宋体" w:eastAsia="宋体" w:hAnsi="宋体" w:hint="eastAsia"/>
                <w:bCs/>
                <w:color w:val="000000"/>
                <w:sz w:val="24"/>
                <w:szCs w:val="24"/>
              </w:rPr>
            </w:pPr>
            <w:r>
              <w:rPr>
                <w:rFonts w:ascii="宋体" w:eastAsia="宋体" w:hAnsi="宋体"/>
                <w:bCs/>
                <w:color w:val="000000"/>
                <w:sz w:val="24"/>
                <w:szCs w:val="24"/>
              </w:rPr>
              <w:t>最小线距（正常区）</w:t>
            </w:r>
          </w:p>
        </w:tc>
        <w:tc>
          <w:tcPr>
            <w:tcW w:w="2772" w:type="pct"/>
            <w:tcBorders>
              <w:right w:val="nil"/>
            </w:tcBorders>
            <w:shd w:val="clear" w:color="auto" w:fill="FFFFFF"/>
            <w:vAlign w:val="center"/>
          </w:tcPr>
          <w:p w14:paraId="58AA4E1F" w14:textId="77777777" w:rsidR="00884810" w:rsidRDefault="00000000">
            <w:pPr>
              <w:spacing w:after="0" w:line="460" w:lineRule="exact"/>
              <w:jc w:val="center"/>
              <w:rPr>
                <w:rFonts w:ascii="宋体" w:eastAsia="宋体" w:hAnsi="宋体" w:hint="eastAsia"/>
                <w:bCs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宋体" w:eastAsia="宋体" w:hAnsi="宋体"/>
                <w:bCs/>
                <w:color w:val="000000"/>
                <w:sz w:val="24"/>
                <w:szCs w:val="24"/>
                <w:lang w:eastAsia="zh-CN"/>
              </w:rPr>
              <w:t>6 mil（0.15 mm）</w:t>
            </w:r>
            <w:r>
              <w:rPr>
                <w:rFonts w:ascii="宋体" w:eastAsia="宋体" w:hAnsi="宋体"/>
                <w:bCs/>
                <w:color w:val="000000"/>
                <w:sz w:val="24"/>
                <w:szCs w:val="24"/>
                <w:lang w:eastAsia="zh-CN"/>
              </w:rPr>
              <w:br/>
              <w:t>【正常间距；不含故意贴线段】</w:t>
            </w:r>
          </w:p>
        </w:tc>
      </w:tr>
      <w:tr w:rsidR="00884810" w14:paraId="7E93896B" w14:textId="77777777">
        <w:trPr>
          <w:trHeight w:val="397"/>
        </w:trPr>
        <w:tc>
          <w:tcPr>
            <w:tcW w:w="2227" w:type="pct"/>
            <w:tcBorders>
              <w:left w:val="nil"/>
            </w:tcBorders>
            <w:shd w:val="clear" w:color="auto" w:fill="FFFFFF"/>
            <w:vAlign w:val="center"/>
          </w:tcPr>
          <w:p w14:paraId="1778B6C1" w14:textId="77777777" w:rsidR="00884810" w:rsidRDefault="00000000">
            <w:pPr>
              <w:spacing w:after="0" w:line="460" w:lineRule="exact"/>
              <w:jc w:val="center"/>
              <w:rPr>
                <w:rFonts w:ascii="宋体" w:eastAsia="宋体" w:hAnsi="宋体" w:hint="eastAsia"/>
                <w:bCs/>
                <w:color w:val="000000"/>
                <w:sz w:val="24"/>
                <w:szCs w:val="24"/>
              </w:rPr>
            </w:pPr>
            <w:r>
              <w:rPr>
                <w:rFonts w:ascii="宋体" w:eastAsia="宋体" w:hAnsi="宋体"/>
                <w:bCs/>
                <w:color w:val="000000"/>
                <w:sz w:val="24"/>
                <w:szCs w:val="24"/>
              </w:rPr>
              <w:t>最小孔径</w:t>
            </w:r>
          </w:p>
        </w:tc>
        <w:tc>
          <w:tcPr>
            <w:tcW w:w="2772" w:type="pct"/>
            <w:tcBorders>
              <w:right w:val="nil"/>
            </w:tcBorders>
            <w:shd w:val="clear" w:color="auto" w:fill="FFFFFF"/>
            <w:vAlign w:val="center"/>
          </w:tcPr>
          <w:p w14:paraId="0D07C815" w14:textId="77777777" w:rsidR="00884810" w:rsidRDefault="00000000">
            <w:pPr>
              <w:spacing w:after="0" w:line="460" w:lineRule="exact"/>
              <w:jc w:val="center"/>
              <w:rPr>
                <w:rFonts w:ascii="宋体" w:eastAsia="宋体" w:hAnsi="宋体" w:hint="eastAsia"/>
                <w:bCs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宋体" w:eastAsia="宋体" w:hAnsi="宋体"/>
                <w:bCs/>
                <w:color w:val="000000"/>
                <w:sz w:val="24"/>
                <w:szCs w:val="24"/>
                <w:lang w:eastAsia="zh-CN"/>
              </w:rPr>
              <w:t>12 mil（约0.30～0.31 mm）</w:t>
            </w:r>
            <w:r>
              <w:rPr>
                <w:rFonts w:ascii="宋体" w:eastAsia="宋体" w:hAnsi="宋体"/>
                <w:bCs/>
                <w:color w:val="000000"/>
                <w:sz w:val="24"/>
                <w:szCs w:val="24"/>
                <w:lang w:eastAsia="zh-CN"/>
              </w:rPr>
              <w:br/>
              <w:t>【钻孔最小工具】</w:t>
            </w:r>
          </w:p>
        </w:tc>
      </w:tr>
      <w:tr w:rsidR="00884810" w14:paraId="27467F95" w14:textId="77777777">
        <w:trPr>
          <w:trHeight w:val="397"/>
        </w:trPr>
        <w:tc>
          <w:tcPr>
            <w:tcW w:w="2227" w:type="pct"/>
            <w:tcBorders>
              <w:left w:val="nil"/>
            </w:tcBorders>
            <w:shd w:val="clear" w:color="auto" w:fill="FFFFFF"/>
            <w:vAlign w:val="center"/>
          </w:tcPr>
          <w:p w14:paraId="7D0BCC1F" w14:textId="77777777" w:rsidR="00884810" w:rsidRDefault="00000000">
            <w:pPr>
              <w:spacing w:after="0" w:line="460" w:lineRule="exact"/>
              <w:jc w:val="center"/>
              <w:rPr>
                <w:rFonts w:ascii="宋体" w:eastAsia="宋体" w:hAnsi="宋体" w:hint="eastAsia"/>
                <w:bCs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宋体" w:eastAsia="宋体" w:hAnsi="宋体"/>
                <w:bCs/>
                <w:color w:val="000000"/>
                <w:sz w:val="24"/>
                <w:szCs w:val="24"/>
                <w:lang w:eastAsia="zh-CN"/>
              </w:rPr>
              <w:t>阻焊开窗方式（据阻焊/铜层对照）</w:t>
            </w:r>
          </w:p>
        </w:tc>
        <w:tc>
          <w:tcPr>
            <w:tcW w:w="2772" w:type="pct"/>
            <w:tcBorders>
              <w:right w:val="nil"/>
            </w:tcBorders>
            <w:shd w:val="clear" w:color="auto" w:fill="FFFFFF"/>
            <w:vAlign w:val="center"/>
          </w:tcPr>
          <w:p w14:paraId="48A2C403" w14:textId="77777777" w:rsidR="00884810" w:rsidRDefault="00000000">
            <w:pPr>
              <w:spacing w:after="0" w:line="460" w:lineRule="exact"/>
              <w:jc w:val="center"/>
              <w:rPr>
                <w:rFonts w:ascii="宋体" w:eastAsia="宋体" w:hAnsi="宋体" w:hint="eastAsia"/>
                <w:bCs/>
                <w:color w:val="000000"/>
                <w:sz w:val="24"/>
                <w:szCs w:val="24"/>
              </w:rPr>
            </w:pPr>
            <w:r>
              <w:rPr>
                <w:rFonts w:ascii="宋体" w:eastAsia="宋体" w:hAnsi="宋体"/>
                <w:bCs/>
                <w:color w:val="000000"/>
                <w:sz w:val="24"/>
                <w:szCs w:val="24"/>
              </w:rPr>
              <w:t>1:1开窗（正常焊盘）</w:t>
            </w:r>
          </w:p>
        </w:tc>
      </w:tr>
      <w:tr w:rsidR="00884810" w14:paraId="60140C99" w14:textId="77777777">
        <w:trPr>
          <w:trHeight w:val="397"/>
        </w:trPr>
        <w:tc>
          <w:tcPr>
            <w:tcW w:w="2227" w:type="pct"/>
            <w:tcBorders>
              <w:left w:val="nil"/>
              <w:bottom w:val="single" w:sz="12" w:space="0" w:color="000000"/>
            </w:tcBorders>
            <w:shd w:val="clear" w:color="auto" w:fill="FFFFFF"/>
            <w:vAlign w:val="center"/>
          </w:tcPr>
          <w:p w14:paraId="56993E76" w14:textId="77777777" w:rsidR="00884810" w:rsidRDefault="00000000">
            <w:pPr>
              <w:spacing w:after="0" w:line="460" w:lineRule="exact"/>
              <w:jc w:val="center"/>
              <w:rPr>
                <w:rFonts w:ascii="宋体" w:eastAsia="宋体" w:hAnsi="宋体" w:hint="eastAsia"/>
                <w:bCs/>
                <w:color w:val="000000"/>
                <w:sz w:val="24"/>
                <w:szCs w:val="24"/>
              </w:rPr>
            </w:pPr>
            <w:r>
              <w:rPr>
                <w:rFonts w:ascii="宋体" w:eastAsia="宋体" w:hAnsi="宋体"/>
                <w:bCs/>
                <w:color w:val="000000"/>
                <w:sz w:val="24"/>
                <w:szCs w:val="24"/>
              </w:rPr>
              <w:t>文件完整性</w:t>
            </w:r>
          </w:p>
        </w:tc>
        <w:tc>
          <w:tcPr>
            <w:tcW w:w="2772" w:type="pct"/>
            <w:tcBorders>
              <w:bottom w:val="single" w:sz="12" w:space="0" w:color="000000"/>
              <w:right w:val="nil"/>
            </w:tcBorders>
            <w:shd w:val="clear" w:color="auto" w:fill="FFFFFF"/>
            <w:vAlign w:val="center"/>
          </w:tcPr>
          <w:p w14:paraId="4FFE0BB5" w14:textId="77777777" w:rsidR="00884810" w:rsidRDefault="00000000">
            <w:pPr>
              <w:spacing w:after="0" w:line="460" w:lineRule="exact"/>
              <w:jc w:val="center"/>
              <w:rPr>
                <w:rFonts w:ascii="宋体" w:eastAsia="宋体" w:hAnsi="宋体" w:hint="eastAsia"/>
                <w:bCs/>
                <w:color w:val="000000"/>
                <w:sz w:val="24"/>
                <w:szCs w:val="24"/>
              </w:rPr>
            </w:pPr>
            <w:r>
              <w:rPr>
                <w:rFonts w:ascii="宋体" w:eastAsia="宋体" w:hAnsi="宋体"/>
                <w:bCs/>
                <w:color w:val="000000"/>
                <w:sz w:val="24"/>
                <w:szCs w:val="24"/>
              </w:rPr>
              <w:t>不齐全：缺少底层丝印层（.GBO）</w:t>
            </w:r>
            <w:r>
              <w:rPr>
                <w:rFonts w:ascii="宋体" w:eastAsia="宋体" w:hAnsi="宋体"/>
                <w:bCs/>
                <w:color w:val="000000"/>
                <w:sz w:val="24"/>
                <w:szCs w:val="24"/>
              </w:rPr>
              <w:br/>
              <w:t>应有：GTL/GBL/GTS/GBS/GTO/GBO/GKO/钻孔</w:t>
            </w:r>
          </w:p>
        </w:tc>
      </w:tr>
    </w:tbl>
    <w:p w14:paraId="7C342E5B" w14:textId="77777777" w:rsidR="00884810" w:rsidRDefault="00884810">
      <w:pPr>
        <w:spacing w:after="120"/>
        <w:rPr>
          <w:rFonts w:eastAsia="宋体"/>
          <w:lang w:eastAsia="zh-CN"/>
        </w:rPr>
      </w:pPr>
    </w:p>
    <w:sectPr w:rsidR="00884810">
      <w:footerReference w:type="default" r:id="rId9"/>
      <w:pgSz w:w="11906" w:h="16838"/>
      <w:pgMar w:top="1440" w:right="1800" w:bottom="1440" w:left="180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A87EB7" w14:textId="77777777" w:rsidR="0040536F" w:rsidRDefault="0040536F">
      <w:pPr>
        <w:spacing w:line="240" w:lineRule="auto"/>
      </w:pPr>
      <w:r>
        <w:separator/>
      </w:r>
    </w:p>
  </w:endnote>
  <w:endnote w:type="continuationSeparator" w:id="0">
    <w:p w14:paraId="2AEABAE2" w14:textId="77777777" w:rsidR="0040536F" w:rsidRDefault="0040536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2385B2" w14:textId="77777777" w:rsidR="00884810" w:rsidRDefault="00000000">
    <w:pPr>
      <w:pStyle w:val="ab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AF4CD51" wp14:editId="6C754470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9CF6D5E" w14:textId="77777777" w:rsidR="00884810" w:rsidRDefault="00000000">
                          <w:pPr>
                            <w:pStyle w:val="ab"/>
                            <w:rPr>
                              <w:sz w:val="21"/>
                              <w:szCs w:val="21"/>
                            </w:rPr>
                          </w:pPr>
                          <w:r>
                            <w:rPr>
                              <w:sz w:val="21"/>
                              <w:szCs w:val="21"/>
                            </w:rPr>
                            <w:fldChar w:fldCharType="begin"/>
                          </w:r>
                          <w:r>
                            <w:rPr>
                              <w:sz w:val="21"/>
                              <w:szCs w:val="21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21"/>
                              <w:szCs w:val="21"/>
                            </w:rPr>
                            <w:fldChar w:fldCharType="separate"/>
                          </w:r>
                          <w:r>
                            <w:rPr>
                              <w:sz w:val="21"/>
                              <w:szCs w:val="21"/>
                            </w:rPr>
                            <w:t>1</w:t>
                          </w:r>
                          <w:r>
                            <w:rPr>
                              <w:sz w:val="21"/>
                              <w:szCs w:val="21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AF4CD51"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" filled="f" fillcolor="white [3201]" stroked="f" strokeweight=".5pt">
              <v:textbox style="mso-fit-shape-to-text:t" inset="0,0,0,0">
                <w:txbxContent>
                  <w:p w14:paraId="69CF6D5E" w14:textId="77777777" w:rsidR="00884810" w:rsidRDefault="00000000">
                    <w:pPr>
                      <w:pStyle w:val="ab"/>
                      <w:rPr>
                        <w:sz w:val="21"/>
                        <w:szCs w:val="21"/>
                      </w:rPr>
                    </w:pPr>
                    <w:r>
                      <w:rPr>
                        <w:sz w:val="21"/>
                        <w:szCs w:val="21"/>
                      </w:rPr>
                      <w:fldChar w:fldCharType="begin"/>
                    </w:r>
                    <w:r>
                      <w:rPr>
                        <w:sz w:val="21"/>
                        <w:szCs w:val="21"/>
                      </w:rPr>
                      <w:instrText xml:space="preserve"> PAGE  \* MERGEFORMAT </w:instrText>
                    </w:r>
                    <w:r>
                      <w:rPr>
                        <w:sz w:val="21"/>
                        <w:szCs w:val="21"/>
                      </w:rPr>
                      <w:fldChar w:fldCharType="separate"/>
                    </w:r>
                    <w:r>
                      <w:rPr>
                        <w:sz w:val="21"/>
                        <w:szCs w:val="21"/>
                      </w:rPr>
                      <w:t>1</w:t>
                    </w:r>
                    <w:r>
                      <w:rPr>
                        <w:sz w:val="21"/>
                        <w:szCs w:val="21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281626" w14:textId="77777777" w:rsidR="0040536F" w:rsidRDefault="0040536F">
      <w:pPr>
        <w:spacing w:after="0"/>
      </w:pPr>
      <w:r>
        <w:separator/>
      </w:r>
    </w:p>
  </w:footnote>
  <w:footnote w:type="continuationSeparator" w:id="0">
    <w:p w14:paraId="4E2D4848" w14:textId="77777777" w:rsidR="0040536F" w:rsidRDefault="0040536F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1112044994">
    <w:abstractNumId w:val="1"/>
  </w:num>
  <w:num w:numId="2" w16cid:durableId="1575361466">
    <w:abstractNumId w:val="4"/>
  </w:num>
  <w:num w:numId="3" w16cid:durableId="85537061">
    <w:abstractNumId w:val="5"/>
  </w:num>
  <w:num w:numId="4" w16cid:durableId="1521625588">
    <w:abstractNumId w:val="2"/>
  </w:num>
  <w:num w:numId="5" w16cid:durableId="1394083074">
    <w:abstractNumId w:val="0"/>
  </w:num>
  <w:num w:numId="6" w16cid:durableId="195659189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1D0A"/>
    <w:rsid w:val="00034616"/>
    <w:rsid w:val="0006063C"/>
    <w:rsid w:val="0015074B"/>
    <w:rsid w:val="0029639D"/>
    <w:rsid w:val="00326F90"/>
    <w:rsid w:val="0040536F"/>
    <w:rsid w:val="00465973"/>
    <w:rsid w:val="0085138C"/>
    <w:rsid w:val="00884810"/>
    <w:rsid w:val="00AA1D8D"/>
    <w:rsid w:val="00AD5937"/>
    <w:rsid w:val="00B47730"/>
    <w:rsid w:val="00B52CD5"/>
    <w:rsid w:val="00CB0664"/>
    <w:rsid w:val="00DA75C3"/>
    <w:rsid w:val="00FC693F"/>
    <w:rsid w:val="43E07B29"/>
    <w:rsid w:val="491226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4F2C2DE"/>
  <w14:defaultImageDpi w14:val="300"/>
  <w15:docId w15:val="{215F49D6-1A8C-4361-9FF9-FC8F7951A1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 w:qFormat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 w:qFormat="1"/>
    <w:lsdException w:name="List Continue 3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uiPriority="0" w:qFormat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 w:qFormat="1"/>
    <w:lsdException w:name="Medium Shading 2" w:uiPriority="64" w:qFormat="1"/>
    <w:lsdException w:name="Medium List 1" w:uiPriority="65"/>
    <w:lsdException w:name="Medium List 2" w:uiPriority="66"/>
    <w:lsdException w:name="Medium Grid 1" w:uiPriority="67" w:qFormat="1"/>
    <w:lsdException w:name="Medium Grid 2" w:uiPriority="68" w:qFormat="1"/>
    <w:lsdException w:name="Medium Grid 3" w:uiPriority="69" w:qFormat="1"/>
    <w:lsdException w:name="Dark List" w:uiPriority="70" w:qFormat="1"/>
    <w:lsdException w:name="Colorful Shading" w:uiPriority="71" w:qFormat="1"/>
    <w:lsdException w:name="Colorful List" w:uiPriority="72" w:qFormat="1"/>
    <w:lsdException w:name="Colorful Grid" w:uiPriority="73" w:qFormat="1"/>
    <w:lsdException w:name="Light Shading Accent 1" w:uiPriority="60"/>
    <w:lsdException w:name="Light List Accent 1" w:uiPriority="61"/>
    <w:lsdException w:name="Light Grid Accent 1" w:uiPriority="62" w:qFormat="1"/>
    <w:lsdException w:name="Medium Shading 1 Accent 1" w:uiPriority="63"/>
    <w:lsdException w:name="Medium Shading 2 Accent 1" w:uiPriority="64" w:qFormat="1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 w:qFormat="1"/>
    <w:lsdException w:name="Medium Grid 2 Accent 1" w:uiPriority="68" w:qFormat="1"/>
    <w:lsdException w:name="Medium Grid 3 Accent 1" w:uiPriority="69" w:qFormat="1"/>
    <w:lsdException w:name="Dark List Accent 1" w:uiPriority="70" w:qFormat="1"/>
    <w:lsdException w:name="Colorful Shading Accent 1" w:uiPriority="71" w:qFormat="1"/>
    <w:lsdException w:name="Colorful List Accent 1" w:uiPriority="72" w:qFormat="1"/>
    <w:lsdException w:name="Colorful Grid Accent 1" w:uiPriority="73" w:qFormat="1"/>
    <w:lsdException w:name="Light Shading Accent 2" w:uiPriority="60"/>
    <w:lsdException w:name="Light List Accent 2" w:uiPriority="61" w:qFormat="1"/>
    <w:lsdException w:name="Light Grid Accent 2" w:uiPriority="62" w:qFormat="1"/>
    <w:lsdException w:name="Medium Shading 1 Accent 2" w:uiPriority="63" w:qFormat="1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 w:qFormat="1"/>
    <w:lsdException w:name="Dark List Accent 2" w:uiPriority="70" w:qFormat="1"/>
    <w:lsdException w:name="Colorful Shading Accent 2" w:uiPriority="71" w:qFormat="1"/>
    <w:lsdException w:name="Colorful List Accent 2" w:uiPriority="72" w:qFormat="1"/>
    <w:lsdException w:name="Colorful Grid Accent 2" w:uiPriority="73" w:qFormat="1"/>
    <w:lsdException w:name="Light Shading Accent 3" w:uiPriority="60"/>
    <w:lsdException w:name="Light List Accent 3" w:uiPriority="61" w:qFormat="1"/>
    <w:lsdException w:name="Light Grid Accent 3" w:uiPriority="62"/>
    <w:lsdException w:name="Medium Shading 1 Accent 3" w:uiPriority="63" w:qFormat="1"/>
    <w:lsdException w:name="Medium Shading 2 Accent 3" w:uiPriority="64" w:qFormat="1"/>
    <w:lsdException w:name="Medium List 1 Accent 3" w:uiPriority="65" w:qFormat="1"/>
    <w:lsdException w:name="Medium List 2 Accent 3" w:uiPriority="66" w:qFormat="1"/>
    <w:lsdException w:name="Medium Grid 1 Accent 3" w:uiPriority="67" w:qFormat="1"/>
    <w:lsdException w:name="Medium Grid 2 Accent 3" w:uiPriority="68" w:qFormat="1"/>
    <w:lsdException w:name="Medium Grid 3 Accent 3" w:uiPriority="69" w:qFormat="1"/>
    <w:lsdException w:name="Dark List Accent 3" w:uiPriority="70" w:qFormat="1"/>
    <w:lsdException w:name="Colorful Shading Accent 3" w:uiPriority="71" w:qFormat="1"/>
    <w:lsdException w:name="Colorful List Accent 3" w:uiPriority="72" w:qFormat="1"/>
    <w:lsdException w:name="Colorful Grid Accent 3" w:uiPriority="73" w:qFormat="1"/>
    <w:lsdException w:name="Light Shading Accent 4" w:uiPriority="60" w:qFormat="1"/>
    <w:lsdException w:name="Light List Accent 4" w:uiPriority="61" w:qFormat="1"/>
    <w:lsdException w:name="Light Grid Accent 4" w:uiPriority="62" w:qFormat="1"/>
    <w:lsdException w:name="Medium Shading 1 Accent 4" w:uiPriority="63"/>
    <w:lsdException w:name="Medium Shading 2 Accent 4" w:uiPriority="64" w:qFormat="1"/>
    <w:lsdException w:name="Medium List 1 Accent 4" w:uiPriority="65"/>
    <w:lsdException w:name="Medium List 2 Accent 4" w:uiPriority="66"/>
    <w:lsdException w:name="Medium Grid 1 Accent 4" w:uiPriority="67" w:qFormat="1"/>
    <w:lsdException w:name="Medium Grid 2 Accent 4" w:uiPriority="68"/>
    <w:lsdException w:name="Medium Grid 3 Accent 4" w:uiPriority="69" w:qFormat="1"/>
    <w:lsdException w:name="Dark List Accent 4" w:uiPriority="70" w:qFormat="1"/>
    <w:lsdException w:name="Colorful Shading Accent 4" w:uiPriority="71" w:qFormat="1"/>
    <w:lsdException w:name="Colorful List Accent 4" w:uiPriority="72" w:qFormat="1"/>
    <w:lsdException w:name="Colorful Grid Accent 4" w:uiPriority="73" w:qFormat="1"/>
    <w:lsdException w:name="Light Shading Accent 5" w:uiPriority="60" w:qFormat="1"/>
    <w:lsdException w:name="Light List Accent 5" w:uiPriority="61" w:qFormat="1"/>
    <w:lsdException w:name="Light Grid Accent 5" w:uiPriority="62" w:qFormat="1"/>
    <w:lsdException w:name="Medium Shading 1 Accent 5" w:uiPriority="63"/>
    <w:lsdException w:name="Medium Shading 2 Accent 5" w:uiPriority="64"/>
    <w:lsdException w:name="Medium List 1 Accent 5" w:uiPriority="65" w:qFormat="1"/>
    <w:lsdException w:name="Medium List 2 Accent 5" w:uiPriority="66" w:qFormat="1"/>
    <w:lsdException w:name="Medium Grid 1 Accent 5" w:uiPriority="67" w:qFormat="1"/>
    <w:lsdException w:name="Medium Grid 2 Accent 5" w:uiPriority="68"/>
    <w:lsdException w:name="Medium Grid 3 Accent 5" w:uiPriority="69" w:qFormat="1"/>
    <w:lsdException w:name="Dark List Accent 5" w:uiPriority="70" w:qFormat="1"/>
    <w:lsdException w:name="Colorful Shading Accent 5" w:uiPriority="71" w:qFormat="1"/>
    <w:lsdException w:name="Colorful List Accent 5" w:uiPriority="72" w:qFormat="1"/>
    <w:lsdException w:name="Colorful Grid Accent 5" w:uiPriority="73" w:qFormat="1"/>
    <w:lsdException w:name="Light Shading Accent 6" w:uiPriority="60" w:qFormat="1"/>
    <w:lsdException w:name="Light List Accent 6" w:uiPriority="61"/>
    <w:lsdException w:name="Light Grid Accent 6" w:uiPriority="62" w:qFormat="1"/>
    <w:lsdException w:name="Medium Shading 1 Accent 6" w:uiPriority="63" w:qFormat="1"/>
    <w:lsdException w:name="Medium Shading 2 Accent 6" w:uiPriority="64" w:qFormat="1"/>
    <w:lsdException w:name="Medium List 1 Accent 6" w:uiPriority="65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 w:qFormat="1"/>
    <w:lsdException w:name="Dark List Accent 6" w:uiPriority="70" w:qFormat="1"/>
    <w:lsdException w:name="Colorful Shading Accent 6" w:uiPriority="71" w:qFormat="1"/>
    <w:lsdException w:name="Colorful List Accent 6" w:uiPriority="72" w:qFormat="1"/>
    <w:lsdException w:name="Colorful Grid Accent 6" w:uiPriority="73" w:qFormat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1"/>
    <w:next w:val="a1"/>
    <w:link w:val="1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macro"/>
    <w:link w:val="a6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eastAsia="en-US"/>
    </w:rPr>
  </w:style>
  <w:style w:type="paragraph" w:styleId="33">
    <w:name w:val="List 3"/>
    <w:basedOn w:val="a1"/>
    <w:uiPriority w:val="99"/>
    <w:unhideWhenUsed/>
    <w:qFormat/>
    <w:pPr>
      <w:ind w:left="1080" w:hanging="360"/>
      <w:contextualSpacing/>
    </w:pPr>
  </w:style>
  <w:style w:type="paragraph" w:styleId="2">
    <w:name w:val="List Number 2"/>
    <w:basedOn w:val="a1"/>
    <w:uiPriority w:val="99"/>
    <w:unhideWhenUsed/>
    <w:qFormat/>
    <w:pPr>
      <w:numPr>
        <w:numId w:val="1"/>
      </w:numPr>
      <w:contextualSpacing/>
    </w:pPr>
  </w:style>
  <w:style w:type="paragraph" w:styleId="a">
    <w:name w:val="List Number"/>
    <w:basedOn w:val="a1"/>
    <w:uiPriority w:val="99"/>
    <w:unhideWhenUsed/>
    <w:qFormat/>
    <w:pPr>
      <w:numPr>
        <w:numId w:val="2"/>
      </w:numPr>
      <w:contextualSpacing/>
    </w:pPr>
  </w:style>
  <w:style w:type="paragraph" w:styleId="a7">
    <w:name w:val="caption"/>
    <w:basedOn w:val="a1"/>
    <w:next w:val="a1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0">
    <w:name w:val="List Bullet"/>
    <w:basedOn w:val="a1"/>
    <w:uiPriority w:val="99"/>
    <w:unhideWhenUsed/>
    <w:qFormat/>
    <w:pPr>
      <w:numPr>
        <w:numId w:val="3"/>
      </w:numPr>
      <w:contextualSpacing/>
    </w:pPr>
  </w:style>
  <w:style w:type="paragraph" w:styleId="34">
    <w:name w:val="Body Text 3"/>
    <w:basedOn w:val="a1"/>
    <w:link w:val="35"/>
    <w:uiPriority w:val="99"/>
    <w:unhideWhenUsed/>
    <w:qFormat/>
    <w:pPr>
      <w:spacing w:after="120"/>
    </w:pPr>
    <w:rPr>
      <w:sz w:val="16"/>
      <w:szCs w:val="16"/>
    </w:rPr>
  </w:style>
  <w:style w:type="paragraph" w:styleId="30">
    <w:name w:val="List Bullet 3"/>
    <w:basedOn w:val="a1"/>
    <w:uiPriority w:val="99"/>
    <w:unhideWhenUsed/>
    <w:qFormat/>
    <w:pPr>
      <w:numPr>
        <w:numId w:val="4"/>
      </w:numPr>
      <w:contextualSpacing/>
    </w:pPr>
  </w:style>
  <w:style w:type="paragraph" w:styleId="a8">
    <w:name w:val="Body Text"/>
    <w:basedOn w:val="a1"/>
    <w:link w:val="a9"/>
    <w:uiPriority w:val="99"/>
    <w:unhideWhenUsed/>
    <w:qFormat/>
    <w:pPr>
      <w:spacing w:after="120"/>
    </w:pPr>
  </w:style>
  <w:style w:type="paragraph" w:styleId="3">
    <w:name w:val="List Number 3"/>
    <w:basedOn w:val="a1"/>
    <w:uiPriority w:val="99"/>
    <w:unhideWhenUsed/>
    <w:qFormat/>
    <w:pPr>
      <w:numPr>
        <w:numId w:val="5"/>
      </w:numPr>
      <w:contextualSpacing/>
    </w:pPr>
  </w:style>
  <w:style w:type="paragraph" w:styleId="23">
    <w:name w:val="List 2"/>
    <w:basedOn w:val="a1"/>
    <w:uiPriority w:val="99"/>
    <w:unhideWhenUsed/>
    <w:qFormat/>
    <w:pPr>
      <w:ind w:left="720" w:hanging="360"/>
      <w:contextualSpacing/>
    </w:pPr>
  </w:style>
  <w:style w:type="paragraph" w:styleId="aa">
    <w:name w:val="List Continue"/>
    <w:basedOn w:val="a1"/>
    <w:uiPriority w:val="99"/>
    <w:unhideWhenUsed/>
    <w:qFormat/>
    <w:pPr>
      <w:spacing w:after="120"/>
      <w:ind w:left="360"/>
      <w:contextualSpacing/>
    </w:pPr>
  </w:style>
  <w:style w:type="paragraph" w:styleId="20">
    <w:name w:val="List Bullet 2"/>
    <w:basedOn w:val="a1"/>
    <w:uiPriority w:val="99"/>
    <w:unhideWhenUsed/>
    <w:qFormat/>
    <w:pPr>
      <w:numPr>
        <w:numId w:val="6"/>
      </w:numPr>
      <w:contextualSpacing/>
    </w:pPr>
  </w:style>
  <w:style w:type="paragraph" w:styleId="ab">
    <w:name w:val="footer"/>
    <w:basedOn w:val="a1"/>
    <w:link w:val="ac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ad">
    <w:name w:val="header"/>
    <w:basedOn w:val="a1"/>
    <w:link w:val="ae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af">
    <w:name w:val="Subtitle"/>
    <w:basedOn w:val="a1"/>
    <w:next w:val="a1"/>
    <w:link w:val="af0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1">
    <w:name w:val="List"/>
    <w:basedOn w:val="a1"/>
    <w:uiPriority w:val="99"/>
    <w:unhideWhenUsed/>
    <w:qFormat/>
    <w:pPr>
      <w:ind w:left="360" w:hanging="360"/>
      <w:contextualSpacing/>
    </w:pPr>
  </w:style>
  <w:style w:type="paragraph" w:styleId="24">
    <w:name w:val="Body Text 2"/>
    <w:basedOn w:val="a1"/>
    <w:link w:val="25"/>
    <w:uiPriority w:val="99"/>
    <w:unhideWhenUsed/>
    <w:qFormat/>
    <w:pPr>
      <w:spacing w:after="120" w:line="480" w:lineRule="auto"/>
    </w:pPr>
  </w:style>
  <w:style w:type="paragraph" w:styleId="26">
    <w:name w:val="List Continue 2"/>
    <w:basedOn w:val="a1"/>
    <w:uiPriority w:val="99"/>
    <w:unhideWhenUsed/>
    <w:qFormat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qFormat/>
    <w:pPr>
      <w:spacing w:after="120"/>
      <w:ind w:left="1080"/>
      <w:contextualSpacing/>
    </w:pPr>
  </w:style>
  <w:style w:type="paragraph" w:styleId="af2">
    <w:name w:val="Title"/>
    <w:basedOn w:val="a1"/>
    <w:next w:val="a1"/>
    <w:link w:val="af3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f4">
    <w:name w:val="Body Text First Indent"/>
    <w:basedOn w:val="a8"/>
    <w:qFormat/>
    <w:pPr>
      <w:spacing w:line="560" w:lineRule="exact"/>
      <w:ind w:firstLine="721"/>
    </w:pPr>
  </w:style>
  <w:style w:type="table" w:styleId="af5">
    <w:name w:val="Table Grid"/>
    <w:basedOn w:val="a3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6">
    <w:name w:val="Light Shading"/>
    <w:basedOn w:val="a3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qFormat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7">
    <w:name w:val="Light List"/>
    <w:basedOn w:val="a3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8">
    <w:name w:val="Light Grid"/>
    <w:basedOn w:val="a3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3"/>
    <w:uiPriority w:val="62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3"/>
    <w:uiPriority w:val="62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3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3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3"/>
    <w:uiPriority w:val="62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3"/>
    <w:uiPriority w:val="62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1">
    <w:name w:val="Medium Shading 1"/>
    <w:basedOn w:val="a3"/>
    <w:uiPriority w:val="63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qFormat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qFormat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af9">
    <w:name w:val="Dark List"/>
    <w:basedOn w:val="a3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a">
    <w:name w:val="Colorful Shading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qFormat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qFormat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qFormat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qFormat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b">
    <w:name w:val="Colorful List"/>
    <w:basedOn w:val="a3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c">
    <w:name w:val="Colorful Grid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d">
    <w:name w:val="Strong"/>
    <w:basedOn w:val="a2"/>
    <w:uiPriority w:val="22"/>
    <w:qFormat/>
    <w:rPr>
      <w:b/>
      <w:bCs/>
    </w:rPr>
  </w:style>
  <w:style w:type="character" w:styleId="afe">
    <w:name w:val="Emphasis"/>
    <w:basedOn w:val="a2"/>
    <w:uiPriority w:val="20"/>
    <w:qFormat/>
    <w:rPr>
      <w:i/>
      <w:iCs/>
    </w:rPr>
  </w:style>
  <w:style w:type="character" w:customStyle="1" w:styleId="10">
    <w:name w:val="标题 1 字符"/>
    <w:basedOn w:val="a2"/>
    <w:link w:val="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32">
    <w:name w:val="标题 3 字符"/>
    <w:basedOn w:val="a2"/>
    <w:link w:val="31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40">
    <w:name w:val="标题 4 字符"/>
    <w:basedOn w:val="a2"/>
    <w:link w:val="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ae">
    <w:name w:val="页眉 字符"/>
    <w:basedOn w:val="a2"/>
    <w:link w:val="ad"/>
    <w:uiPriority w:val="99"/>
  </w:style>
  <w:style w:type="character" w:customStyle="1" w:styleId="ac">
    <w:name w:val="页脚 字符"/>
    <w:basedOn w:val="a2"/>
    <w:link w:val="ab"/>
    <w:uiPriority w:val="99"/>
  </w:style>
  <w:style w:type="paragraph" w:styleId="aff">
    <w:name w:val="No Spacing"/>
    <w:uiPriority w:val="1"/>
    <w:qFormat/>
    <w:rPr>
      <w:sz w:val="22"/>
      <w:szCs w:val="22"/>
      <w:lang w:eastAsia="en-US"/>
    </w:rPr>
  </w:style>
  <w:style w:type="character" w:customStyle="1" w:styleId="22">
    <w:name w:val="标题 2 字符"/>
    <w:basedOn w:val="a2"/>
    <w:link w:val="21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af3">
    <w:name w:val="标题 字符"/>
    <w:basedOn w:val="a2"/>
    <w:link w:val="af2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f0">
    <w:name w:val="副标题 字符"/>
    <w:basedOn w:val="a2"/>
    <w:link w:val="af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f0">
    <w:name w:val="List Paragraph"/>
    <w:basedOn w:val="a1"/>
    <w:uiPriority w:val="34"/>
    <w:qFormat/>
    <w:pPr>
      <w:ind w:left="720"/>
      <w:contextualSpacing/>
    </w:pPr>
  </w:style>
  <w:style w:type="character" w:customStyle="1" w:styleId="a9">
    <w:name w:val="正文文本 字符"/>
    <w:basedOn w:val="a2"/>
    <w:link w:val="a8"/>
    <w:uiPriority w:val="99"/>
    <w:qFormat/>
  </w:style>
  <w:style w:type="character" w:customStyle="1" w:styleId="25">
    <w:name w:val="正文文本 2 字符"/>
    <w:basedOn w:val="a2"/>
    <w:link w:val="24"/>
    <w:uiPriority w:val="99"/>
    <w:qFormat/>
  </w:style>
  <w:style w:type="character" w:customStyle="1" w:styleId="35">
    <w:name w:val="正文文本 3 字符"/>
    <w:basedOn w:val="a2"/>
    <w:link w:val="34"/>
    <w:uiPriority w:val="99"/>
    <w:rPr>
      <w:sz w:val="16"/>
      <w:szCs w:val="16"/>
    </w:rPr>
  </w:style>
  <w:style w:type="character" w:customStyle="1" w:styleId="a6">
    <w:name w:val="宏文本 字符"/>
    <w:basedOn w:val="a2"/>
    <w:link w:val="a5"/>
    <w:uiPriority w:val="99"/>
    <w:rPr>
      <w:rFonts w:ascii="Courier" w:hAnsi="Courier"/>
      <w:sz w:val="20"/>
      <w:szCs w:val="20"/>
    </w:rPr>
  </w:style>
  <w:style w:type="paragraph" w:styleId="aff1">
    <w:name w:val="Quote"/>
    <w:basedOn w:val="a1"/>
    <w:next w:val="a1"/>
    <w:link w:val="aff2"/>
    <w:uiPriority w:val="29"/>
    <w:qFormat/>
    <w:rPr>
      <w:i/>
      <w:iCs/>
      <w:color w:val="000000" w:themeColor="text1"/>
    </w:rPr>
  </w:style>
  <w:style w:type="character" w:customStyle="1" w:styleId="aff2">
    <w:name w:val="引用 字符"/>
    <w:basedOn w:val="a2"/>
    <w:link w:val="aff1"/>
    <w:uiPriority w:val="29"/>
    <w:rPr>
      <w:i/>
      <w:iCs/>
      <w:color w:val="000000" w:themeColor="text1"/>
    </w:rPr>
  </w:style>
  <w:style w:type="character" w:customStyle="1" w:styleId="50">
    <w:name w:val="标题 5 字符"/>
    <w:basedOn w:val="a2"/>
    <w:link w:val="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60">
    <w:name w:val="标题 6 字符"/>
    <w:basedOn w:val="a2"/>
    <w:link w:val="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70">
    <w:name w:val="标题 7 字符"/>
    <w:basedOn w:val="a2"/>
    <w:link w:val="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f3">
    <w:name w:val="Intense Quote"/>
    <w:basedOn w:val="a1"/>
    <w:next w:val="a1"/>
    <w:link w:val="aff4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f4">
    <w:name w:val="明显引用 字符"/>
    <w:basedOn w:val="a2"/>
    <w:link w:val="aff3"/>
    <w:uiPriority w:val="30"/>
    <w:rPr>
      <w:b/>
      <w:bCs/>
      <w:i/>
      <w:iCs/>
      <w:color w:val="4F81BD" w:themeColor="accent1"/>
    </w:rPr>
  </w:style>
  <w:style w:type="character" w:customStyle="1" w:styleId="14">
    <w:name w:val="不明显强调1"/>
    <w:basedOn w:val="a2"/>
    <w:uiPriority w:val="19"/>
    <w:qFormat/>
    <w:rPr>
      <w:i/>
      <w:iCs/>
      <w:color w:val="7F7F7F" w:themeColor="text1" w:themeTint="80"/>
    </w:rPr>
  </w:style>
  <w:style w:type="character" w:customStyle="1" w:styleId="15">
    <w:name w:val="明显强调1"/>
    <w:basedOn w:val="a2"/>
    <w:uiPriority w:val="21"/>
    <w:qFormat/>
    <w:rPr>
      <w:b/>
      <w:bCs/>
      <w:i/>
      <w:iCs/>
      <w:color w:val="4F81BD" w:themeColor="accent1"/>
    </w:rPr>
  </w:style>
  <w:style w:type="character" w:customStyle="1" w:styleId="16">
    <w:name w:val="不明显参考1"/>
    <w:basedOn w:val="a2"/>
    <w:uiPriority w:val="31"/>
    <w:qFormat/>
    <w:rPr>
      <w:smallCaps/>
      <w:color w:val="C0504D" w:themeColor="accent2"/>
      <w:u w:val="single"/>
    </w:rPr>
  </w:style>
  <w:style w:type="character" w:customStyle="1" w:styleId="17">
    <w:name w:val="明显参考1"/>
    <w:basedOn w:val="a2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18">
    <w:name w:val="书籍标题1"/>
    <w:basedOn w:val="a2"/>
    <w:uiPriority w:val="33"/>
    <w:qFormat/>
    <w:rPr>
      <w:b/>
      <w:bCs/>
      <w:smallCaps/>
      <w:spacing w:val="5"/>
    </w:rPr>
  </w:style>
  <w:style w:type="paragraph" w:customStyle="1" w:styleId="TOC1">
    <w:name w:val="TOC 标题1"/>
    <w:basedOn w:val="1"/>
    <w:next w:val="a1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80</Words>
  <Characters>460</Characters>
  <Application>Microsoft Office Word</Application>
  <DocSecurity>0</DocSecurity>
  <Lines>3</Lines>
  <Paragraphs>1</Paragraphs>
  <ScaleCrop>false</ScaleCrop>
  <Company>Handoff</Company>
  <LinksUpToDate>false</LinksUpToDate>
  <CharactersWithSpaces>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Handoff</dc:creator>
  <dc:description>generated by python-docx</dc:description>
  <cp:lastModifiedBy>Handoff</cp:lastModifiedBy>
  <cp:revision>4</cp:revision>
  <dcterms:created xsi:type="dcterms:W3CDTF">2013-12-23T23:15:00Z</dcterms:created>
  <dcterms:modified xsi:type="dcterms:W3CDTF">2026-08-03T02:57:00Z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eyJoZGlkIjoiNWY2YjYyMmQ0ZmI4ZTFiZDllMTg2Yzg5YTQxYmQyOGUiLCJ1c2VySWQiOiIxNTU1OTc4MjExIn0=</vt:lpwstr>
  </property>
  <property fmtid="{D5CDD505-2E9C-101B-9397-08002B2CF9AE}" pid="3" name="KSOProductBuildVer">
    <vt:lpwstr>2052-12.1.0.26895</vt:lpwstr>
  </property>
  <property fmtid="{D5CDD505-2E9C-101B-9397-08002B2CF9AE}" pid="4" name="ICV">
    <vt:lpwstr>87182E79501747C9827838050E695731_12</vt:lpwstr>
  </property>
</Properties>
</file>