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2FB00" w14:textId="77777777" w:rsidR="00610F66" w:rsidRDefault="00610F66" w:rsidP="00610F66">
      <w:pPr>
        <w:pStyle w:val="3"/>
      </w:pPr>
      <w:bookmarkStart w:id="0" w:name="_Toc120800986"/>
      <w:r>
        <w:rPr>
          <w:rFonts w:hint="eastAsia"/>
        </w:rPr>
        <w:t>2</w:t>
      </w:r>
      <w:r>
        <w:t xml:space="preserve">.2.1 </w:t>
      </w:r>
      <w:r>
        <w:rPr>
          <w:rFonts w:hint="eastAsia"/>
        </w:rPr>
        <w:t>变质</w:t>
      </w:r>
      <w:proofErr w:type="gramStart"/>
      <w:r>
        <w:rPr>
          <w:rFonts w:hint="eastAsia"/>
        </w:rPr>
        <w:t>心实现</w:t>
      </w:r>
      <w:proofErr w:type="gramEnd"/>
      <w:r>
        <w:rPr>
          <w:rFonts w:hint="eastAsia"/>
        </w:rPr>
        <w:t>原理</w:t>
      </w:r>
      <w:bookmarkEnd w:id="0"/>
    </w:p>
    <w:p w14:paraId="169408D8" w14:textId="77777777" w:rsidR="00610F66" w:rsidRDefault="00610F66" w:rsidP="00610F66">
      <w:r>
        <w:rPr>
          <w:rFonts w:hint="eastAsia"/>
        </w:rPr>
        <w:t>变质心控制，其本质思想是改变飞行器质心位置，进而利用气动</w:t>
      </w:r>
      <w:proofErr w:type="gramStart"/>
      <w:r>
        <w:rPr>
          <w:rFonts w:hint="eastAsia"/>
        </w:rPr>
        <w:t>配平力</w:t>
      </w:r>
      <w:proofErr w:type="gramEnd"/>
      <w:r>
        <w:rPr>
          <w:rFonts w:hint="eastAsia"/>
        </w:rPr>
        <w:t>对质心的力矩形成控制力矩。以平飞状态为例进行说明</w:t>
      </w:r>
    </w:p>
    <w:tbl>
      <w:tblPr>
        <w:tblStyle w:val="a7"/>
        <w:tblW w:w="955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gridCol w:w="4792"/>
      </w:tblGrid>
      <w:tr w:rsidR="00610F66" w14:paraId="1408080D" w14:textId="77777777" w:rsidTr="00A674F6">
        <w:trPr>
          <w:trHeight w:val="1495"/>
          <w:jc w:val="center"/>
        </w:trPr>
        <w:tc>
          <w:tcPr>
            <w:tcW w:w="4760" w:type="dxa"/>
            <w:vAlign w:val="center"/>
          </w:tcPr>
          <w:p w14:paraId="4823F1C7" w14:textId="77777777" w:rsidR="00610F66" w:rsidRDefault="00610F66" w:rsidP="00A674F6">
            <w:pPr>
              <w:jc w:val="center"/>
            </w:pPr>
            <w:r>
              <w:rPr>
                <w:noProof/>
              </w:rPr>
              <w:drawing>
                <wp:inline distT="0" distB="0" distL="0" distR="0" wp14:anchorId="6CEAB6CB" wp14:editId="03738D06">
                  <wp:extent cx="2475781" cy="732957"/>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74445" cy="762167"/>
                          </a:xfrm>
                          <a:prstGeom prst="rect">
                            <a:avLst/>
                          </a:prstGeom>
                        </pic:spPr>
                      </pic:pic>
                    </a:graphicData>
                  </a:graphic>
                </wp:inline>
              </w:drawing>
            </w:r>
          </w:p>
          <w:p w14:paraId="25FF38AF" w14:textId="77777777" w:rsidR="00610F66" w:rsidRDefault="00610F66" w:rsidP="00A674F6">
            <w:pPr>
              <w:jc w:val="center"/>
            </w:pPr>
            <w:r>
              <w:rPr>
                <w:rFonts w:hint="eastAsia"/>
              </w:rPr>
              <w:t>（</w:t>
            </w:r>
            <w:r>
              <w:rPr>
                <w:rFonts w:hint="eastAsia"/>
              </w:rPr>
              <w:t>a</w:t>
            </w:r>
            <w:r>
              <w:rPr>
                <w:rFonts w:hint="eastAsia"/>
              </w:rPr>
              <w:t>）质心位置处于机身中轴线示意</w:t>
            </w:r>
          </w:p>
        </w:tc>
        <w:tc>
          <w:tcPr>
            <w:tcW w:w="4792" w:type="dxa"/>
            <w:vAlign w:val="center"/>
          </w:tcPr>
          <w:p w14:paraId="4B2E5FCD" w14:textId="77777777" w:rsidR="00610F66" w:rsidRDefault="00610F66" w:rsidP="00A674F6">
            <w:pPr>
              <w:jc w:val="center"/>
            </w:pPr>
            <w:r>
              <w:rPr>
                <w:noProof/>
              </w:rPr>
              <w:drawing>
                <wp:inline distT="0" distB="0" distL="0" distR="0" wp14:anchorId="02F5DBA7" wp14:editId="2CF8392F">
                  <wp:extent cx="2493034" cy="652223"/>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4041" cy="662951"/>
                          </a:xfrm>
                          <a:prstGeom prst="rect">
                            <a:avLst/>
                          </a:prstGeom>
                        </pic:spPr>
                      </pic:pic>
                    </a:graphicData>
                  </a:graphic>
                </wp:inline>
              </w:drawing>
            </w:r>
          </w:p>
          <w:p w14:paraId="4D1E073A" w14:textId="77777777" w:rsidR="00610F66" w:rsidRDefault="00610F66" w:rsidP="00A674F6">
            <w:pPr>
              <w:keepNext/>
              <w:jc w:val="center"/>
            </w:pPr>
            <w:r>
              <w:rPr>
                <w:rFonts w:hint="eastAsia"/>
              </w:rPr>
              <w:t>（</w:t>
            </w:r>
            <w:r>
              <w:rPr>
                <w:rFonts w:hint="eastAsia"/>
              </w:rPr>
              <w:t>b</w:t>
            </w:r>
            <w:r>
              <w:rPr>
                <w:rFonts w:hint="eastAsia"/>
              </w:rPr>
              <w:t>）质心位置沿翼展向右偏移示意</w:t>
            </w:r>
          </w:p>
        </w:tc>
      </w:tr>
    </w:tbl>
    <w:p w14:paraId="1329953F" w14:textId="77777777" w:rsidR="00610F66" w:rsidRDefault="00610F66" w:rsidP="00610F66">
      <w:pPr>
        <w:pStyle w:val="a8"/>
      </w:pPr>
      <w:bookmarkStart w:id="1" w:name="_Toc12080103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横向变质心示意</w:t>
      </w:r>
      <w:bookmarkEnd w:id="1"/>
    </w:p>
    <w:p w14:paraId="3D4F400B" w14:textId="77777777" w:rsidR="00610F66" w:rsidRPr="0093048B" w:rsidRDefault="00610F66" w:rsidP="00610F66">
      <w:r>
        <w:rPr>
          <w:rFonts w:hint="eastAsia"/>
        </w:rPr>
        <w:t>如上图所示，曲线表示作用在机翼表面的气动力，</w:t>
      </w:r>
      <w:r>
        <w:rPr>
          <w:rFonts w:hint="eastAsia"/>
        </w:rPr>
        <w:t>G</w:t>
      </w:r>
      <w:r>
        <w:rPr>
          <w:rFonts w:hint="eastAsia"/>
        </w:rPr>
        <w:t>点为质心位置，</w:t>
      </w:r>
      <w:r>
        <w:rPr>
          <w:rFonts w:hint="eastAsia"/>
        </w:rPr>
        <w:t>G</w:t>
      </w:r>
      <w:r>
        <w:t>*</w:t>
      </w:r>
      <w:r>
        <w:rPr>
          <w:rFonts w:hint="eastAsia"/>
        </w:rPr>
        <w:t>为发生质量转移后质心位置（变质心）。对于图</w:t>
      </w:r>
      <w:r>
        <w:rPr>
          <w:rFonts w:hint="eastAsia"/>
        </w:rPr>
        <w:t>5</w:t>
      </w:r>
      <w:r>
        <w:rPr>
          <w:rFonts w:hint="eastAsia"/>
        </w:rPr>
        <w:t>，当质心位置处于机身中轴线时，气动力对</w:t>
      </w:r>
      <w:r>
        <w:rPr>
          <w:rFonts w:hint="eastAsia"/>
        </w:rPr>
        <w:t>G</w:t>
      </w:r>
      <w:r>
        <w:rPr>
          <w:rFonts w:hint="eastAsia"/>
        </w:rPr>
        <w:t>点的和力矩为</w:t>
      </w:r>
      <w:r>
        <w:rPr>
          <w:rFonts w:hint="eastAsia"/>
        </w:rPr>
        <w:t>0</w:t>
      </w:r>
      <w:r>
        <w:rPr>
          <w:rFonts w:hint="eastAsia"/>
        </w:rPr>
        <w:t>，此时不存在控制力矩，而当处于图</w:t>
      </w:r>
      <w:r>
        <w:rPr>
          <w:rFonts w:hint="eastAsia"/>
        </w:rPr>
        <w:t>6</w:t>
      </w:r>
      <w:r>
        <w:rPr>
          <w:rFonts w:hint="eastAsia"/>
        </w:rPr>
        <w:t>状态，即质心位置沿翼展方向偏移至</w:t>
      </w:r>
      <w:r>
        <w:rPr>
          <w:rFonts w:hint="eastAsia"/>
        </w:rPr>
        <w:t>G</w:t>
      </w:r>
      <w:r>
        <w:t>*</w:t>
      </w:r>
      <w:r>
        <w:rPr>
          <w:rFonts w:hint="eastAsia"/>
        </w:rPr>
        <w:t>时，气动分布力对质心的合力矩将会产生一个控制力矩，利用该机制即可通过改变质心位置产生滚转力矩进而实现滚转姿态的控制。</w:t>
      </w:r>
    </w:p>
    <w:p w14:paraId="2458BBA4" w14:textId="77777777" w:rsidR="00610F66" w:rsidRDefault="00610F66" w:rsidP="00610F66">
      <w:pPr>
        <w:pStyle w:val="3"/>
      </w:pPr>
      <w:bookmarkStart w:id="2" w:name="_Ref120793707"/>
      <w:bookmarkStart w:id="3" w:name="_Toc120800987"/>
      <w:r>
        <w:t xml:space="preserve">2.2.2 </w:t>
      </w:r>
      <w:r>
        <w:rPr>
          <w:rFonts w:hint="eastAsia"/>
        </w:rPr>
        <w:t>变质心动力学方程推导</w:t>
      </w:r>
      <w:bookmarkEnd w:id="2"/>
      <w:bookmarkEnd w:id="3"/>
    </w:p>
    <w:p w14:paraId="7B234DA7" w14:textId="77777777" w:rsidR="00610F66" w:rsidRDefault="00610F66" w:rsidP="00610F66">
      <w:pPr>
        <w:ind w:firstLine="0"/>
      </w:pPr>
      <w:r>
        <w:tab/>
      </w:r>
      <w:r>
        <w:rPr>
          <w:rFonts w:hint="eastAsia"/>
        </w:rPr>
        <w:t>为开展变质心飞行器动力学特性分析，现假设飞行器处于完全配平飞行状态，即飞行状态水平，升力与重力相平衡，在此假设下考虑滚转姿态的变质心动力学特性。</w:t>
      </w:r>
    </w:p>
    <w:p w14:paraId="14670006" w14:textId="77777777" w:rsidR="00610F66" w:rsidRDefault="00610F66" w:rsidP="00610F66">
      <w:pPr>
        <w:ind w:firstLine="0"/>
      </w:pPr>
      <w:r>
        <w:tab/>
      </w:r>
      <w:r>
        <w:rPr>
          <w:rFonts w:hint="eastAsia"/>
        </w:rPr>
        <w:t>易知，对于液体质量转移，只需考虑液体从一个容器中转移至另一容器的变化，</w:t>
      </w:r>
      <w:proofErr w:type="gramStart"/>
      <w:r>
        <w:rPr>
          <w:rFonts w:hint="eastAsia"/>
        </w:rPr>
        <w:t>而途径传输管时刻</w:t>
      </w:r>
      <w:proofErr w:type="gramEnd"/>
      <w:r>
        <w:rPr>
          <w:rFonts w:hint="eastAsia"/>
        </w:rPr>
        <w:t>保持充满状态，不会影响质心的位置。现假设液体由中部储存容器至外部储存容器的水平传输距离为</w:t>
      </w:r>
      <w:proofErr w:type="spellStart"/>
      <w:r>
        <w:rPr>
          <w:rFonts w:hint="eastAsia"/>
        </w:rPr>
        <w:t>L</w:t>
      </w:r>
      <w:r>
        <w:rPr>
          <w:rFonts w:hint="eastAsia"/>
          <w:vertAlign w:val="subscript"/>
        </w:rPr>
        <w:t>h</w:t>
      </w:r>
      <w:proofErr w:type="spellEnd"/>
      <w:r>
        <w:rPr>
          <w:rFonts w:hint="eastAsia"/>
        </w:rPr>
        <w:t>，即两侧外部储存容器中心点距离为</w:t>
      </w:r>
      <w:r>
        <w:rPr>
          <w:rFonts w:hint="eastAsia"/>
        </w:rPr>
        <w:t>2L</w:t>
      </w:r>
      <w:r>
        <w:rPr>
          <w:rFonts w:hint="eastAsia"/>
        </w:rPr>
        <w:t>（为简化运算不计储存容器体积，将其视作质点），故当单侧机构从中部向外部转移质量</w:t>
      </w:r>
      <w:r w:rsidRPr="00120F0B">
        <w:rPr>
          <w:position w:val="-12"/>
        </w:rPr>
        <w:object w:dxaOrig="300" w:dyaOrig="360" w14:anchorId="442A99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8pt" o:ole="">
            <v:imagedata r:id="rId8" o:title=""/>
          </v:shape>
          <o:OLEObject Type="Embed" ProgID="Equation.DSMT4" ShapeID="_x0000_i1025" DrawAspect="Content" ObjectID="_1732369021" r:id="rId9"/>
        </w:object>
      </w:r>
      <w:r>
        <w:rPr>
          <w:rFonts w:hint="eastAsia"/>
        </w:rPr>
        <w:t>时，质心位置的偏移量</w:t>
      </w:r>
      <w:r w:rsidRPr="00120F0B">
        <w:rPr>
          <w:position w:val="-12"/>
        </w:rPr>
        <w:object w:dxaOrig="279" w:dyaOrig="360" w14:anchorId="314B64CD">
          <v:shape id="_x0000_i1026" type="#_x0000_t75" style="width:14.4pt;height:18pt" o:ole="">
            <v:imagedata r:id="rId10" o:title=""/>
          </v:shape>
          <o:OLEObject Type="Embed" ProgID="Equation.DSMT4" ShapeID="_x0000_i1026" DrawAspect="Content" ObjectID="_1732369022" r:id="rId11"/>
        </w:object>
      </w:r>
      <w:r>
        <w:rPr>
          <w:rFonts w:hint="eastAsia"/>
        </w:rPr>
        <w:t>有公式，</w:t>
      </w:r>
    </w:p>
    <w:p w14:paraId="4E789F80" w14:textId="77777777" w:rsidR="00610F66" w:rsidRDefault="00610F66" w:rsidP="00610F66">
      <w:pPr>
        <w:ind w:firstLine="0"/>
        <w:jc w:val="center"/>
      </w:pPr>
      <w:r w:rsidRPr="00120F0B">
        <w:rPr>
          <w:position w:val="-24"/>
        </w:rPr>
        <w:object w:dxaOrig="1320" w:dyaOrig="620" w14:anchorId="3466CD49">
          <v:shape id="_x0000_i1027" type="#_x0000_t75" style="width:66pt;height:31.5pt" o:ole="">
            <v:imagedata r:id="rId12" o:title=""/>
          </v:shape>
          <o:OLEObject Type="Embed" ProgID="Equation.DSMT4" ShapeID="_x0000_i1027" DrawAspect="Content" ObjectID="_1732369023" r:id="rId13"/>
        </w:object>
      </w:r>
    </w:p>
    <w:p w14:paraId="048BC99F" w14:textId="77777777" w:rsidR="00610F66" w:rsidRDefault="00610F66" w:rsidP="00610F66">
      <w:pPr>
        <w:ind w:firstLine="0"/>
      </w:pPr>
      <w:r>
        <w:rPr>
          <w:rFonts w:hint="eastAsia"/>
        </w:rPr>
        <w:t>其中</w:t>
      </w:r>
      <w:r>
        <w:rPr>
          <w:rFonts w:hint="eastAsia"/>
        </w:rPr>
        <w:t>M</w:t>
      </w:r>
      <w:r>
        <w:rPr>
          <w:rFonts w:hint="eastAsia"/>
        </w:rPr>
        <w:t>为飞行器非流动部分重量（包含机构与飞行器本体），</w:t>
      </w:r>
      <w:r>
        <w:rPr>
          <w:rFonts w:hint="eastAsia"/>
        </w:rPr>
        <w:t>2m</w:t>
      </w:r>
      <w:r>
        <w:rPr>
          <w:rFonts w:hint="eastAsia"/>
        </w:rPr>
        <w:t>为单侧变质</w:t>
      </w:r>
      <w:proofErr w:type="gramStart"/>
      <w:r>
        <w:rPr>
          <w:rFonts w:hint="eastAsia"/>
        </w:rPr>
        <w:t>心机构</w:t>
      </w:r>
      <w:proofErr w:type="gramEnd"/>
      <w:r>
        <w:rPr>
          <w:rFonts w:hint="eastAsia"/>
        </w:rPr>
        <w:t>内所含液体重量，其中中部与外部初始所含液体质量相等。</w:t>
      </w:r>
    </w:p>
    <w:p w14:paraId="01C27D42" w14:textId="77777777" w:rsidR="00610F66" w:rsidRDefault="00610F66" w:rsidP="00610F66">
      <w:pPr>
        <w:ind w:firstLine="0"/>
      </w:pPr>
      <w:r>
        <w:lastRenderedPageBreak/>
        <w:tab/>
      </w:r>
      <w:r>
        <w:rPr>
          <w:rFonts w:hint="eastAsia"/>
        </w:rPr>
        <w:t>在配平状态下，飞行器升力与重力平衡，作用焦点位于飞行器体轴上，当飞行器质心位置偏移后，等效的俯角滚转力矩</w:t>
      </w:r>
      <w:r>
        <w:rPr>
          <w:rFonts w:hint="eastAsia"/>
        </w:rPr>
        <w:t>M</w:t>
      </w:r>
      <w:r>
        <w:rPr>
          <w:rFonts w:hint="eastAsia"/>
          <w:vertAlign w:val="subscript"/>
        </w:rPr>
        <w:t>ｒ</w:t>
      </w:r>
      <w:r>
        <w:rPr>
          <w:rFonts w:hint="eastAsia"/>
        </w:rPr>
        <w:t>可近似为，</w:t>
      </w:r>
    </w:p>
    <w:p w14:paraId="1D4BEBB3" w14:textId="77777777" w:rsidR="00610F66" w:rsidRDefault="00610F66" w:rsidP="00610F66">
      <w:pPr>
        <w:ind w:firstLine="0"/>
        <w:jc w:val="center"/>
      </w:pPr>
      <w:r w:rsidRPr="00120F0B">
        <w:rPr>
          <w:position w:val="-24"/>
        </w:rPr>
        <w:object w:dxaOrig="4959" w:dyaOrig="620" w14:anchorId="66DE47ED">
          <v:shape id="_x0000_i1028" type="#_x0000_t75" style="width:248.1pt;height:31.5pt" o:ole="">
            <v:imagedata r:id="rId14" o:title=""/>
          </v:shape>
          <o:OLEObject Type="Embed" ProgID="Equation.DSMT4" ShapeID="_x0000_i1028" DrawAspect="Content" ObjectID="_1732369024" r:id="rId15"/>
        </w:object>
      </w:r>
    </w:p>
    <w:p w14:paraId="049DF7A4" w14:textId="77777777" w:rsidR="00610F66" w:rsidRDefault="00610F66" w:rsidP="00610F66">
      <w:pPr>
        <w:ind w:firstLine="0"/>
      </w:pPr>
      <w:r>
        <w:tab/>
      </w:r>
      <w:r>
        <w:rPr>
          <w:rFonts w:hint="eastAsia"/>
        </w:rPr>
        <w:t>由理论力学平行移轴定理与叠加原理可知，对于偏移后的质心位置，滚转方向绕其的转动惯量</w:t>
      </w:r>
      <w:r w:rsidRPr="00120F0B">
        <w:rPr>
          <w:position w:val="-4"/>
        </w:rPr>
        <w:object w:dxaOrig="240" w:dyaOrig="260" w14:anchorId="787A4A34">
          <v:shape id="_x0000_i1029" type="#_x0000_t75" style="width:11.4pt;height:13.5pt" o:ole="">
            <v:imagedata r:id="rId16" o:title=""/>
          </v:shape>
          <o:OLEObject Type="Embed" ProgID="Equation.DSMT4" ShapeID="_x0000_i1029" DrawAspect="Content" ObjectID="_1732369025" r:id="rId17"/>
        </w:object>
      </w:r>
      <w:r>
        <w:rPr>
          <w:rFonts w:hint="eastAsia"/>
        </w:rPr>
        <w:t>为，</w:t>
      </w:r>
    </w:p>
    <w:p w14:paraId="3B320F3E" w14:textId="77777777" w:rsidR="00610F66" w:rsidRDefault="00610F66" w:rsidP="00610F66">
      <w:pPr>
        <w:ind w:firstLine="0"/>
        <w:jc w:val="center"/>
      </w:pPr>
      <w:r w:rsidRPr="00120F0B">
        <w:rPr>
          <w:position w:val="-12"/>
        </w:rPr>
        <w:object w:dxaOrig="6640" w:dyaOrig="380" w14:anchorId="067D9771">
          <v:shape id="_x0000_i1030" type="#_x0000_t75" style="width:332.7pt;height:18.9pt" o:ole="">
            <v:imagedata r:id="rId18" o:title=""/>
          </v:shape>
          <o:OLEObject Type="Embed" ProgID="Equation.DSMT4" ShapeID="_x0000_i1030" DrawAspect="Content" ObjectID="_1732369026" r:id="rId19"/>
        </w:object>
      </w:r>
    </w:p>
    <w:p w14:paraId="0A7F8E00" w14:textId="77777777" w:rsidR="00610F66" w:rsidRDefault="00610F66" w:rsidP="00610F66">
      <w:pPr>
        <w:ind w:firstLine="420"/>
      </w:pPr>
      <w:r>
        <w:rPr>
          <w:rFonts w:hint="eastAsia"/>
        </w:rPr>
        <w:t>进而有飞行器滚转通道的动力学方程，</w:t>
      </w:r>
    </w:p>
    <w:p w14:paraId="5A774C9F" w14:textId="77777777" w:rsidR="00610F66" w:rsidRDefault="00610F66" w:rsidP="00610F66">
      <w:pPr>
        <w:ind w:firstLine="420"/>
        <w:jc w:val="center"/>
      </w:pPr>
      <w:r w:rsidRPr="00120F0B">
        <w:rPr>
          <w:position w:val="-12"/>
        </w:rPr>
        <w:object w:dxaOrig="1500" w:dyaOrig="360" w14:anchorId="1B2788EB">
          <v:shape id="_x0000_i1031" type="#_x0000_t75" style="width:75pt;height:18pt" o:ole="">
            <v:imagedata r:id="rId20" o:title=""/>
          </v:shape>
          <o:OLEObject Type="Embed" ProgID="Equation.DSMT4" ShapeID="_x0000_i1031" DrawAspect="Content" ObjectID="_1732369027" r:id="rId21"/>
        </w:object>
      </w:r>
    </w:p>
    <w:p w14:paraId="2DC35990" w14:textId="77777777" w:rsidR="00610F66" w:rsidRDefault="00610F66" w:rsidP="00610F66">
      <w:pPr>
        <w:ind w:firstLine="420"/>
      </w:pPr>
      <w:r>
        <w:rPr>
          <w:rFonts w:hint="eastAsia"/>
        </w:rPr>
        <w:t>其中ω为飞行器滚转角速率，</w:t>
      </w:r>
      <w:r>
        <w:rPr>
          <w:rFonts w:hint="eastAsia"/>
        </w:rPr>
        <w:t>M</w:t>
      </w:r>
      <w:r>
        <w:rPr>
          <w:rFonts w:hint="eastAsia"/>
          <w:vertAlign w:val="subscript"/>
        </w:rPr>
        <w:t>d</w:t>
      </w:r>
      <w:r>
        <w:rPr>
          <w:rFonts w:hint="eastAsia"/>
        </w:rPr>
        <w:t>为滚转气动阻力矩。</w:t>
      </w:r>
    </w:p>
    <w:p w14:paraId="3A4FAF12" w14:textId="77777777" w:rsidR="00610F66" w:rsidRPr="00F33589" w:rsidRDefault="00610F66" w:rsidP="00610F66">
      <w:pPr>
        <w:ind w:firstLine="0"/>
      </w:pPr>
      <w:r>
        <w:tab/>
      </w:r>
      <w:r>
        <w:rPr>
          <w:rFonts w:hint="eastAsia"/>
        </w:rPr>
        <w:t>此外考虑俯仰方向质心偏移量，用于后续数据处理，假设液体中部储存容器原点距离质心竖直距离为</w:t>
      </w:r>
      <w:proofErr w:type="spellStart"/>
      <w:r>
        <w:rPr>
          <w:rFonts w:hint="eastAsia"/>
        </w:rPr>
        <w:t>L</w:t>
      </w:r>
      <w:r>
        <w:rPr>
          <w:rFonts w:hint="eastAsia"/>
          <w:vertAlign w:val="subscript"/>
        </w:rPr>
        <w:t>v</w:t>
      </w:r>
      <w:proofErr w:type="spellEnd"/>
      <w:r>
        <w:rPr>
          <w:rFonts w:hint="eastAsia"/>
        </w:rPr>
        <w:t>，储存容器截面积为</w:t>
      </w:r>
      <w:r>
        <w:rPr>
          <w:rFonts w:hint="eastAsia"/>
        </w:rPr>
        <w:t>S</w:t>
      </w:r>
      <w:r>
        <w:rPr>
          <w:rFonts w:hint="eastAsia"/>
        </w:rPr>
        <w:t>，故当单侧机构从中部向外部转移质量</w:t>
      </w:r>
      <w:r w:rsidRPr="00120F0B">
        <w:rPr>
          <w:position w:val="-12"/>
        </w:rPr>
        <w:object w:dxaOrig="300" w:dyaOrig="360" w14:anchorId="56BC620E">
          <v:shape id="_x0000_i1032" type="#_x0000_t75" style="width:15pt;height:18pt" o:ole="">
            <v:imagedata r:id="rId8" o:title=""/>
          </v:shape>
          <o:OLEObject Type="Embed" ProgID="Equation.DSMT4" ShapeID="_x0000_i1032" DrawAspect="Content" ObjectID="_1732369028" r:id="rId22"/>
        </w:object>
      </w:r>
      <w:r>
        <w:rPr>
          <w:rFonts w:hint="eastAsia"/>
        </w:rPr>
        <w:t>时，质心位置的偏移量</w:t>
      </w:r>
      <w:r w:rsidRPr="00D7385F">
        <w:rPr>
          <w:position w:val="-14"/>
        </w:rPr>
        <w:object w:dxaOrig="279" w:dyaOrig="380" w14:anchorId="140AA641">
          <v:shape id="_x0000_i1033" type="#_x0000_t75" style="width:14.4pt;height:19.5pt" o:ole="">
            <v:imagedata r:id="rId23" o:title=""/>
          </v:shape>
          <o:OLEObject Type="Embed" ProgID="Equation.DSMT4" ShapeID="_x0000_i1033" DrawAspect="Content" ObjectID="_1732369029" r:id="rId24"/>
        </w:object>
      </w:r>
      <w:r>
        <w:rPr>
          <w:rFonts w:hint="eastAsia"/>
        </w:rPr>
        <w:t>有公式</w:t>
      </w:r>
    </w:p>
    <w:p w14:paraId="1DFC2380" w14:textId="77777777" w:rsidR="00610F66" w:rsidRPr="00E36566" w:rsidRDefault="00610F66" w:rsidP="00610F66">
      <w:pPr>
        <w:ind w:firstLine="0"/>
        <w:jc w:val="center"/>
      </w:pPr>
      <w:r w:rsidRPr="000C531D">
        <w:rPr>
          <w:position w:val="-24"/>
        </w:rPr>
        <w:object w:dxaOrig="2160" w:dyaOrig="940" w14:anchorId="7798C60E">
          <v:shape id="_x0000_i1034" type="#_x0000_t75" style="width:108pt;height:46.5pt" o:ole="">
            <v:imagedata r:id="rId25" o:title=""/>
          </v:shape>
          <o:OLEObject Type="Embed" ProgID="Equation.DSMT4" ShapeID="_x0000_i1034" DrawAspect="Content" ObjectID="_1732369030" r:id="rId26"/>
        </w:object>
      </w:r>
    </w:p>
    <w:p w14:paraId="0A7B32EF" w14:textId="77777777" w:rsidR="001745DB" w:rsidRDefault="001745DB">
      <w:bookmarkStart w:id="4" w:name="_GoBack"/>
      <w:bookmarkEnd w:id="4"/>
    </w:p>
    <w:sectPr w:rsidR="001745DB">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35313" w14:textId="77777777" w:rsidR="00882EE6" w:rsidRDefault="00882EE6" w:rsidP="00610F66">
      <w:pPr>
        <w:spacing w:line="240" w:lineRule="auto"/>
      </w:pPr>
      <w:r>
        <w:separator/>
      </w:r>
    </w:p>
  </w:endnote>
  <w:endnote w:type="continuationSeparator" w:id="0">
    <w:p w14:paraId="5B721559" w14:textId="77777777" w:rsidR="00882EE6" w:rsidRDefault="00882EE6" w:rsidP="00610F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6FE64" w14:textId="77777777" w:rsidR="00882EE6" w:rsidRDefault="00882EE6" w:rsidP="00610F66">
      <w:pPr>
        <w:spacing w:line="240" w:lineRule="auto"/>
      </w:pPr>
      <w:r>
        <w:separator/>
      </w:r>
    </w:p>
  </w:footnote>
  <w:footnote w:type="continuationSeparator" w:id="0">
    <w:p w14:paraId="11779F0F" w14:textId="77777777" w:rsidR="00882EE6" w:rsidRDefault="00882EE6" w:rsidP="00610F6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A70"/>
    <w:rsid w:val="001745DB"/>
    <w:rsid w:val="0036216D"/>
    <w:rsid w:val="005D2A70"/>
    <w:rsid w:val="00610F66"/>
    <w:rsid w:val="00882EE6"/>
    <w:rsid w:val="00A83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5BF2BE-4BE4-4016-8604-BD56433A8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10F66"/>
    <w:pPr>
      <w:spacing w:line="360" w:lineRule="auto"/>
      <w:ind w:firstLine="454"/>
    </w:pPr>
    <w:rPr>
      <w:color w:val="000000" w:themeColor="text1"/>
      <w:kern w:val="0"/>
      <w:sz w:val="24"/>
      <w:szCs w:val="24"/>
    </w:rPr>
  </w:style>
  <w:style w:type="paragraph" w:styleId="3">
    <w:name w:val="heading 3"/>
    <w:basedOn w:val="a"/>
    <w:next w:val="a"/>
    <w:link w:val="30"/>
    <w:uiPriority w:val="9"/>
    <w:unhideWhenUsed/>
    <w:qFormat/>
    <w:rsid w:val="00610F66"/>
    <w:pPr>
      <w:keepNext/>
      <w:keepLines/>
      <w:spacing w:before="120" w:after="120" w:line="415" w:lineRule="auto"/>
      <w:outlineLvl w:val="2"/>
    </w:pPr>
    <w:rPr>
      <w:rFonts w:asciiTheme="majorHAnsi" w:eastAsiaTheme="majorEastAsia" w:hAnsiTheme="majorHAns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0F66"/>
    <w:pPr>
      <w:widowControl w:val="0"/>
      <w:pBdr>
        <w:bottom w:val="single" w:sz="6" w:space="1" w:color="auto"/>
      </w:pBdr>
      <w:tabs>
        <w:tab w:val="center" w:pos="4153"/>
        <w:tab w:val="right" w:pos="8306"/>
      </w:tabs>
      <w:snapToGrid w:val="0"/>
      <w:spacing w:line="240" w:lineRule="auto"/>
      <w:ind w:firstLine="0"/>
      <w:jc w:val="center"/>
    </w:pPr>
    <w:rPr>
      <w:color w:val="auto"/>
      <w:kern w:val="2"/>
      <w:sz w:val="18"/>
      <w:szCs w:val="18"/>
    </w:rPr>
  </w:style>
  <w:style w:type="character" w:customStyle="1" w:styleId="a4">
    <w:name w:val="页眉 字符"/>
    <w:basedOn w:val="a0"/>
    <w:link w:val="a3"/>
    <w:uiPriority w:val="99"/>
    <w:rsid w:val="00610F66"/>
    <w:rPr>
      <w:sz w:val="18"/>
      <w:szCs w:val="18"/>
    </w:rPr>
  </w:style>
  <w:style w:type="paragraph" w:styleId="a5">
    <w:name w:val="footer"/>
    <w:basedOn w:val="a"/>
    <w:link w:val="a6"/>
    <w:uiPriority w:val="99"/>
    <w:unhideWhenUsed/>
    <w:rsid w:val="00610F66"/>
    <w:pPr>
      <w:widowControl w:val="0"/>
      <w:tabs>
        <w:tab w:val="center" w:pos="4153"/>
        <w:tab w:val="right" w:pos="8306"/>
      </w:tabs>
      <w:snapToGrid w:val="0"/>
      <w:spacing w:line="240" w:lineRule="auto"/>
      <w:ind w:firstLine="0"/>
    </w:pPr>
    <w:rPr>
      <w:color w:val="auto"/>
      <w:kern w:val="2"/>
      <w:sz w:val="18"/>
      <w:szCs w:val="18"/>
    </w:rPr>
  </w:style>
  <w:style w:type="character" w:customStyle="1" w:styleId="a6">
    <w:name w:val="页脚 字符"/>
    <w:basedOn w:val="a0"/>
    <w:link w:val="a5"/>
    <w:uiPriority w:val="99"/>
    <w:rsid w:val="00610F66"/>
    <w:rPr>
      <w:sz w:val="18"/>
      <w:szCs w:val="18"/>
    </w:rPr>
  </w:style>
  <w:style w:type="character" w:customStyle="1" w:styleId="30">
    <w:name w:val="标题 3 字符"/>
    <w:basedOn w:val="a0"/>
    <w:link w:val="3"/>
    <w:uiPriority w:val="9"/>
    <w:rsid w:val="00610F66"/>
    <w:rPr>
      <w:rFonts w:asciiTheme="majorHAnsi" w:eastAsiaTheme="majorEastAsia" w:hAnsiTheme="majorHAnsi"/>
      <w:b/>
      <w:bCs/>
      <w:color w:val="000000" w:themeColor="text1"/>
      <w:kern w:val="0"/>
      <w:sz w:val="28"/>
      <w:szCs w:val="32"/>
    </w:rPr>
  </w:style>
  <w:style w:type="table" w:styleId="a7">
    <w:name w:val="Table Grid"/>
    <w:basedOn w:val="a1"/>
    <w:uiPriority w:val="39"/>
    <w:rsid w:val="00610F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610F66"/>
    <w:pPr>
      <w:jc w:val="center"/>
    </w:pPr>
    <w:rPr>
      <w:rFonts w:asciiTheme="majorHAnsi" w:eastAsia="黑体" w:hAnsiTheme="majorHAnsi" w:cstheme="majorBidi"/>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3.bin"/><Relationship Id="rId18" Type="http://schemas.openxmlformats.org/officeDocument/2006/relationships/image" Target="media/image8.wmf"/><Relationship Id="rId26" Type="http://schemas.openxmlformats.org/officeDocument/2006/relationships/oleObject" Target="embeddings/oleObject10.bin"/><Relationship Id="rId3" Type="http://schemas.openxmlformats.org/officeDocument/2006/relationships/webSettings" Target="webSettings.xml"/><Relationship Id="rId21" Type="http://schemas.openxmlformats.org/officeDocument/2006/relationships/oleObject" Target="embeddings/oleObject7.bin"/><Relationship Id="rId7" Type="http://schemas.openxmlformats.org/officeDocument/2006/relationships/image" Target="media/image2.png"/><Relationship Id="rId12" Type="http://schemas.openxmlformats.org/officeDocument/2006/relationships/image" Target="media/image5.wmf"/><Relationship Id="rId17" Type="http://schemas.openxmlformats.org/officeDocument/2006/relationships/oleObject" Target="embeddings/oleObject5.bin"/><Relationship Id="rId25" Type="http://schemas.openxmlformats.org/officeDocument/2006/relationships/image" Target="media/image11.wmf"/><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oleObject" Target="embeddings/oleObject9.bin"/><Relationship Id="rId5"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image" Target="media/image10.wmf"/><Relationship Id="rId28"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oleObject" Target="embeddings/oleObject6.bin"/><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oleObject" Target="embeddings/oleObject8.bin"/><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169</Words>
  <Characters>967</Characters>
  <Application>Microsoft Office Word</Application>
  <DocSecurity>0</DocSecurity>
  <Lines>8</Lines>
  <Paragraphs>2</Paragraphs>
  <ScaleCrop>false</ScaleCrop>
  <Company>中山大学</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2022-12-12T08:50:00Z</dcterms:created>
  <dcterms:modified xsi:type="dcterms:W3CDTF">2022-12-12T08:50:00Z</dcterms:modified>
</cp:coreProperties>
</file>