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Ateneo de Zamboanga University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Jesuit University in Western Mindanao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Junior High School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PAASCU – Level III Accredited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Directions: Identify 4 imported items from your home across different categories (e.g., technology, apparel, food, furniture). For each item, document its country of origin, brand headquarters, and how it demonstrates global interconnectedness.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355"/>
        <w:gridCol w:w="2340"/>
        <w:gridCol w:w="2340"/>
        <w:tblGridChange w:id="0">
          <w:tblGrid>
            <w:gridCol w:w="2325"/>
            <w:gridCol w:w="2355"/>
            <w:gridCol w:w="2340"/>
            <w:gridCol w:w="234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Item Name &amp; Picture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Brand &amp; Headquarter Location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Country of Manufacture / Assembly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It Demonstrates Globalization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MP2PF8cYgnIYPGeLF2I4aRCBqA==">CgMxLjA4AHIhMXdEckN4MVZvY1A0dHM3eExURFpPaFN3d19QSVA0UXpE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