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sz w:val="28"/>
        </w:rPr>
        <w:t>ATENEO DE DAVAO UNIVERSITY</w:t>
      </w:r>
    </w:p>
    <w:p>
      <w:pPr>
        <w:jc w:val="center"/>
      </w:pPr>
      <w:r>
        <w:t>Graduate School – Computer Studies and Information Technology</w:t>
      </w:r>
    </w:p>
    <w:p>
      <w:pPr>
        <w:jc w:val="center"/>
      </w:pPr>
      <w:r>
        <w:t>Davao City</w:t>
      </w:r>
    </w:p>
    <w:p/>
    <w:p/>
    <w:p>
      <w:pPr>
        <w:jc w:val="center"/>
      </w:pPr>
      <w:r>
        <w:rPr>
          <w:b/>
          <w:sz w:val="28"/>
        </w:rPr>
        <w:t>A VIRTUAL LABORATORY MODULE FOR TEACHING CELLULAR RESPIRATION</w:t>
      </w:r>
    </w:p>
    <w:p/>
    <w:p/>
    <w:p>
      <w:pPr>
        <w:jc w:val="center"/>
      </w:pPr>
      <w:r>
        <w:t>A Final Capstone submitted to the Graduate School</w:t>
      </w:r>
    </w:p>
    <w:p>
      <w:pPr>
        <w:jc w:val="center"/>
      </w:pPr>
      <w:r>
        <w:t>in partial fulfillment of the requirements for the degree of</w:t>
      </w:r>
    </w:p>
    <w:p>
      <w:pPr>
        <w:jc w:val="center"/>
      </w:pPr>
      <w:r>
        <w:rPr>
          <w:b/>
        </w:rPr>
        <w:t>Master in Science Education major in Biology</w:t>
      </w:r>
    </w:p>
    <w:p/>
    <w:p/>
    <w:p/>
    <w:p>
      <w:pPr>
        <w:jc w:val="center"/>
      </w:pPr>
      <w:r>
        <w:t>by</w:t>
      </w:r>
    </w:p>
    <w:p>
      <w:pPr>
        <w:jc w:val="center"/>
      </w:pPr>
      <w:r>
        <w:rPr>
          <w:b/>
        </w:rPr>
        <w:t>Mark Anthony R. Quijano</w:t>
      </w:r>
    </w:p>
    <w:p>
      <w:pPr>
        <w:jc w:val="center"/>
      </w:pPr>
      <w:r>
        <w:t>Adviser: Mendoza, Patricia A.</w:t>
      </w:r>
    </w:p>
    <w:p>
      <w:pPr>
        <w:jc w:val="center"/>
      </w:pPr>
      <w:r>
        <w:t>October 16, 2026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t>This final capstone examines a virtual laboratory module for teaching cellular respiration. The study employs a descriptive-developmental research design and gathers data from purposively selected respondents in the Davao Region. Data are analyzed using appropriate quantitative and qualitative techniques, with validation by a panel of experts. The results are expected to provide practical recommendations for practitioners, policymakers, and future researchers.</w:t>
      </w:r>
    </w:p>
    <w:p>
      <w:r>
        <w:t>Keywords: a, virtual, laboratory, module, for, teaching</w:t>
      </w:r>
    </w:p>
    <w:p>
      <w:pPr>
        <w:pStyle w:val="Heading1"/>
      </w:pPr>
      <w:r>
        <w:t>1. Introduction</w:t>
      </w:r>
    </w:p>
    <w:p>
      <w:r>
        <w:t>The study addresses a documented gap in current practice. It establishes the context, research questions, and significance of the inquiry for the institution and its stakeholders.</w:t>
      </w:r>
    </w:p>
    <w:p>
      <w:pPr>
        <w:pStyle w:val="Heading1"/>
      </w:pPr>
      <w:r>
        <w:t>2. Review of Related Literature</w:t>
      </w:r>
    </w:p>
    <w:p>
      <w:r>
        <w:t>Relevant local and international studies are synthesized to frame the conceptual model. The review identifies consistent findings, methodological limitations, and areas that require further investigation.</w:t>
      </w:r>
    </w:p>
    <w:p>
      <w:pPr>
        <w:pStyle w:val="Heading1"/>
      </w:pPr>
      <w:r>
        <w:t>3. Methodology</w:t>
      </w:r>
    </w:p>
    <w:p>
      <w:r>
        <w:t>The study uses a mixed-methods design. Instruments are validated by three experts and pilot-tested before administration. Ethical clearance and informed consent are secured prior to data collection.</w:t>
      </w:r>
    </w:p>
    <w:p>
      <w:pPr>
        <w:pStyle w:val="Heading1"/>
      </w:pPr>
      <w:r>
        <w:t>4. Results and Discussion</w:t>
      </w:r>
    </w:p>
    <w:p>
      <w:r>
        <w:t>Findings are presented according to the research questions. Tables and narratives describe the patterns observed and relate them to the reviewed literature.</w:t>
      </w:r>
    </w:p>
    <w:p>
      <w:pPr>
        <w:pStyle w:val="Heading1"/>
      </w:pPr>
      <w:r>
        <w:t>5. Conclusion and Recommendations</w:t>
      </w:r>
    </w:p>
    <w:p>
      <w:r>
        <w:t>The study concludes with a summary of key findings and concrete recommendations for implementation, policy, and future research.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