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FEDERATED LEARNING FOR PRIVACY-PRESERVING DIABETIC RETINOPATHY SCREENING IN RURAL TELEHEALTH</w:t>
      </w:r>
    </w:p>
    <w:p/>
    <w:p/>
    <w:p>
      <w:pPr>
        <w:jc w:val="center"/>
      </w:pPr>
      <w:r>
        <w:t>A Thesis Proposal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of Science in Computer Science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Hannah Jane R. Estrada</w:t>
      </w:r>
    </w:p>
    <w:p>
      <w:pPr>
        <w:jc w:val="center"/>
      </w:pPr>
      <w:r>
        <w:t>Adviser: Navarro, Cecilia M.</w:t>
      </w:r>
    </w:p>
    <w:p>
      <w:pPr>
        <w:jc w:val="center"/>
      </w:pPr>
      <w:r>
        <w:t>January 15, 2024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thesis proposal examines federated learning for privacy-preserving diabetic retinopathy screening in rural telehealth.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federated, learning, for, privacy-preserving, diabetic, retinopathy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