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F3" w:rsidRDefault="001A0FF3"/>
    <w:p w:rsidR="001A0FF3" w:rsidRDefault="0076673D">
      <w:pPr>
        <w:jc w:val="center"/>
      </w:pPr>
      <w:r>
        <w:rPr>
          <w:b/>
          <w:bCs/>
          <w:sz w:val="30"/>
          <w:szCs w:val="30"/>
        </w:rPr>
        <w:t>USM IDM Configuration</w:t>
      </w:r>
    </w:p>
    <w:p w:rsidR="001A0FF3" w:rsidRDefault="001A0FF3"/>
    <w:p w:rsidR="001A0FF3" w:rsidRDefault="0076673D">
      <w:pPr>
        <w:pStyle w:val="Heading1"/>
      </w:pPr>
      <w:r>
        <w:t>Introduction</w:t>
      </w:r>
    </w:p>
    <w:p w:rsidR="001A0FF3" w:rsidRDefault="0076673D">
      <w:pPr>
        <w:pStyle w:val="Heading2"/>
      </w:pPr>
      <w:r>
        <w:t>Purpose and Scope</w:t>
      </w:r>
    </w:p>
    <w:p w:rsidR="001A0FF3" w:rsidRDefault="001A0FF3"/>
    <w:p w:rsidR="001A0FF3" w:rsidRDefault="0076673D">
      <w:r>
        <w:t>The USM Administration user interface allows a USM Administrator, to pull (copy) information from an external I</w:t>
      </w:r>
      <w:r>
        <w:t>dentity Management</w:t>
      </w:r>
      <w:r>
        <w:rPr>
          <w:b/>
        </w:rPr>
        <w:t xml:space="preserve"> (</w:t>
      </w:r>
      <w:r>
        <w:t xml:space="preserve">IDM) system (e.g. LDAP,  Active Directory) to complete the user information stored in USM (see </w:t>
      </w:r>
      <w:hyperlink r:id="rId5">
        <w:bookmarkStart w:id="0" w:name="title-text"/>
        <w:bookmarkEnd w:id="0"/>
        <w:r>
          <w:rPr>
            <w:rStyle w:val="InternetLink"/>
          </w:rPr>
          <w:t>USM-24 Copy user information from IDM</w:t>
        </w:r>
      </w:hyperlink>
      <w:r>
        <w:t xml:space="preserve">). </w:t>
      </w:r>
    </w:p>
    <w:p w:rsidR="001A0FF3" w:rsidRDefault="007D566E">
      <w:r>
        <w:t>The USM Authentication module allows u</w:t>
      </w:r>
      <w:r w:rsidRPr="007D566E">
        <w:t>pdate user data</w:t>
      </w:r>
      <w:r>
        <w:t xml:space="preserve"> from IDM</w:t>
      </w:r>
      <w:r w:rsidRPr="007D566E">
        <w:t xml:space="preserve"> at logging</w:t>
      </w:r>
      <w:r>
        <w:t xml:space="preserve"> in (see </w:t>
      </w:r>
      <w:hyperlink r:id="rId6" w:history="1">
        <w:r w:rsidR="00915C74" w:rsidRPr="00915C74">
          <w:rPr>
            <w:rStyle w:val="Hyperlink"/>
          </w:rPr>
          <w:t>https://webgate.ec.europa.eu/CITnet/jira/browse/UNIONVM</w:t>
        </w:r>
        <w:r w:rsidR="00915C74" w:rsidRPr="00915C74">
          <w:rPr>
            <w:rStyle w:val="Hyperlink"/>
          </w:rPr>
          <w:t>S</w:t>
        </w:r>
        <w:r w:rsidR="00915C74" w:rsidRPr="00915C74">
          <w:rPr>
            <w:rStyle w:val="Hyperlink"/>
          </w:rPr>
          <w:t>-893</w:t>
        </w:r>
      </w:hyperlink>
      <w:r w:rsidR="00915C74">
        <w:t>).</w:t>
      </w:r>
    </w:p>
    <w:p w:rsidR="001A0FF3" w:rsidRDefault="0076673D">
      <w:r>
        <w:t>This document describes the required configuration of the USM Administration user interface to allow the retrieval of user information from an external IDM</w:t>
      </w:r>
      <w:r w:rsidR="007D566E">
        <w:t xml:space="preserve"> and the </w:t>
      </w:r>
      <w:r w:rsidR="00915C74">
        <w:t xml:space="preserve">required configuration of the </w:t>
      </w:r>
      <w:r w:rsidR="007D566E">
        <w:t>Authentication module</w:t>
      </w:r>
      <w:r w:rsidR="00915C74">
        <w:t xml:space="preserve"> to allow update user data from IDM at logging</w:t>
      </w:r>
      <w:r>
        <w:t>.</w:t>
      </w:r>
    </w:p>
    <w:p w:rsidR="001A0FF3" w:rsidRDefault="0076673D">
      <w:pPr>
        <w:pStyle w:val="Heading1"/>
      </w:pPr>
      <w:r>
        <w:t>Configuration Properties</w:t>
      </w:r>
    </w:p>
    <w:p w:rsidR="001A0FF3" w:rsidRDefault="0076673D">
      <w:r>
        <w:t>The configuration properties that control the integration between the USM</w:t>
      </w:r>
      <w:r>
        <w:t xml:space="preserve"> Administration and the external IDM are defined in the  POLICY_T table of the USM database schema with a SUBJECT column value of 'Administration'.</w:t>
      </w:r>
    </w:p>
    <w:p w:rsidR="001A0FF3" w:rsidRDefault="001A0FF3"/>
    <w:p w:rsidR="001A0FF3" w:rsidRDefault="0076673D">
      <w:r>
        <w:t>For example, one can examine the current configuration with the following SQL query:</w:t>
      </w:r>
    </w:p>
    <w:p w:rsidR="001A0FF3" w:rsidRDefault="001A0FF3"/>
    <w:tbl>
      <w:tblPr>
        <w:tblW w:w="9972"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9972"/>
      </w:tblGrid>
      <w:tr w:rsidR="001A0FF3">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FFCC99"/>
            <w:tcMar>
              <w:top w:w="55" w:type="dxa"/>
              <w:left w:w="55" w:type="dxa"/>
              <w:bottom w:w="55" w:type="dxa"/>
              <w:right w:w="55" w:type="dxa"/>
            </w:tcMar>
          </w:tcPr>
          <w:p w:rsidR="001A0FF3" w:rsidRDefault="0076673D">
            <w:pPr>
              <w:pStyle w:val="TableContents"/>
            </w:pPr>
            <w:r>
              <w:rPr>
                <w:rFonts w:ascii="Courier 10 Pitch" w:hAnsi="Courier 10 Pitch"/>
              </w:rPr>
              <w:t>select NAME, DESCRIPT</w:t>
            </w:r>
            <w:r>
              <w:rPr>
                <w:rFonts w:ascii="Courier 10 Pitch" w:hAnsi="Courier 10 Pitch"/>
              </w:rPr>
              <w:t xml:space="preserve">ION, VALUE </w:t>
            </w:r>
          </w:p>
          <w:p w:rsidR="001A0FF3" w:rsidRDefault="0076673D">
            <w:pPr>
              <w:pStyle w:val="TableContents"/>
            </w:pPr>
            <w:r>
              <w:rPr>
                <w:rFonts w:ascii="Courier 10 Pitch" w:hAnsi="Courier 10 Pitch"/>
              </w:rPr>
              <w:t xml:space="preserve">from USM2.POLICY_T </w:t>
            </w:r>
          </w:p>
          <w:p w:rsidR="001A0FF3" w:rsidRDefault="0076673D">
            <w:pPr>
              <w:pStyle w:val="TableContents"/>
            </w:pPr>
            <w:bookmarkStart w:id="1" w:name="__DdeLink__248_1780175119"/>
            <w:bookmarkEnd w:id="1"/>
            <w:r>
              <w:rPr>
                <w:rFonts w:ascii="Courier 10 Pitch" w:hAnsi="Courier 10 Pitch"/>
              </w:rPr>
              <w:t>where SUBJECT='Administration'</w:t>
            </w:r>
          </w:p>
        </w:tc>
      </w:tr>
    </w:tbl>
    <w:p w:rsidR="001A0FF3" w:rsidRDefault="001A0FF3"/>
    <w:p w:rsidR="001A0FF3" w:rsidRDefault="0076673D">
      <w:r>
        <w:t xml:space="preserve">The configuration properties that control the integration between the USM Administration and the external IDM may be subdivided into two sets. A first set of properties define the </w:t>
      </w:r>
      <w:hyperlink w:anchor="_toc36">
        <w:r>
          <w:rPr>
            <w:rStyle w:val="InternetLink"/>
          </w:rPr>
          <w:t xml:space="preserve">connection </w:t>
        </w:r>
        <w:r>
          <w:rPr>
            <w:rStyle w:val="InternetLink"/>
          </w:rPr>
          <w:lastRenderedPageBreak/>
          <w:t>parameters</w:t>
        </w:r>
      </w:hyperlink>
      <w:r>
        <w:t xml:space="preserve"> used by the USM Administration user interface to connect to the external IDM; while the second set of properties define a </w:t>
      </w:r>
      <w:hyperlink w:anchor="_toc108">
        <w:r>
          <w:rPr>
            <w:rStyle w:val="InternetLink"/>
          </w:rPr>
          <w:t>data mapping</w:t>
        </w:r>
      </w:hyperlink>
      <w:r>
        <w:t xml:space="preserve"> between the external IDM user attributes to th</w:t>
      </w:r>
      <w:r>
        <w:t>e USM user properties.</w:t>
      </w:r>
    </w:p>
    <w:p w:rsidR="001A0FF3" w:rsidRDefault="001A0FF3"/>
    <w:p w:rsidR="001A0FF3" w:rsidRDefault="001A0FF3">
      <w:pPr>
        <w:pageBreakBefore/>
      </w:pPr>
    </w:p>
    <w:p w:rsidR="001A0FF3" w:rsidRDefault="001A0FF3"/>
    <w:p w:rsidR="001A0FF3" w:rsidRDefault="0076673D">
      <w:pPr>
        <w:pStyle w:val="Heading2"/>
      </w:pPr>
      <w:bookmarkStart w:id="2" w:name="_toc36"/>
      <w:bookmarkEnd w:id="2"/>
      <w:r>
        <w:t>Connection Parameters</w:t>
      </w:r>
    </w:p>
    <w:p w:rsidR="001A0FF3" w:rsidRDefault="0076673D">
      <w:r>
        <w:t>The following properties enable or disable the retrieval of user information from an external IDM  and establish the connection parameters used by USM to connect the external IDM.</w:t>
      </w:r>
    </w:p>
    <w:p w:rsidR="001A0FF3" w:rsidRDefault="0076673D">
      <w:r>
        <w:t xml:space="preserve">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tblPr>
      <w:tblGrid>
        <w:gridCol w:w="1762"/>
        <w:gridCol w:w="5295"/>
        <w:gridCol w:w="2915"/>
      </w:tblGrid>
      <w:tr w:rsidR="001A0FF3">
        <w:tblPrEx>
          <w:tblCellMar>
            <w:top w:w="0" w:type="dxa"/>
            <w:bottom w:w="0" w:type="dxa"/>
          </w:tblCellMar>
        </w:tblPrEx>
        <w:trPr>
          <w:tblHeader/>
        </w:trPr>
        <w:tc>
          <w:tcPr>
            <w:tcW w:w="1762"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1A0FF3" w:rsidRDefault="0076673D">
            <w:r>
              <w:rPr>
                <w:b/>
                <w:bCs/>
                <w:sz w:val="20"/>
                <w:szCs w:val="20"/>
              </w:rPr>
              <w:t>Name</w:t>
            </w:r>
          </w:p>
        </w:tc>
        <w:tc>
          <w:tcPr>
            <w:tcW w:w="5295"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1A0FF3" w:rsidRDefault="0076673D">
            <w:r>
              <w:rPr>
                <w:b/>
                <w:bCs/>
                <w:sz w:val="20"/>
                <w:szCs w:val="20"/>
              </w:rPr>
              <w:t>Description</w:t>
            </w:r>
          </w:p>
        </w:tc>
        <w:tc>
          <w:tcPr>
            <w:tcW w:w="2915" w:type="dxa"/>
            <w:tcBorders>
              <w:top w:val="single" w:sz="2" w:space="0" w:color="000000"/>
              <w:left w:val="single" w:sz="2" w:space="0" w:color="000000"/>
              <w:bottom w:val="single" w:sz="2" w:space="0" w:color="000000"/>
              <w:right w:val="single" w:sz="2" w:space="0" w:color="000000"/>
            </w:tcBorders>
            <w:shd w:val="clear" w:color="auto" w:fill="FFFFCC"/>
            <w:tcMar>
              <w:top w:w="55" w:type="dxa"/>
              <w:left w:w="55" w:type="dxa"/>
              <w:bottom w:w="55" w:type="dxa"/>
              <w:right w:w="55" w:type="dxa"/>
            </w:tcMar>
          </w:tcPr>
          <w:p w:rsidR="001A0FF3" w:rsidRDefault="0076673D">
            <w:r>
              <w:rPr>
                <w:b/>
                <w:bCs/>
                <w:sz w:val="20"/>
                <w:szCs w:val="20"/>
              </w:rPr>
              <w:t>Sample Va</w:t>
            </w:r>
            <w:r>
              <w:rPr>
                <w:b/>
                <w:bCs/>
                <w:sz w:val="20"/>
                <w:szCs w:val="20"/>
              </w:rPr>
              <w:t>lue</w:t>
            </w:r>
          </w:p>
        </w:tc>
      </w:tr>
      <w:tr w:rsidR="001A0FF3">
        <w:tblPrEx>
          <w:tblCellMar>
            <w:top w:w="0" w:type="dxa"/>
            <w:bottom w:w="0" w:type="dxa"/>
          </w:tblCellMar>
        </w:tblPrEx>
        <w:tc>
          <w:tcPr>
            <w:tcW w:w="1762"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ldap.enabled</w:t>
            </w:r>
          </w:p>
        </w:tc>
        <w:tc>
          <w:tcPr>
            <w:tcW w:w="529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Flag that controls whether the retrieval of user information from an external IDM is enabled (value "true") or disabled (value "false")</w:t>
            </w:r>
          </w:p>
        </w:tc>
        <w:tc>
          <w:tcPr>
            <w:tcW w:w="2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true</w:t>
            </w:r>
          </w:p>
        </w:tc>
      </w:tr>
      <w:tr w:rsidR="001A0FF3">
        <w:tblPrEx>
          <w:tblCellMar>
            <w:top w:w="0" w:type="dxa"/>
            <w:bottom w:w="0" w:type="dxa"/>
          </w:tblCellMar>
        </w:tblPrEx>
        <w:tc>
          <w:tcPr>
            <w:tcW w:w="1762"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ldap.server.url</w:t>
            </w:r>
          </w:p>
        </w:tc>
        <w:tc>
          <w:tcPr>
            <w:tcW w:w="529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 xml:space="preserve">URL of the external IDM from which the retrieval of user information is to be performed. </w:t>
            </w:r>
          </w:p>
          <w:p w:rsidR="001A0FF3" w:rsidRDefault="0076673D">
            <w:r>
              <w:rPr>
                <w:sz w:val="20"/>
                <w:szCs w:val="20"/>
              </w:rPr>
              <w:t xml:space="preserve">Note: </w:t>
            </w:r>
            <w:r>
              <w:rPr>
                <w:i/>
                <w:iCs/>
                <w:sz w:val="20"/>
                <w:szCs w:val="20"/>
              </w:rPr>
              <w:t>when using the LDAPS protocol, the digital certificate used by the external IDM must be trusted by the Java virtual machine running the USM Administration</w:t>
            </w:r>
          </w:p>
        </w:tc>
        <w:tc>
          <w:tcPr>
            <w:tcW w:w="2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1A0FF3">
            <w:hyperlink r:id="rId7">
              <w:r w:rsidR="0076673D">
                <w:rPr>
                  <w:rStyle w:val="InternetLink"/>
                  <w:sz w:val="20"/>
                  <w:szCs w:val="20"/>
                </w:rPr>
                <w:t>ldap://ldap.domain.org:389/</w:t>
              </w:r>
            </w:hyperlink>
          </w:p>
          <w:p w:rsidR="001A0FF3" w:rsidRDefault="0076673D">
            <w:r>
              <w:rPr>
                <w:sz w:val="20"/>
                <w:szCs w:val="20"/>
              </w:rPr>
              <w:t xml:space="preserve">or </w:t>
            </w:r>
          </w:p>
          <w:p w:rsidR="001A0FF3" w:rsidRDefault="0076673D">
            <w:r>
              <w:rPr>
                <w:sz w:val="20"/>
                <w:szCs w:val="20"/>
              </w:rPr>
              <w:t xml:space="preserve">ldaps://ldap.domain.org:636/ </w:t>
            </w:r>
          </w:p>
        </w:tc>
      </w:tr>
      <w:tr w:rsidR="001A0FF3">
        <w:tblPrEx>
          <w:tblCellMar>
            <w:top w:w="0" w:type="dxa"/>
            <w:bottom w:w="0" w:type="dxa"/>
          </w:tblCellMar>
        </w:tblPrEx>
        <w:tc>
          <w:tcPr>
            <w:tcW w:w="1762"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ldap.bind.dn</w:t>
            </w:r>
          </w:p>
        </w:tc>
        <w:tc>
          <w:tcPr>
            <w:tcW w:w="529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 xml:space="preserve">Distinguished Name of the external IDM user used to query the external IDM. This user must have read access to the IDM subtree starting at </w:t>
            </w:r>
            <w:r>
              <w:rPr>
                <w:sz w:val="20"/>
                <w:szCs w:val="20"/>
              </w:rPr>
              <w:t>the node identified by the ldap.context.root property (see below)</w:t>
            </w:r>
          </w:p>
        </w:tc>
        <w:tc>
          <w:tcPr>
            <w:tcW w:w="2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uid=admin;ou=system</w:t>
            </w:r>
          </w:p>
        </w:tc>
      </w:tr>
      <w:tr w:rsidR="001A0FF3">
        <w:tblPrEx>
          <w:tblCellMar>
            <w:top w:w="0" w:type="dxa"/>
            <w:bottom w:w="0" w:type="dxa"/>
          </w:tblCellMar>
        </w:tblPrEx>
        <w:tc>
          <w:tcPr>
            <w:tcW w:w="1762"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ldap.bind.password</w:t>
            </w:r>
          </w:p>
        </w:tc>
        <w:tc>
          <w:tcPr>
            <w:tcW w:w="529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Password of the aforementioned (see above) external IDM user used to query the external IDM</w:t>
            </w:r>
          </w:p>
        </w:tc>
        <w:tc>
          <w:tcPr>
            <w:tcW w:w="2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w:t>
            </w:r>
          </w:p>
        </w:tc>
      </w:tr>
      <w:tr w:rsidR="001A0FF3">
        <w:tblPrEx>
          <w:tblCellMar>
            <w:top w:w="0" w:type="dxa"/>
            <w:bottom w:w="0" w:type="dxa"/>
          </w:tblCellMar>
        </w:tblPrEx>
        <w:tc>
          <w:tcPr>
            <w:tcW w:w="1762"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bookmarkStart w:id="3" w:name="__DdeLink__255_1780175119"/>
            <w:bookmarkEnd w:id="3"/>
            <w:r>
              <w:rPr>
                <w:sz w:val="20"/>
                <w:szCs w:val="20"/>
              </w:rPr>
              <w:t>ldap.context.root</w:t>
            </w:r>
          </w:p>
        </w:tc>
        <w:tc>
          <w:tcPr>
            <w:tcW w:w="529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 xml:space="preserve">Distinguished Name of the </w:t>
            </w:r>
            <w:r>
              <w:rPr>
                <w:sz w:val="20"/>
                <w:szCs w:val="20"/>
              </w:rPr>
              <w:t>external IDM node under which user information are searched for</w:t>
            </w:r>
          </w:p>
        </w:tc>
        <w:tc>
          <w:tcPr>
            <w:tcW w:w="2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ou=users;ou=system</w:t>
            </w:r>
          </w:p>
        </w:tc>
      </w:tr>
      <w:tr w:rsidR="001A0FF3">
        <w:tblPrEx>
          <w:tblCellMar>
            <w:top w:w="0" w:type="dxa"/>
            <w:bottom w:w="0" w:type="dxa"/>
          </w:tblCellMar>
        </w:tblPrEx>
        <w:tc>
          <w:tcPr>
            <w:tcW w:w="1762"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ldap.query.filter</w:t>
            </w:r>
          </w:p>
        </w:tc>
        <w:tc>
          <w:tcPr>
            <w:tcW w:w="529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 query used to retrieve the distinguished name of a user, given the USM user name.</w:t>
            </w:r>
          </w:p>
        </w:tc>
        <w:tc>
          <w:tcPr>
            <w:tcW w:w="29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(&amp;(objectClass=person)(uid={0}))</w:t>
            </w:r>
          </w:p>
        </w:tc>
      </w:tr>
    </w:tbl>
    <w:p w:rsidR="001A0FF3" w:rsidRDefault="001A0FF3"/>
    <w:p w:rsidR="001A0FF3" w:rsidRDefault="0076673D">
      <w:pPr>
        <w:pStyle w:val="Heading2"/>
      </w:pPr>
      <w:bookmarkStart w:id="4" w:name="_toc108"/>
      <w:bookmarkEnd w:id="4"/>
      <w:r>
        <w:t>Data Mapping</w:t>
      </w:r>
    </w:p>
    <w:p w:rsidR="001A0FF3" w:rsidRDefault="0076673D">
      <w:r>
        <w:t xml:space="preserve">The below properties are used to establish a (data) mapping between the user attributes retrieved from the external IDM and the user properties used by USM. </w:t>
      </w:r>
    </w:p>
    <w:p w:rsidR="001A0FF3" w:rsidRDefault="001A0FF3"/>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tblPr>
      <w:tblGrid>
        <w:gridCol w:w="2397"/>
        <w:gridCol w:w="5225"/>
        <w:gridCol w:w="2350"/>
      </w:tblGrid>
      <w:tr w:rsidR="001A0FF3">
        <w:tblPrEx>
          <w:tblCellMar>
            <w:top w:w="0" w:type="dxa"/>
            <w:bottom w:w="0" w:type="dxa"/>
          </w:tblCellMar>
        </w:tblPrEx>
        <w:trPr>
          <w:tblHeader/>
        </w:trPr>
        <w:tc>
          <w:tcPr>
            <w:tcW w:w="2397"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1A0FF3" w:rsidRDefault="0076673D">
            <w:r>
              <w:rPr>
                <w:b/>
                <w:bCs/>
                <w:sz w:val="20"/>
                <w:szCs w:val="20"/>
              </w:rPr>
              <w:lastRenderedPageBreak/>
              <w:t>Name</w:t>
            </w:r>
          </w:p>
        </w:tc>
        <w:tc>
          <w:tcPr>
            <w:tcW w:w="5225"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1A0FF3" w:rsidRDefault="0076673D">
            <w:r>
              <w:rPr>
                <w:b/>
                <w:bCs/>
                <w:sz w:val="20"/>
                <w:szCs w:val="20"/>
              </w:rPr>
              <w:t>Description</w:t>
            </w:r>
          </w:p>
        </w:tc>
        <w:tc>
          <w:tcPr>
            <w:tcW w:w="2350" w:type="dxa"/>
            <w:tcBorders>
              <w:top w:val="single" w:sz="2" w:space="0" w:color="000000"/>
              <w:left w:val="single" w:sz="2" w:space="0" w:color="000000"/>
              <w:bottom w:val="single" w:sz="2" w:space="0" w:color="000000"/>
              <w:right w:val="single" w:sz="2" w:space="0" w:color="000000"/>
            </w:tcBorders>
            <w:shd w:val="clear" w:color="auto" w:fill="FFFFCC"/>
            <w:tcMar>
              <w:top w:w="55" w:type="dxa"/>
              <w:left w:w="55" w:type="dxa"/>
              <w:bottom w:w="55" w:type="dxa"/>
              <w:right w:w="55" w:type="dxa"/>
            </w:tcMar>
          </w:tcPr>
          <w:p w:rsidR="001A0FF3" w:rsidRDefault="0076673D">
            <w:r>
              <w:rPr>
                <w:b/>
                <w:bCs/>
                <w:sz w:val="20"/>
                <w:szCs w:val="20"/>
              </w:rPr>
              <w:t>Sample Value</w:t>
            </w:r>
          </w:p>
        </w:tc>
      </w:tr>
      <w:tr w:rsidR="001A0FF3">
        <w:tblPrEx>
          <w:tblCellMar>
            <w:top w:w="0" w:type="dxa"/>
            <w:bottom w:w="0" w:type="dxa"/>
          </w:tblCellMar>
        </w:tblPrEx>
        <w:tc>
          <w:tcPr>
            <w:tcW w:w="2397"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ldap.label.faxNumber</w:t>
            </w:r>
          </w:p>
        </w:tc>
        <w:tc>
          <w:tcPr>
            <w:tcW w:w="522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The name of the external IDM attribute used t</w:t>
            </w:r>
            <w:r>
              <w:rPr>
                <w:sz w:val="20"/>
                <w:szCs w:val="20"/>
              </w:rPr>
              <w:t>o populate the USM '</w:t>
            </w:r>
            <w:r>
              <w:rPr>
                <w:i/>
                <w:iCs/>
                <w:sz w:val="20"/>
                <w:szCs w:val="20"/>
              </w:rPr>
              <w:t>Fax Number</w:t>
            </w:r>
            <w:r>
              <w:rPr>
                <w:sz w:val="20"/>
                <w:szCs w:val="20"/>
              </w:rPr>
              <w:t>' user property</w:t>
            </w:r>
          </w:p>
        </w:tc>
        <w:tc>
          <w:tcPr>
            <w:tcW w:w="23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facsimileTelephoneNumber</w:t>
            </w:r>
          </w:p>
        </w:tc>
      </w:tr>
      <w:tr w:rsidR="001A0FF3">
        <w:tblPrEx>
          <w:tblCellMar>
            <w:top w:w="0" w:type="dxa"/>
            <w:bottom w:w="0" w:type="dxa"/>
          </w:tblCellMar>
        </w:tblPrEx>
        <w:tc>
          <w:tcPr>
            <w:tcW w:w="2397"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ldap.label.firstName</w:t>
            </w:r>
          </w:p>
        </w:tc>
        <w:tc>
          <w:tcPr>
            <w:tcW w:w="522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The name of the external IDM attribute used to populate the USM '</w:t>
            </w:r>
            <w:r>
              <w:rPr>
                <w:i/>
                <w:iCs/>
                <w:sz w:val="20"/>
                <w:szCs w:val="20"/>
              </w:rPr>
              <w:t>First Name</w:t>
            </w:r>
            <w:r>
              <w:rPr>
                <w:sz w:val="20"/>
                <w:szCs w:val="20"/>
              </w:rPr>
              <w:t>' user property</w:t>
            </w:r>
          </w:p>
        </w:tc>
        <w:tc>
          <w:tcPr>
            <w:tcW w:w="23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givenName</w:t>
            </w:r>
          </w:p>
        </w:tc>
      </w:tr>
      <w:tr w:rsidR="001A0FF3">
        <w:tblPrEx>
          <w:tblCellMar>
            <w:top w:w="0" w:type="dxa"/>
            <w:bottom w:w="0" w:type="dxa"/>
          </w:tblCellMar>
        </w:tblPrEx>
        <w:tc>
          <w:tcPr>
            <w:tcW w:w="2397"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ldap.label.lastName</w:t>
            </w:r>
          </w:p>
        </w:tc>
        <w:tc>
          <w:tcPr>
            <w:tcW w:w="522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 xml:space="preserve">The name of the external IDM attribute </w:t>
            </w:r>
            <w:r>
              <w:rPr>
                <w:sz w:val="20"/>
                <w:szCs w:val="20"/>
              </w:rPr>
              <w:t>used to populate the USM '</w:t>
            </w:r>
            <w:r>
              <w:rPr>
                <w:i/>
                <w:iCs/>
                <w:sz w:val="20"/>
                <w:szCs w:val="20"/>
              </w:rPr>
              <w:t>Last Name</w:t>
            </w:r>
            <w:r>
              <w:rPr>
                <w:sz w:val="20"/>
                <w:szCs w:val="20"/>
              </w:rPr>
              <w:t>' user property</w:t>
            </w:r>
          </w:p>
        </w:tc>
        <w:tc>
          <w:tcPr>
            <w:tcW w:w="23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sn</w:t>
            </w:r>
          </w:p>
        </w:tc>
      </w:tr>
      <w:tr w:rsidR="001A0FF3">
        <w:tblPrEx>
          <w:tblCellMar>
            <w:top w:w="0" w:type="dxa"/>
            <w:bottom w:w="0" w:type="dxa"/>
          </w:tblCellMar>
        </w:tblPrEx>
        <w:tc>
          <w:tcPr>
            <w:tcW w:w="2397"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ldap.label.mail</w:t>
            </w:r>
          </w:p>
        </w:tc>
        <w:tc>
          <w:tcPr>
            <w:tcW w:w="522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The name of the external IDM attribute used to populate the USM '</w:t>
            </w:r>
            <w:r>
              <w:rPr>
                <w:i/>
                <w:iCs/>
                <w:sz w:val="20"/>
                <w:szCs w:val="20"/>
              </w:rPr>
              <w:t>E mail</w:t>
            </w:r>
            <w:r>
              <w:rPr>
                <w:sz w:val="20"/>
                <w:szCs w:val="20"/>
              </w:rPr>
              <w:t>' user property</w:t>
            </w:r>
          </w:p>
        </w:tc>
        <w:tc>
          <w:tcPr>
            <w:tcW w:w="23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mail</w:t>
            </w:r>
          </w:p>
        </w:tc>
      </w:tr>
      <w:tr w:rsidR="001A0FF3">
        <w:tblPrEx>
          <w:tblCellMar>
            <w:top w:w="0" w:type="dxa"/>
            <w:bottom w:w="0" w:type="dxa"/>
          </w:tblCellMar>
        </w:tblPrEx>
        <w:tc>
          <w:tcPr>
            <w:tcW w:w="2397"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ldap.label.mobileNumber</w:t>
            </w:r>
          </w:p>
        </w:tc>
        <w:tc>
          <w:tcPr>
            <w:tcW w:w="522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The name of the external IDM attribute used to populate the USM '</w:t>
            </w:r>
            <w:r>
              <w:rPr>
                <w:i/>
                <w:iCs/>
                <w:sz w:val="20"/>
                <w:szCs w:val="20"/>
              </w:rPr>
              <w:t>Mobile number</w:t>
            </w:r>
            <w:r>
              <w:rPr>
                <w:sz w:val="20"/>
                <w:szCs w:val="20"/>
              </w:rPr>
              <w:t>' user property</w:t>
            </w:r>
          </w:p>
        </w:tc>
        <w:tc>
          <w:tcPr>
            <w:tcW w:w="23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mobile</w:t>
            </w:r>
          </w:p>
        </w:tc>
      </w:tr>
      <w:tr w:rsidR="001A0FF3">
        <w:tblPrEx>
          <w:tblCellMar>
            <w:top w:w="0" w:type="dxa"/>
            <w:bottom w:w="0" w:type="dxa"/>
          </w:tblCellMar>
        </w:tblPrEx>
        <w:tc>
          <w:tcPr>
            <w:tcW w:w="2397"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ldap.label.telephoneNumber</w:t>
            </w:r>
          </w:p>
        </w:tc>
        <w:tc>
          <w:tcPr>
            <w:tcW w:w="5225" w:type="dxa"/>
            <w:tcBorders>
              <w:left w:val="single" w:sz="2" w:space="0" w:color="000000"/>
              <w:bottom w:val="single" w:sz="2" w:space="0" w:color="000000"/>
            </w:tcBorders>
            <w:shd w:val="clear" w:color="auto" w:fill="auto"/>
            <w:tcMar>
              <w:top w:w="55" w:type="dxa"/>
              <w:left w:w="55" w:type="dxa"/>
              <w:bottom w:w="55" w:type="dxa"/>
              <w:right w:w="55" w:type="dxa"/>
            </w:tcMar>
          </w:tcPr>
          <w:p w:rsidR="001A0FF3" w:rsidRDefault="0076673D">
            <w:r>
              <w:rPr>
                <w:sz w:val="20"/>
                <w:szCs w:val="20"/>
              </w:rPr>
              <w:t>The name of the external IDM attribute used to populate the USM '</w:t>
            </w:r>
            <w:r>
              <w:rPr>
                <w:i/>
                <w:iCs/>
                <w:sz w:val="20"/>
                <w:szCs w:val="20"/>
              </w:rPr>
              <w:t>Telephone Number</w:t>
            </w:r>
            <w:r>
              <w:rPr>
                <w:sz w:val="20"/>
                <w:szCs w:val="20"/>
              </w:rPr>
              <w:t>' user property</w:t>
            </w:r>
          </w:p>
        </w:tc>
        <w:tc>
          <w:tcPr>
            <w:tcW w:w="23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A0FF3" w:rsidRDefault="0076673D">
            <w:r>
              <w:rPr>
                <w:sz w:val="20"/>
                <w:szCs w:val="20"/>
              </w:rPr>
              <w:t>telephoneNumber</w:t>
            </w:r>
          </w:p>
        </w:tc>
      </w:tr>
    </w:tbl>
    <w:p w:rsidR="001A0FF3" w:rsidRDefault="001A0FF3"/>
    <w:p w:rsidR="001A0FF3" w:rsidRDefault="0076673D">
      <w:r>
        <w:t xml:space="preserve">Note: </w:t>
      </w:r>
      <w:r>
        <w:rPr>
          <w:i/>
          <w:iCs/>
        </w:rPr>
        <w:t xml:space="preserve">the above sample values are standard attributes of an LDAP entity with </w:t>
      </w:r>
      <w:r>
        <w:rPr>
          <w:i/>
          <w:iCs/>
        </w:rPr>
        <w:t>a 'person' object-class</w:t>
      </w:r>
      <w:r>
        <w:t>.</w:t>
      </w:r>
    </w:p>
    <w:p w:rsidR="00915C74" w:rsidRDefault="00915C74"/>
    <w:p w:rsidR="00915C74" w:rsidRDefault="00915C74" w:rsidP="00915C74">
      <w:pPr>
        <w:pStyle w:val="Heading1"/>
      </w:pPr>
      <w:r>
        <w:t>Configuration Properties - Authentication Module</w:t>
      </w:r>
    </w:p>
    <w:p w:rsidR="00915C74" w:rsidRDefault="00915C74" w:rsidP="00915C74">
      <w:pPr>
        <w:pStyle w:val="Textbody"/>
      </w:pPr>
    </w:p>
    <w:p w:rsidR="00915C74" w:rsidRPr="00915C74" w:rsidRDefault="00915C74" w:rsidP="00915C74">
      <w:pPr>
        <w:pStyle w:val="Textbody"/>
      </w:pPr>
    </w:p>
    <w:p w:rsidR="00915C74" w:rsidRDefault="00915C74" w:rsidP="00915C74">
      <w:r>
        <w:t xml:space="preserve">The configuration properties that control the integration between the USM </w:t>
      </w:r>
      <w:r w:rsidR="0076673D">
        <w:t>Authentic</w:t>
      </w:r>
      <w:r>
        <w:t>ation and the external IDM are defined in the  POLICY_T table of the USM database schema with a SUBJECT column value of 'Authentication'.</w:t>
      </w:r>
    </w:p>
    <w:p w:rsidR="00915C74" w:rsidRDefault="00915C74" w:rsidP="00915C74">
      <w:r>
        <w:t>For example, one can examine the current configuration with the following SQL query:</w:t>
      </w:r>
    </w:p>
    <w:tbl>
      <w:tblPr>
        <w:tblW w:w="9972"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9972"/>
      </w:tblGrid>
      <w:tr w:rsidR="00915C74" w:rsidTr="00D76F33">
        <w:tblPrEx>
          <w:tblCellMar>
            <w:top w:w="0" w:type="dxa"/>
            <w:bottom w:w="0" w:type="dxa"/>
          </w:tblCellMar>
        </w:tblPrEx>
        <w:tc>
          <w:tcPr>
            <w:tcW w:w="9972" w:type="dxa"/>
            <w:tcBorders>
              <w:top w:val="single" w:sz="2" w:space="0" w:color="000000"/>
              <w:left w:val="single" w:sz="2" w:space="0" w:color="000000"/>
              <w:bottom w:val="single" w:sz="2" w:space="0" w:color="000000"/>
              <w:right w:val="single" w:sz="2" w:space="0" w:color="000000"/>
            </w:tcBorders>
            <w:shd w:val="clear" w:color="auto" w:fill="FFCC99"/>
            <w:tcMar>
              <w:top w:w="55" w:type="dxa"/>
              <w:left w:w="55" w:type="dxa"/>
              <w:bottom w:w="55" w:type="dxa"/>
              <w:right w:w="55" w:type="dxa"/>
            </w:tcMar>
          </w:tcPr>
          <w:p w:rsidR="00915C74" w:rsidRDefault="00915C74" w:rsidP="00D76F33">
            <w:pPr>
              <w:pStyle w:val="TableContents"/>
            </w:pPr>
            <w:r>
              <w:rPr>
                <w:rFonts w:ascii="Courier 10 Pitch" w:hAnsi="Courier 10 Pitch"/>
              </w:rPr>
              <w:t xml:space="preserve">select NAME, DESCRIPTION, VALUE </w:t>
            </w:r>
          </w:p>
          <w:p w:rsidR="00915C74" w:rsidRDefault="00915C74" w:rsidP="00D76F33">
            <w:pPr>
              <w:pStyle w:val="TableContents"/>
            </w:pPr>
            <w:r>
              <w:rPr>
                <w:rFonts w:ascii="Courier 10 Pitch" w:hAnsi="Courier 10 Pitch"/>
              </w:rPr>
              <w:t xml:space="preserve">from USM2.POLICY_T </w:t>
            </w:r>
          </w:p>
          <w:p w:rsidR="00915C74" w:rsidRDefault="00915C74" w:rsidP="00915C74">
            <w:pPr>
              <w:pStyle w:val="TableContents"/>
            </w:pPr>
            <w:r>
              <w:rPr>
                <w:rFonts w:ascii="Courier 10 Pitch" w:hAnsi="Courier 10 Pitch"/>
              </w:rPr>
              <w:t>where SUBJECT='Authentication'</w:t>
            </w:r>
          </w:p>
        </w:tc>
      </w:tr>
    </w:tbl>
    <w:p w:rsidR="00915C74" w:rsidRDefault="00915C74" w:rsidP="00915C74"/>
    <w:p w:rsidR="00915C74" w:rsidRDefault="006D76BA" w:rsidP="00915C74">
      <w:r>
        <w:lastRenderedPageBreak/>
        <w:t>The configuration property</w:t>
      </w:r>
      <w:r w:rsidR="00915C74">
        <w:t xml:space="preserve"> that control the integration between the USM </w:t>
      </w:r>
      <w:r w:rsidR="00E07AF8">
        <w:t>Authentication</w:t>
      </w:r>
      <w:r w:rsidR="00915C74">
        <w:t xml:space="preserve"> and the external IDM </w:t>
      </w:r>
      <w:r w:rsidR="00E07AF8">
        <w:t>to allow u</w:t>
      </w:r>
      <w:r w:rsidR="00E07AF8" w:rsidRPr="007D566E">
        <w:t>pdate user data</w:t>
      </w:r>
      <w:r w:rsidR="00E07AF8">
        <w:t xml:space="preserve"> from IDM</w:t>
      </w:r>
      <w:r w:rsidR="00E07AF8" w:rsidRPr="007D566E">
        <w:t xml:space="preserve"> at logging</w:t>
      </w:r>
      <w:r w:rsidR="0076673D">
        <w:t xml:space="preserve"> in follows</w:t>
      </w:r>
      <w:r>
        <w:t>.</w:t>
      </w:r>
    </w:p>
    <w:tbl>
      <w:tblPr>
        <w:tblW w:w="0" w:type="auto"/>
        <w:tblInd w:w="45" w:type="dxa"/>
        <w:tblBorders>
          <w:top w:val="single" w:sz="2" w:space="0" w:color="000000"/>
          <w:left w:val="single" w:sz="2" w:space="0" w:color="000000"/>
          <w:bottom w:val="single" w:sz="2" w:space="0" w:color="000000"/>
        </w:tblBorders>
        <w:tblLayout w:type="fixed"/>
        <w:tblCellMar>
          <w:left w:w="10" w:type="dxa"/>
          <w:right w:w="10" w:type="dxa"/>
        </w:tblCellMar>
        <w:tblLook w:val="04A0"/>
      </w:tblPr>
      <w:tblGrid>
        <w:gridCol w:w="1835"/>
        <w:gridCol w:w="4838"/>
        <w:gridCol w:w="3364"/>
      </w:tblGrid>
      <w:tr w:rsidR="00E07AF8" w:rsidTr="00E07AF8">
        <w:tblPrEx>
          <w:tblCellMar>
            <w:top w:w="0" w:type="dxa"/>
            <w:bottom w:w="0" w:type="dxa"/>
          </w:tblCellMar>
        </w:tblPrEx>
        <w:trPr>
          <w:tblHeader/>
        </w:trPr>
        <w:tc>
          <w:tcPr>
            <w:tcW w:w="1835"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E07AF8" w:rsidRDefault="00E07AF8" w:rsidP="00D76F33">
            <w:r>
              <w:rPr>
                <w:b/>
                <w:bCs/>
                <w:sz w:val="20"/>
                <w:szCs w:val="20"/>
              </w:rPr>
              <w:t>Name</w:t>
            </w:r>
          </w:p>
        </w:tc>
        <w:tc>
          <w:tcPr>
            <w:tcW w:w="4838" w:type="dxa"/>
            <w:tcBorders>
              <w:top w:val="single" w:sz="2" w:space="0" w:color="000000"/>
              <w:left w:val="single" w:sz="2" w:space="0" w:color="000000"/>
              <w:bottom w:val="single" w:sz="2" w:space="0" w:color="000000"/>
            </w:tcBorders>
            <w:shd w:val="clear" w:color="auto" w:fill="FFFFCC"/>
            <w:tcMar>
              <w:top w:w="55" w:type="dxa"/>
              <w:left w:w="55" w:type="dxa"/>
              <w:bottom w:w="55" w:type="dxa"/>
              <w:right w:w="55" w:type="dxa"/>
            </w:tcMar>
          </w:tcPr>
          <w:p w:rsidR="00E07AF8" w:rsidRDefault="00E07AF8" w:rsidP="00D76F33">
            <w:r>
              <w:rPr>
                <w:b/>
                <w:bCs/>
                <w:sz w:val="20"/>
                <w:szCs w:val="20"/>
              </w:rPr>
              <w:t>Description</w:t>
            </w:r>
          </w:p>
        </w:tc>
        <w:tc>
          <w:tcPr>
            <w:tcW w:w="3364" w:type="dxa"/>
            <w:tcBorders>
              <w:top w:val="single" w:sz="2" w:space="0" w:color="000000"/>
              <w:left w:val="single" w:sz="2" w:space="0" w:color="000000"/>
              <w:bottom w:val="single" w:sz="2" w:space="0" w:color="000000"/>
              <w:right w:val="single" w:sz="2" w:space="0" w:color="000000"/>
            </w:tcBorders>
            <w:shd w:val="clear" w:color="auto" w:fill="FFFFCC"/>
            <w:tcMar>
              <w:top w:w="55" w:type="dxa"/>
              <w:left w:w="55" w:type="dxa"/>
              <w:bottom w:w="55" w:type="dxa"/>
              <w:right w:w="55" w:type="dxa"/>
            </w:tcMar>
          </w:tcPr>
          <w:p w:rsidR="00E07AF8" w:rsidRDefault="00E07AF8" w:rsidP="00D76F33">
            <w:r>
              <w:rPr>
                <w:b/>
                <w:bCs/>
                <w:sz w:val="20"/>
                <w:szCs w:val="20"/>
              </w:rPr>
              <w:t>Sample Value</w:t>
            </w:r>
          </w:p>
        </w:tc>
      </w:tr>
      <w:tr w:rsidR="00E07AF8" w:rsidTr="00E07AF8">
        <w:tblPrEx>
          <w:tblCellMar>
            <w:top w:w="0" w:type="dxa"/>
            <w:bottom w:w="0" w:type="dxa"/>
          </w:tblCellMar>
        </w:tblPrEx>
        <w:tc>
          <w:tcPr>
            <w:tcW w:w="1835" w:type="dxa"/>
            <w:tcBorders>
              <w:left w:val="single" w:sz="2" w:space="0" w:color="000000"/>
              <w:bottom w:val="single" w:sz="2" w:space="0" w:color="000000"/>
            </w:tcBorders>
            <w:shd w:val="clear" w:color="auto" w:fill="auto"/>
            <w:tcMar>
              <w:top w:w="55" w:type="dxa"/>
              <w:left w:w="55" w:type="dxa"/>
              <w:bottom w:w="55" w:type="dxa"/>
              <w:right w:w="55" w:type="dxa"/>
            </w:tcMar>
          </w:tcPr>
          <w:p w:rsidR="00E07AF8" w:rsidRDefault="00E07AF8" w:rsidP="00E07AF8">
            <w:r>
              <w:rPr>
                <w:sz w:val="20"/>
                <w:szCs w:val="20"/>
              </w:rPr>
              <w:t>ldap.</w:t>
            </w:r>
            <w:r>
              <w:rPr>
                <w:sz w:val="20"/>
                <w:szCs w:val="20"/>
              </w:rPr>
              <w:t>query.attributes</w:t>
            </w:r>
          </w:p>
        </w:tc>
        <w:tc>
          <w:tcPr>
            <w:tcW w:w="4838" w:type="dxa"/>
            <w:tcBorders>
              <w:left w:val="single" w:sz="2" w:space="0" w:color="000000"/>
              <w:bottom w:val="single" w:sz="2" w:space="0" w:color="000000"/>
            </w:tcBorders>
            <w:shd w:val="clear" w:color="auto" w:fill="auto"/>
            <w:tcMar>
              <w:top w:w="55" w:type="dxa"/>
              <w:left w:w="55" w:type="dxa"/>
              <w:bottom w:w="55" w:type="dxa"/>
              <w:right w:w="55" w:type="dxa"/>
            </w:tcMar>
          </w:tcPr>
          <w:p w:rsidR="00E07AF8" w:rsidRDefault="00E07AF8" w:rsidP="00D76F33">
            <w:r w:rsidRPr="00E07AF8">
              <w:rPr>
                <w:sz w:val="20"/>
                <w:szCs w:val="20"/>
              </w:rPr>
              <w:t>Comma separated list of LDAP attributes to be retrieved from a user account. The attributed should be listed in the order of first name, last name, phone, mobile, fax and email. If you want to ommit some of them then leave the corresponding position empty by ,,.</w:t>
            </w:r>
          </w:p>
        </w:tc>
        <w:tc>
          <w:tcPr>
            <w:tcW w:w="336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07AF8" w:rsidRDefault="00E07AF8" w:rsidP="00D76F33">
            <w:r w:rsidRPr="00E07AF8">
              <w:rPr>
                <w:sz w:val="20"/>
                <w:szCs w:val="20"/>
              </w:rPr>
              <w:t>givenName,sn,telephoneNumber,mobile,facsimileTelephoneNumber,mail</w:t>
            </w:r>
          </w:p>
        </w:tc>
      </w:tr>
    </w:tbl>
    <w:p w:rsidR="00915C74" w:rsidRDefault="00915C74"/>
    <w:p w:rsidR="006D76BA" w:rsidRDefault="006D76BA">
      <w:r>
        <w:t>You should pay attention in the order of the LDAP attributes given in the value. The person fields that are sync fro</w:t>
      </w:r>
      <w:r w:rsidR="00E42710">
        <w:t>m</w:t>
      </w:r>
      <w:r>
        <w:t xml:space="preserve"> the LDAP is in order first name, last name, phone number, mobile number, fax number and email. If we would like to skip the sync of some of them we have to just leave empty the corresponding position. For example if we would like to skip sync for fax the value should be:</w:t>
      </w:r>
    </w:p>
    <w:p w:rsidR="006D76BA" w:rsidRDefault="0076673D">
      <w:r>
        <w:rPr>
          <w:sz w:val="20"/>
          <w:szCs w:val="20"/>
        </w:rPr>
        <w:t>"</w:t>
      </w:r>
      <w:r w:rsidR="006D76BA" w:rsidRPr="00E07AF8">
        <w:rPr>
          <w:sz w:val="20"/>
          <w:szCs w:val="20"/>
        </w:rPr>
        <w:t>givenName,sn,telephoneNumber,mobile</w:t>
      </w:r>
      <w:r w:rsidR="006D76BA" w:rsidRPr="006D76BA">
        <w:rPr>
          <w:b/>
          <w:sz w:val="20"/>
          <w:szCs w:val="20"/>
        </w:rPr>
        <w:t>,,</w:t>
      </w:r>
      <w:r w:rsidR="006D76BA" w:rsidRPr="00E07AF8">
        <w:rPr>
          <w:sz w:val="20"/>
          <w:szCs w:val="20"/>
        </w:rPr>
        <w:t>mail</w:t>
      </w:r>
      <w:r>
        <w:rPr>
          <w:sz w:val="20"/>
          <w:szCs w:val="20"/>
        </w:rPr>
        <w:t>". Note there is no empty space between "</w:t>
      </w:r>
      <w:r>
        <w:rPr>
          <w:b/>
          <w:sz w:val="20"/>
          <w:szCs w:val="20"/>
        </w:rPr>
        <w:t>,,</w:t>
      </w:r>
      <w:r>
        <w:rPr>
          <w:sz w:val="20"/>
          <w:szCs w:val="20"/>
        </w:rPr>
        <w:t>".</w:t>
      </w:r>
    </w:p>
    <w:sectPr w:rsidR="006D76BA" w:rsidSect="001A0FF3">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Courier 10 Pitc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84214"/>
    <w:multiLevelType w:val="multilevel"/>
    <w:tmpl w:val="8BFA990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A0FF3"/>
    <w:rsid w:val="001A0FF3"/>
    <w:rsid w:val="006D76BA"/>
    <w:rsid w:val="0076673D"/>
    <w:rsid w:val="007D566E"/>
    <w:rsid w:val="00915C74"/>
    <w:rsid w:val="00E07AF8"/>
    <w:rsid w:val="00E4271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0FF3"/>
    <w:pPr>
      <w:widowControl w:val="0"/>
      <w:tabs>
        <w:tab w:val="left" w:pos="709"/>
      </w:tabs>
      <w:suppressAutoHyphens/>
    </w:pPr>
    <w:rPr>
      <w:rFonts w:ascii="Liberation Serif" w:eastAsia="Droid Sans" w:hAnsi="Liberation Serif" w:cs="Lohit Hindi"/>
      <w:sz w:val="24"/>
      <w:szCs w:val="24"/>
      <w:lang w:val="en-US" w:eastAsia="zh-CN" w:bidi="hi-IN"/>
    </w:rPr>
  </w:style>
  <w:style w:type="paragraph" w:styleId="Heading1">
    <w:name w:val="heading 1"/>
    <w:basedOn w:val="Heading"/>
    <w:next w:val="Textbody"/>
    <w:rsid w:val="001A0FF3"/>
    <w:pPr>
      <w:numPr>
        <w:numId w:val="1"/>
      </w:numPr>
      <w:outlineLvl w:val="0"/>
    </w:pPr>
    <w:rPr>
      <w:b/>
      <w:bCs/>
      <w:sz w:val="32"/>
      <w:szCs w:val="32"/>
    </w:rPr>
  </w:style>
  <w:style w:type="paragraph" w:styleId="Heading2">
    <w:name w:val="heading 2"/>
    <w:basedOn w:val="Heading"/>
    <w:next w:val="Textbody"/>
    <w:rsid w:val="001A0FF3"/>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A0FF3"/>
    <w:rPr>
      <w:color w:val="000080"/>
      <w:u w:val="single"/>
      <w:lang w:val="en-US" w:eastAsia="en-US" w:bidi="en-US"/>
    </w:rPr>
  </w:style>
  <w:style w:type="paragraph" w:customStyle="1" w:styleId="Heading">
    <w:name w:val="Heading"/>
    <w:basedOn w:val="Normal"/>
    <w:next w:val="Textbody"/>
    <w:rsid w:val="001A0FF3"/>
    <w:pPr>
      <w:keepNext/>
      <w:spacing w:before="240" w:after="120"/>
    </w:pPr>
    <w:rPr>
      <w:rFonts w:ascii="Liberation Sans" w:hAnsi="Liberation Sans"/>
      <w:sz w:val="28"/>
      <w:szCs w:val="28"/>
    </w:rPr>
  </w:style>
  <w:style w:type="paragraph" w:customStyle="1" w:styleId="Textbody">
    <w:name w:val="Text body"/>
    <w:basedOn w:val="Normal"/>
    <w:rsid w:val="001A0FF3"/>
    <w:pPr>
      <w:spacing w:after="120"/>
    </w:pPr>
  </w:style>
  <w:style w:type="paragraph" w:styleId="List">
    <w:name w:val="List"/>
    <w:basedOn w:val="Textbody"/>
    <w:rsid w:val="001A0FF3"/>
  </w:style>
  <w:style w:type="paragraph" w:styleId="Caption">
    <w:name w:val="caption"/>
    <w:basedOn w:val="Normal"/>
    <w:rsid w:val="001A0FF3"/>
    <w:pPr>
      <w:suppressLineNumbers/>
      <w:spacing w:before="120" w:after="120"/>
    </w:pPr>
    <w:rPr>
      <w:i/>
      <w:iCs/>
    </w:rPr>
  </w:style>
  <w:style w:type="paragraph" w:customStyle="1" w:styleId="Index">
    <w:name w:val="Index"/>
    <w:basedOn w:val="Normal"/>
    <w:rsid w:val="001A0FF3"/>
    <w:pPr>
      <w:suppressLineNumbers/>
    </w:pPr>
  </w:style>
  <w:style w:type="paragraph" w:customStyle="1" w:styleId="TableContents">
    <w:name w:val="Table Contents"/>
    <w:basedOn w:val="Normal"/>
    <w:rsid w:val="001A0FF3"/>
    <w:pPr>
      <w:suppressLineNumbers/>
    </w:pPr>
  </w:style>
  <w:style w:type="paragraph" w:customStyle="1" w:styleId="TableHeading">
    <w:name w:val="Table Heading"/>
    <w:basedOn w:val="TableContents"/>
    <w:rsid w:val="001A0FF3"/>
    <w:pPr>
      <w:jc w:val="center"/>
    </w:pPr>
    <w:rPr>
      <w:b/>
      <w:bCs/>
    </w:rPr>
  </w:style>
  <w:style w:type="character" w:styleId="Hyperlink">
    <w:name w:val="Hyperlink"/>
    <w:basedOn w:val="DefaultParagraphFont"/>
    <w:uiPriority w:val="99"/>
    <w:unhideWhenUsed/>
    <w:rsid w:val="00915C74"/>
    <w:rPr>
      <w:color w:val="0000FF" w:themeColor="hyperlink"/>
      <w:u w:val="single"/>
    </w:rPr>
  </w:style>
  <w:style w:type="character" w:styleId="FollowedHyperlink">
    <w:name w:val="FollowedHyperlink"/>
    <w:basedOn w:val="DefaultParagraphFont"/>
    <w:uiPriority w:val="99"/>
    <w:semiHidden/>
    <w:unhideWhenUsed/>
    <w:rsid w:val="00915C7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ldap://ldap.domain.org:3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gate.ec.europa.eu/CITnet/jira/browse/UNIONVMS-893" TargetMode="External"/><Relationship Id="rId5" Type="http://schemas.openxmlformats.org/officeDocument/2006/relationships/hyperlink" Target="https://webgate.ec.europa.eu/CITnet/confluence/display/UNIONVMS/USM-24+Copy+user+information+from+ID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895</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dc:creator>
  <cp:lastModifiedBy>dounias</cp:lastModifiedBy>
  <cp:revision>4</cp:revision>
  <dcterms:created xsi:type="dcterms:W3CDTF">2015-07-28T13:24:00Z</dcterms:created>
  <dcterms:modified xsi:type="dcterms:W3CDTF">2016-03-01T11:13:00Z</dcterms:modified>
</cp:coreProperties>
</file>