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DataTools Settings Menu</w:t>
      </w:r>
    </w:p>
    <w:p>
      <w:r>
        <w:t>This guide provides comprehensive documentation for the DataTools Settings menu.</w:t>
      </w:r>
    </w:p>
    <w:p>
      <w:r>
        <w:t>It covers configuration tasks, user workflows, troubleshooting, and UI features.</w:t>
      </w:r>
    </w:p>
    <w:p>
      <w:pPr>
        <w:pStyle w:val="Heading2"/>
      </w:pPr>
      <w:r>
        <w:t>Purpose and Scope</w:t>
      </w:r>
    </w:p>
    <w:p>
      <w:r>
        <w:t>This manual documents all configuration options accessible through the Settings menu:</w:t>
      </w:r>
    </w:p>
    <w:p>
      <w:pPr>
        <w:pStyle w:val="ListBullet"/>
      </w:pPr>
      <w:r>
        <w:t>Password-protected access control</w:t>
      </w:r>
    </w:p>
    <w:p>
      <w:pPr>
        <w:pStyle w:val="ListBullet"/>
      </w:pPr>
      <w:r>
        <w:t>CSV delimiter and decimal separator configuration</w:t>
      </w:r>
    </w:p>
    <w:p>
      <w:pPr>
        <w:pStyle w:val="ListBullet"/>
      </w:pPr>
      <w:r>
        <w:t>Export folder and database path management</w:t>
      </w:r>
    </w:p>
    <w:p>
      <w:pPr>
        <w:pStyle w:val="ListBullet"/>
      </w:pPr>
      <w:r>
        <w:t>Settings password change and security</w:t>
      </w:r>
    </w:p>
    <w:p>
      <w:pPr>
        <w:pStyle w:val="Heading2"/>
      </w:pPr>
      <w:r>
        <w:t>Prerequisites</w:t>
      </w:r>
    </w:p>
    <w:p>
      <w:r>
        <w:t>Before using the Settings menu, ensure the following:</w:t>
      </w:r>
    </w:p>
    <w:p>
      <w:pPr>
        <w:pStyle w:val="ListBullet"/>
      </w:pPr>
      <w:r>
        <w:t>DataTools is running and the home screen is visible.</w:t>
      </w:r>
    </w:p>
    <w:p>
      <w:pPr>
        <w:pStyle w:val="ListBullet"/>
      </w:pPr>
      <w:r>
        <w:t>You know the current settings password.</w:t>
      </w:r>
    </w:p>
    <w:p>
      <w:pPr>
        <w:pStyle w:val="ListBullet"/>
      </w:pPr>
      <w:r>
        <w:t>All required target folders and database files exist on your system.</w:t>
      </w:r>
    </w:p>
    <w:p>
      <w:pPr>
        <w:pStyle w:val="Heading2"/>
      </w:pPr>
      <w:r>
        <w:t>Quick Start</w:t>
      </w:r>
    </w:p>
    <w:p>
      <w:pPr>
        <w:pStyle w:val="ListNumber"/>
      </w:pPr>
      <w:r>
        <w:t>Select the Settings tile on the home screen.</w:t>
      </w:r>
    </w:p>
    <w:p>
      <w:pPr>
        <w:pStyle w:val="ListNumber"/>
      </w:pPr>
      <w:r>
        <w:t>Enter the correct password and click Unlock.</w:t>
      </w:r>
    </w:p>
    <w:p>
      <w:pPr>
        <w:pStyle w:val="ListNumber"/>
      </w:pPr>
      <w:r>
        <w:t>Modify settings using the Edit or Browse buttons.</w:t>
      </w:r>
    </w:p>
    <w:p>
      <w:pPr>
        <w:pStyle w:val="ListNumber"/>
      </w:pPr>
      <w:r>
        <w:t>Click Apply to save your changes.</w:t>
      </w:r>
    </w:p>
    <w:p>
      <w:pPr>
        <w:pStyle w:val="ListNumber"/>
      </w:pPr>
      <w:r>
        <w:t>Click Close to exit the Settings menu.</w:t>
      </w:r>
    </w:p>
    <w:p>
      <w:pPr>
        <w:pStyle w:val="Heading2"/>
      </w:pPr>
      <w:r>
        <w:t>Home Screen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home screen displays feature tiles for different DataTools functions.</w:t>
      </w:r>
    </w:p>
    <w:p>
      <w:r>
        <w:t>Click the Settings tile to access the configuration area.</w:t>
      </w:r>
    </w:p>
    <w:p>
      <w:pPr>
        <w:pStyle w:val="Heading2"/>
      </w:pPr>
      <w:r>
        <w:t>Accessing the Settings Menu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Settings menu requires authentication for security.</w:t>
      </w:r>
    </w:p>
    <w:p>
      <w:r>
        <w:t>Enter your password and click Unlock to proceed.</w:t>
      </w:r>
    </w:p>
    <w:p>
      <w:pPr>
        <w:pStyle w:val="Heading2"/>
      </w:pPr>
      <w:r>
        <w:t>Field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Edit Method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Measurements Root Folder</w:t>
            </w:r>
          </w:p>
        </w:tc>
        <w:tc>
          <w:tcPr>
            <w:tcW w:type="dxa" w:w="2880"/>
          </w:tcPr>
          <w:p>
            <w:r>
              <w:t>Root folder with Measurements/, References/ and DefaultReferences/ subfolders</w:t>
            </w:r>
          </w:p>
        </w:tc>
        <w:tc>
          <w:tcPr>
            <w:tcW w:type="dxa" w:w="2880"/>
          </w:tcPr>
          <w:p>
            <w:r>
              <w:t>Browse</w:t>
            </w:r>
          </w:p>
        </w:tc>
      </w:tr>
      <w:tr>
        <w:tc>
          <w:tcPr>
            <w:tcW w:type="dxa" w:w="2880"/>
          </w:tcPr>
          <w:p>
            <w:r>
              <w:t>Matching DB path</w:t>
            </w:r>
          </w:p>
        </w:tc>
        <w:tc>
          <w:tcPr>
            <w:tcW w:type="dxa" w:w="2880"/>
          </w:tcPr>
          <w:p>
            <w:r>
              <w:t>Path to Matching database</w:t>
            </w:r>
          </w:p>
        </w:tc>
        <w:tc>
          <w:tcPr>
            <w:tcW w:type="dxa" w:w="2880"/>
          </w:tcPr>
          <w:p>
            <w:r>
              <w:t>Browse</w:t>
            </w:r>
          </w:p>
        </w:tc>
      </w:tr>
      <w:tr>
        <w:tc>
          <w:tcPr>
            <w:tcW w:type="dxa" w:w="2880"/>
          </w:tcPr>
          <w:p>
            <w:r>
              <w:t>SN FW Workstation DB path</w:t>
            </w:r>
          </w:p>
        </w:tc>
        <w:tc>
          <w:tcPr>
            <w:tcW w:type="dxa" w:w="2880"/>
          </w:tcPr>
          <w:p>
            <w:r>
              <w:t>Path to SN/FW Workstation database</w:t>
            </w:r>
          </w:p>
        </w:tc>
        <w:tc>
          <w:tcPr>
            <w:tcW w:type="dxa" w:w="2880"/>
          </w:tcPr>
          <w:p>
            <w:r>
              <w:t>Browse</w:t>
            </w:r>
          </w:p>
        </w:tc>
      </w:tr>
      <w:tr>
        <w:tc>
          <w:tcPr>
            <w:tcW w:type="dxa" w:w="2880"/>
          </w:tcPr>
          <w:p>
            <w:r>
              <w:t>MAC addresses DB path</w:t>
            </w:r>
          </w:p>
        </w:tc>
        <w:tc>
          <w:tcPr>
            <w:tcW w:type="dxa" w:w="2880"/>
          </w:tcPr>
          <w:p>
            <w:r>
              <w:t>Path to MAC addresses database</w:t>
            </w:r>
          </w:p>
        </w:tc>
        <w:tc>
          <w:tcPr>
            <w:tcW w:type="dxa" w:w="2880"/>
          </w:tcPr>
          <w:p>
            <w:r>
              <w:t>Browse</w:t>
            </w:r>
          </w:p>
        </w:tc>
      </w:tr>
      <w:tr>
        <w:tc>
          <w:tcPr>
            <w:tcW w:type="dxa" w:w="2880"/>
          </w:tcPr>
          <w:p>
            <w:r>
              <w:t>Backplate Default Serial</w:t>
            </w:r>
          </w:p>
        </w:tc>
        <w:tc>
          <w:tcPr>
            <w:tcW w:type="dxa" w:w="2880"/>
          </w:tcPr>
          <w:p>
            <w:r>
              <w:t>Device serial number placeholder before MAC provisioning</w:t>
            </w:r>
          </w:p>
        </w:tc>
        <w:tc>
          <w:tcPr>
            <w:tcW w:type="dxa" w:w="2880"/>
          </w:tcPr>
          <w:p>
            <w:r>
              <w:t>Edit</w:t>
            </w:r>
          </w:p>
        </w:tc>
      </w:tr>
      <w:tr>
        <w:tc>
          <w:tcPr>
            <w:tcW w:type="dxa" w:w="2880"/>
          </w:tcPr>
          <w:p>
            <w:r>
              <w:t>Backplate Default MAC</w:t>
            </w:r>
          </w:p>
        </w:tc>
        <w:tc>
          <w:tcPr>
            <w:tcW w:type="dxa" w:w="2880"/>
          </w:tcPr>
          <w:p>
            <w:r>
              <w:t>Device MAC address placeholder before provisioning</w:t>
            </w:r>
          </w:p>
        </w:tc>
        <w:tc>
          <w:tcPr>
            <w:tcW w:type="dxa" w:w="2880"/>
          </w:tcPr>
          <w:p>
            <w:r>
              <w:t>Edit</w:t>
            </w:r>
          </w:p>
        </w:tc>
      </w:tr>
      <w:tr>
        <w:tc>
          <w:tcPr>
            <w:tcW w:type="dxa" w:w="2880"/>
          </w:tcPr>
          <w:p>
            <w:r>
              <w:t>Backplate Workstation ID</w:t>
            </w:r>
          </w:p>
        </w:tc>
        <w:tc>
          <w:tcPr>
            <w:tcW w:type="dxa" w:w="2880"/>
          </w:tcPr>
          <w:p>
            <w:r>
              <w:t>Identifier for audit trail in provisioning logs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</w:tr>
      <w:tr>
        <w:tc>
          <w:tcPr>
            <w:tcW w:type="dxa" w:w="2880"/>
          </w:tcPr>
          <w:p>
            <w:r>
              <w:t>Settings password</w:t>
            </w:r>
          </w:p>
        </w:tc>
        <w:tc>
          <w:tcPr>
            <w:tcW w:type="dxa" w:w="2880"/>
          </w:tcPr>
          <w:p>
            <w:r>
              <w:t>Password for Settings menu access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</w:tbl>
    <w:p>
      <w:pPr>
        <w:pStyle w:val="Heading2"/>
      </w:pPr>
      <w:r>
        <w:t>The Settings Panel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Settings panel displays all configuration parameters.</w:t>
      </w:r>
    </w:p>
    <w:p>
      <w:r>
        <w:t>Each field shows its current value and an action button:</w:t>
      </w:r>
    </w:p>
    <w:p>
      <w:pPr>
        <w:pStyle w:val="ListBullet"/>
      </w:pPr>
      <w:r>
        <w:rPr>
          <w:b/>
        </w:rPr>
        <w:t>Browse</w:t>
      </w:r>
      <w:r>
        <w:t>: Select file or folder paths using native file dialogs</w:t>
      </w:r>
    </w:p>
    <w:p>
      <w:pPr>
        <w:pStyle w:val="ListBullet"/>
      </w:pPr>
      <w:r>
        <w:rPr>
          <w:b/>
        </w:rPr>
        <w:t>Change</w:t>
      </w:r>
      <w:r>
        <w:t>: Modify the Settings password securely</w:t>
      </w:r>
    </w:p>
    <w:p>
      <w:pPr>
        <w:pStyle w:val="ListBullet"/>
      </w:pPr>
      <w:r>
        <w:rPr>
          <w:b/>
        </w:rPr>
        <w:t>View</w:t>
      </w:r>
      <w:r>
        <w:t>: Display read-only field values</w:t>
      </w:r>
    </w:p>
    <w:p>
      <w:pPr>
        <w:pStyle w:val="ListBullet"/>
      </w:pPr>
      <w:r>
        <w:rPr>
          <w:b/>
        </w:rPr>
        <w:t>Edit</w:t>
      </w:r>
      <w:r>
        <w:t>: Modify text values via a large-text input dialog</w:t>
      </w:r>
    </w:p>
    <w:p>
      <w:pPr>
        <w:pStyle w:val="Heading2"/>
      </w:pPr>
      <w:r>
        <w:t>Detailed Workflows</w:t>
      </w:r>
    </w:p>
    <w:p>
      <w:pPr>
        <w:pStyle w:val="Heading3"/>
      </w:pPr>
      <w:r>
        <w:t>Configuring Paths</w:t>
      </w:r>
    </w:p>
    <w:p>
      <w:r>
        <w:t>To set database or folder paths:</w:t>
      </w:r>
    </w:p>
    <w:p>
      <w:pPr>
        <w:pStyle w:val="ListNumber"/>
      </w:pPr>
      <w:r>
        <w:t>Click Browse next to the path field.</w:t>
      </w:r>
    </w:p>
    <w:p>
      <w:pPr>
        <w:pStyle w:val="ListNumber"/>
      </w:pPr>
      <w:r>
        <w:t>A native file or folder selection dialog opens.</w:t>
      </w:r>
    </w:p>
    <w:p>
      <w:pPr>
        <w:pStyle w:val="ListNumber"/>
      </w:pPr>
      <w:r>
        <w:t>Navigate to and select the desired file or folder.</w:t>
      </w:r>
    </w:p>
    <w:p>
      <w:pPr>
        <w:pStyle w:val="ListNumber"/>
      </w:pPr>
      <w:r>
        <w:t>The new path is immediately displayed and stored.</w:t>
      </w:r>
    </w:p>
    <w:p>
      <w:pPr>
        <w:pStyle w:val="Heading3"/>
      </w:pPr>
      <w:r>
        <w:t>Editing Text Values</w:t>
      </w:r>
    </w:p>
    <w:p>
      <w:r>
        <w:t>Some fields (e.g. Backplate Default Serial, Backplate Default MAC) are edited via a text input dialog:</w:t>
      </w:r>
    </w:p>
    <w:p>
      <w:pPr>
        <w:pStyle w:val="ListNumber"/>
      </w:pPr>
      <w:r>
        <w:t xml:space="preserve">Click </w:t>
      </w:r>
      <w:r>
        <w:rPr>
          <w:b/>
        </w:rPr>
        <w:t>Edit</w:t>
      </w:r>
      <w:r>
        <w:t xml:space="preserve"> next to the field.</w:t>
      </w:r>
    </w:p>
    <w:p>
      <w:pPr>
        <w:pStyle w:val="ListNumber"/>
      </w:pPr>
      <w:r>
        <w:t>Enter the new value in the text box.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to apply or </w:t>
      </w:r>
      <w:r>
        <w:rPr>
          <w:b/>
        </w:rPr>
        <w:t>Cancel</w:t>
      </w:r>
      <w:r>
        <w:t xml:space="preserve"> to discard.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Changing the Settings Password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 update your Settings password:</w:t>
      </w:r>
    </w:p>
    <w:p>
      <w:pPr>
        <w:pStyle w:val="ListNumber"/>
      </w:pPr>
      <w:r>
        <w:t>In the Settings password row, click Change.</w:t>
      </w:r>
    </w:p>
    <w:p>
      <w:pPr>
        <w:pStyle w:val="ListNumber"/>
      </w:pPr>
      <w:r>
        <w:t>Enter your current password in the first field.</w:t>
      </w:r>
    </w:p>
    <w:p>
      <w:pPr>
        <w:pStyle w:val="ListNumber"/>
      </w:pPr>
      <w:r>
        <w:t>Enter your new password in the second field.</w:t>
      </w:r>
    </w:p>
    <w:p>
      <w:pPr>
        <w:pStyle w:val="ListNumber"/>
      </w:pPr>
      <w:r>
        <w:t>Re-enter the new password in the confirmation field.</w:t>
      </w:r>
    </w:p>
    <w:p>
      <w:pPr>
        <w:pStyle w:val="ListNumber"/>
      </w:pPr>
      <w:r>
        <w:t>Click Update Password to save the change.</w:t>
      </w:r>
    </w:p>
    <w:p>
      <w:pPr>
        <w:pStyle w:val="Heading2"/>
      </w:pPr>
      <w:r>
        <w:t>User Interface Features</w:t>
      </w:r>
    </w:p>
    <w:p>
      <w:pPr>
        <w:pStyle w:val="ListBullet"/>
      </w:pPr>
      <w:r>
        <w:rPr>
          <w:b/>
        </w:rPr>
        <w:t>Path Truncation</w:t>
      </w:r>
      <w:r>
        <w:t>: Long file paths are displayed on one line, truncated intelligently</w:t>
      </w:r>
    </w:p>
    <w:p>
      <w:r>
        <w:t xml:space="preserve">  to keep the filename and relevant directory components visible.</w:t>
      </w:r>
    </w:p>
    <w:p>
      <w:pPr>
        <w:pStyle w:val="ListBullet"/>
      </w:pPr>
      <w:r>
        <w:rPr>
          <w:b/>
        </w:rPr>
        <w:t>Auto Focus</w:t>
      </w:r>
      <w:r>
        <w:t>: When a dialog opens with multiple input fields, focus automatically</w:t>
      </w:r>
    </w:p>
    <w:p>
      <w:r>
        <w:t xml:space="preserve">  moves to the first field for faster data entry.</w:t>
      </w:r>
    </w:p>
    <w:p>
      <w:pPr>
        <w:pStyle w:val="ListBullet"/>
      </w:pPr>
      <w:r>
        <w:rPr>
          <w:b/>
        </w:rPr>
        <w:t>Password Security</w:t>
      </w:r>
      <w:r>
        <w:t>: Passwords are never displayed in clear text—always masked with asterisks.</w:t>
      </w:r>
    </w:p>
    <w:p>
      <w:pPr>
        <w:pStyle w:val="ListBullet"/>
      </w:pPr>
      <w:r>
        <w:rPr>
          <w:b/>
        </w:rPr>
        <w:t>Error Highlighting</w:t>
      </w:r>
      <w:r>
        <w:t>: Validation errors are shown in red to make failures immediately visible.</w:t>
      </w:r>
    </w:p>
    <w:p>
      <w:pPr>
        <w:pStyle w:val="ListBullet"/>
      </w:pPr>
      <w:r>
        <w:rPr>
          <w:b/>
        </w:rPr>
        <w:t>Immediate Persistence</w:t>
      </w:r>
      <w:r>
        <w:t>: All changes are immediately written to the database.</w:t>
      </w:r>
    </w:p>
    <w:p>
      <w:pPr>
        <w:pStyle w:val="Heading2"/>
      </w:pPr>
      <w:r>
        <w:t>Troubleshooting</w:t>
      </w:r>
    </w:p>
    <w:p>
      <w:pPr>
        <w:pStyle w:val="Heading3"/>
      </w:pPr>
      <w:r>
        <w:t>Password is rejected</w:t>
      </w:r>
    </w:p>
    <w:p>
      <w:pPr>
        <w:pStyle w:val="ListBullet"/>
      </w:pPr>
      <w:r>
        <w:t>The error text is highlighted in red for clear feedback.</w:t>
      </w:r>
    </w:p>
    <w:p>
      <w:pPr>
        <w:pStyle w:val="ListBullet"/>
      </w:pPr>
      <w:r>
        <w:t>Verify that CAPS LOCK is not enabled (passwords are case-sensitive).</w:t>
      </w:r>
    </w:p>
    <w:p>
      <w:pPr>
        <w:pStyle w:val="ListBullet"/>
      </w:pPr>
      <w:r>
        <w:t>Ensure you are entering the correct password.</w:t>
      </w:r>
    </w:p>
    <w:p>
      <w:pPr>
        <w:pStyle w:val="ListBullet"/>
      </w:pPr>
      <w:r>
        <w:t>Contact your system administrator if you cannot remember your password.</w:t>
      </w:r>
    </w:p>
    <w:p>
      <w:pPr>
        <w:pStyle w:val="Heading3"/>
      </w:pPr>
      <w:r>
        <w:t>Cannot select a path</w:t>
      </w:r>
    </w:p>
    <w:p>
      <w:pPr>
        <w:pStyle w:val="ListBullet"/>
      </w:pPr>
      <w:r>
        <w:t>Verify that the drive or network location is accessible and connected.</w:t>
      </w:r>
    </w:p>
    <w:p>
      <w:pPr>
        <w:pStyle w:val="ListBullet"/>
      </w:pPr>
      <w:r>
        <w:t>Check that you have read permissions for the selected folder or file.</w:t>
      </w:r>
    </w:p>
    <w:p>
      <w:pPr>
        <w:pStyle w:val="ListBullet"/>
      </w:pPr>
      <w:r>
        <w:t>For network paths, ensure the resource is online and reachable.</w:t>
      </w:r>
    </w:p>
    <w:p>
      <w:pPr>
        <w:pStyle w:val="Heading3"/>
      </w:pPr>
      <w:r>
        <w:t>Changes are not saved</w:t>
      </w:r>
    </w:p>
    <w:p>
      <w:pPr>
        <w:pStyle w:val="ListBullet"/>
      </w:pPr>
      <w:r>
        <w:t>Click Apply in the Settings panel to ensure changes are persisted.</w:t>
      </w:r>
    </w:p>
    <w:p>
      <w:pPr>
        <w:pStyle w:val="Heading2"/>
      </w:pPr>
      <w:r>
        <w:t>Backplate Provisioning Settings</w:t>
      </w:r>
    </w:p>
    <w:p>
      <w:r>
        <w:t>The Backplate Provisioning feature allows automatic MAC address assignment to spare units.</w:t>
      </w:r>
    </w:p>
    <w:p>
      <w:r>
        <w:t>Three settings control this workflow:</w:t>
      </w:r>
    </w:p>
    <w:p>
      <w:pPr>
        <w:pStyle w:val="Heading3"/>
      </w:pPr>
      <w:r>
        <w:t>Backplate Default Serial</w:t>
      </w:r>
    </w:p>
    <w:p>
      <w:pPr>
        <w:pStyle w:val="ListBullet"/>
      </w:pPr>
      <w:r>
        <w:rPr>
          <w:b/>
        </w:rPr>
        <w:t>Purpose</w:t>
      </w:r>
      <w:r>
        <w:t>: Reference serial number of a spare backplate unit before MAC provisioning</w:t>
      </w:r>
    </w:p>
    <w:p>
      <w:pPr>
        <w:pStyle w:val="ListBullet"/>
      </w:pPr>
      <w:r>
        <w:rPr>
          <w:b/>
        </w:rPr>
        <w:t>Default</w:t>
      </w:r>
      <w:r>
        <w:t xml:space="preserve">: </w:t>
      </w:r>
      <w:r>
        <w:rPr>
          <w:rFonts w:ascii="Courier New" w:hAnsi="Courier New"/>
          <w:sz w:val="18"/>
        </w:rPr>
        <w:t>123456</w:t>
      </w:r>
    </w:p>
    <w:p>
      <w:pPr>
        <w:pStyle w:val="ListBullet"/>
      </w:pPr>
      <w:r>
        <w:rPr>
          <w:b/>
        </w:rPr>
        <w:t>Edit Method</w:t>
      </w:r>
      <w:r>
        <w:t>: Click Edit to change the value</w:t>
      </w:r>
    </w:p>
    <w:p>
      <w:pPr>
        <w:pStyle w:val="ListBullet"/>
      </w:pPr>
      <w:r>
        <w:rPr>
          <w:b/>
        </w:rPr>
        <w:t>Used By</w:t>
      </w:r>
      <w:r>
        <w:t>: Backplate Provisioning popup for device state comparison</w:t>
      </w:r>
    </w:p>
    <w:p>
      <w:pPr>
        <w:pStyle w:val="Heading3"/>
      </w:pPr>
      <w:r>
        <w:t>Backplate Default MAC</w:t>
      </w:r>
    </w:p>
    <w:p>
      <w:pPr>
        <w:pStyle w:val="ListBullet"/>
      </w:pPr>
      <w:r>
        <w:rPr>
          <w:b/>
        </w:rPr>
        <w:t>Purpose</w:t>
      </w:r>
      <w:r>
        <w:t>: Reference MAC address of a spare backplate unit before provisioning</w:t>
      </w:r>
    </w:p>
    <w:p>
      <w:pPr>
        <w:pStyle w:val="ListBullet"/>
      </w:pPr>
      <w:r>
        <w:rPr>
          <w:b/>
        </w:rPr>
        <w:t>Default</w:t>
      </w:r>
      <w:r>
        <w:t xml:space="preserve">: </w:t>
      </w:r>
      <w:r>
        <w:rPr>
          <w:rFonts w:ascii="Courier New" w:hAnsi="Courier New"/>
          <w:sz w:val="18"/>
        </w:rPr>
        <w:t>DE:AD:BE:EF:00:00</w:t>
      </w:r>
      <w:r>
        <w:t xml:space="preserve"> (placeholder/reserved range)</w:t>
      </w:r>
    </w:p>
    <w:p>
      <w:pPr>
        <w:pStyle w:val="ListBullet"/>
      </w:pPr>
      <w:r>
        <w:rPr>
          <w:b/>
        </w:rPr>
        <w:t>Edit Method</w:t>
      </w:r>
      <w:r>
        <w:t>: Click Edit to change the value</w:t>
      </w:r>
    </w:p>
    <w:p>
      <w:pPr>
        <w:pStyle w:val="ListBullet"/>
      </w:pPr>
      <w:r>
        <w:rPr>
          <w:b/>
        </w:rPr>
        <w:t>Format</w:t>
      </w:r>
      <w:r>
        <w:t xml:space="preserve">: Standard MAC address notation: </w:t>
      </w:r>
      <w:r>
        <w:rPr>
          <w:rFonts w:ascii="Courier New" w:hAnsi="Courier New"/>
          <w:sz w:val="18"/>
        </w:rPr>
        <w:t>XX:XX:XX:XX:XX:XX</w:t>
      </w:r>
      <w:r>
        <w:t xml:space="preserve"> (colon-separated hexadecimal)</w:t>
      </w:r>
    </w:p>
    <w:p>
      <w:pPr>
        <w:pStyle w:val="ListBullet"/>
      </w:pPr>
      <w:r>
        <w:rPr>
          <w:b/>
        </w:rPr>
        <w:t>Used By</w:t>
      </w:r>
      <w:r>
        <w:t>: Backplate Provisioning popup for device state validation</w:t>
      </w:r>
    </w:p>
    <w:p>
      <w:pPr>
        <w:pStyle w:val="Heading3"/>
      </w:pPr>
      <w:r>
        <w:t>Backplate Workstation ID</w:t>
      </w:r>
    </w:p>
    <w:p>
      <w:pPr>
        <w:pStyle w:val="ListBullet"/>
      </w:pPr>
      <w:r>
        <w:rPr>
          <w:b/>
        </w:rPr>
        <w:t>Purpose</w:t>
      </w:r>
      <w:r>
        <w:t>: Identifier used in provisioning audit logs to track which workstation performed provisioning</w:t>
      </w:r>
    </w:p>
    <w:p>
      <w:pPr>
        <w:pStyle w:val="ListBullet"/>
      </w:pPr>
      <w:r>
        <w:rPr>
          <w:b/>
        </w:rPr>
        <w:t>Default</w:t>
      </w:r>
      <w:r>
        <w:t xml:space="preserve">: </w:t>
      </w:r>
      <w:r>
        <w:rPr>
          <w:rFonts w:ascii="Courier New" w:hAnsi="Courier New"/>
          <w:sz w:val="18"/>
        </w:rPr>
        <w:t>DataTools</w:t>
      </w:r>
    </w:p>
    <w:p>
      <w:pPr>
        <w:pStyle w:val="ListBullet"/>
      </w:pPr>
      <w:r>
        <w:rPr>
          <w:b/>
        </w:rPr>
        <w:t>Edit Method</w:t>
      </w:r>
      <w:r>
        <w:t>: View only (read-only field)</w:t>
      </w:r>
    </w:p>
    <w:p>
      <w:pPr>
        <w:pStyle w:val="ListBullet"/>
      </w:pPr>
      <w:r>
        <w:rPr>
          <w:b/>
        </w:rPr>
        <w:t>Used By</w:t>
      </w:r>
      <w:r>
        <w:t>: MAC provisioning database for audit trail</w:t>
      </w:r>
    </w:p>
    <w:p>
      <w:pPr>
        <w:pStyle w:val="Heading3"/>
      </w:pPr>
      <w:r>
        <w:t>Configuration Workflow</w:t>
      </w:r>
    </w:p>
    <w:p>
      <w:r>
        <w:t>To adjust Backplate Provisioning defaults:</w:t>
      </w:r>
    </w:p>
    <w:p>
      <w:pPr>
        <w:pStyle w:val="ListNumber"/>
      </w:pPr>
      <w:r>
        <w:t>In the Settings panel, scroll to find the three Backplate settings</w:t>
      </w:r>
    </w:p>
    <w:p>
      <w:pPr>
        <w:pStyle w:val="ListNumber"/>
      </w:pPr>
      <w:r>
        <w:t xml:space="preserve">For </w:t>
      </w:r>
      <w:r>
        <w:rPr>
          <w:b/>
        </w:rPr>
        <w:t>Backplate Default Serial</w:t>
      </w:r>
      <w:r>
        <w:t>: Click Edit and enter the device serial number</w:t>
      </w:r>
    </w:p>
    <w:p>
      <w:pPr>
        <w:pStyle w:val="ListNumber"/>
      </w:pPr>
      <w:r>
        <w:t xml:space="preserve">For </w:t>
      </w:r>
      <w:r>
        <w:rPr>
          <w:b/>
        </w:rPr>
        <w:t>Backplate Default MAC</w:t>
      </w:r>
      <w:r>
        <w:t xml:space="preserve">: Click Edit and enter the MAC address (format: </w:t>
      </w:r>
      <w:r>
        <w:rPr>
          <w:rFonts w:ascii="Courier New" w:hAnsi="Courier New"/>
          <w:sz w:val="18"/>
        </w:rPr>
        <w:t>XX:XX:XX:XX:XX:XX</w:t>
      </w:r>
      <w:r>
        <w:t>)</w:t>
      </w:r>
    </w:p>
    <w:p>
      <w:pPr>
        <w:pStyle w:val="ListNumber"/>
      </w:pPr>
      <w:r>
        <w:rPr>
          <w:b/>
        </w:rPr>
        <w:t>Backplate Workstation ID</w:t>
      </w:r>
      <w:r>
        <w:t xml:space="preserve"> cannot be edited (read-only)</w:t>
      </w:r>
    </w:p>
    <w:p>
      <w:pPr>
        <w:pStyle w:val="ListNumber"/>
      </w:pPr>
      <w:r>
        <w:t>Click Apply in the Settings panel to save changes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