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Times New Roman" w:cs="Times New Roman"/>
          <w:b/>
          <w:sz w:val="42"/>
        </w:rPr>
        <w:t xml:space="preserve">Technical Appendix for the Residual Stream Geometry Experiment</w:t>
      </w:r>
    </w:p>
    <w:p>
      <w:pPr>
        <w:pStyle w:val="Author"/>
      </w:pPr>
      <w:r>
        <w:rPr>
          <w:rFonts w:ascii="Times New Roman" w:hAnsi="Times New Roman" w:eastAsia="Times New Roman" w:cs="Times New Roman"/>
          <w:b w:val="0"/>
          <w:sz w:val="24"/>
        </w:rPr>
        <w:t xml:space="preserve">Felix Odenthal</w:t>
      </w:r>
    </w:p>
    <w:bookmarkStart w:id="14" w:name="appendix-a-time-lagged-probe-estimator"/>
    <w:p>
      <w:pPr>
        <w:pStyle w:val="Heading1"/>
      </w:pPr>
      <w:r>
        <w:rPr>
          <w:rFonts w:ascii="Times New Roman" w:hAnsi="Times New Roman" w:eastAsia="Times New Roman" w:cs="Times New Roman"/>
          <w:b/>
          <w:sz w:val="32"/>
        </w:rPr>
        <w:t xml:space="preserve">Appendix A: Time-lagged probe estimator</w:t>
      </w:r>
    </w:p>
    <w:p>
      <w:pPr>
        <w:pStyle w:val="FirstParagraph"/>
      </w:pPr>
      <w:r>
        <w:rPr>
          <w:rFonts w:ascii="Times New Roman" w:hAnsi="Times New Roman" w:eastAsia="Times New Roman" w:cs="Times New Roman"/>
          <w:sz w:val="24"/>
        </w:rPr>
        <w:t xml:space="preserve">Let</w:t>
      </w:r>
      <w:r>
        <w:rPr>
          <w:rFonts w:ascii="Times New Roman" w:hAnsi="Times New Roman" w:eastAsia="Times New Roman" w:cs="Times New Roman"/>
          <w:sz w:val="24"/>
        </w:rPr>
        <w:t xml:space="preserve"> </w:t>
      </w:r>
      <m:oMath>
        <m:sSubSup>
          <m:e>
            <m:r>
              <m:t>r</m:t>
            </m:r>
          </m:e>
          <m:sub>
            <m:r>
              <m:t>d</m:t>
            </m:r>
            <m:r>
              <m:rPr>
                <m:sty m:val="p"/>
              </m:rPr>
              <m:t>,</m:t>
            </m:r>
            <m:r>
              <m:t>t</m:t>
            </m:r>
          </m:sub>
          <m:sup>
            <m:r>
              <m:rPr>
                <m:sty m:val="p"/>
              </m:rPr>
              <m:t>(</m:t>
            </m:r>
            <m:r>
              <m:t>ℓ</m:t>
            </m:r>
            <m:r>
              <m:rPr>
                <m:sty m:val="p"/>
              </m:rPr>
              <m:t>)</m:t>
            </m:r>
          </m:sup>
        </m:sSubSup>
        <m:r>
          <m:rPr>
            <m:sty m:val="p"/>
          </m:rPr>
          <m:t>∈</m:t>
        </m:r>
        <m:sSup>
          <m:e>
            <m:r>
              <m:rPr>
                <m:scr m:val="double-struck"/>
                <m:sty m:val="p"/>
              </m:rPr>
              <m:t>R</m:t>
            </m:r>
          </m:e>
          <m:sup>
            <m:sSub>
              <m:e>
                <m:r>
                  <m:t>d</m:t>
                </m:r>
              </m:e>
              <m:sub>
                <m:r>
                  <m:rPr>
                    <m:sty m:val="p"/>
                  </m:rPr>
                  <m:t>m</m:t>
                </m:r>
                <m:r>
                  <m:rPr>
                    <m:sty m:val="p"/>
                  </m:rPr>
                  <m:t>o</m:t>
                </m:r>
                <m:r>
                  <m:rPr>
                    <m:sty m:val="p"/>
                  </m:rPr>
                  <m:t>d</m:t>
                </m:r>
                <m:r>
                  <m:rPr>
                    <m:sty m:val="p"/>
                  </m:rPr>
                  <m:t>e</m:t>
                </m:r>
                <m:r>
                  <m:rPr>
                    <m:sty m:val="p"/>
                  </m:rPr>
                  <m:t>l</m:t>
                </m:r>
              </m:sub>
            </m:sSub>
          </m:sup>
        </m:s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 the residual stream for document</w:t>
      </w:r>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token</w:t>
      </w:r>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and hook layer</w:t>
      </w:r>
      <w:r>
        <w:rPr>
          <w:rFonts w:ascii="Times New Roman" w:hAnsi="Times New Roman" w:eastAsia="Times New Roman" w:cs="Times New Roman"/>
          <w:sz w:val="24"/>
        </w:rPr>
        <w:t xml:space="preserve"> </w:t>
      </w:r>
      <m:oMath>
        <m:r>
          <m:t>ℓ</m:t>
        </m:r>
      </m:oMath>
      <w:r>
        <w:rPr>
          <w:rFonts w:ascii="Times New Roman" w:hAnsi="Times New Roman" w:eastAsia="Times New Roman" w:cs="Times New Roman"/>
          <w:sz w:val="24"/>
        </w:rPr>
        <w:t xml:space="preserve">. Train-token centering uses</w:t>
      </w:r>
    </w:p>
    <w:p>
      <w:pPr>
        <w:pStyle w:val="BodyText"/>
      </w:pPr>
      <m:oMathPara>
        <m:oMathParaPr>
          <m:jc m:val="center"/>
        </m:oMathParaPr>
        <m:oMath>
          <m:r>
            <m:t>μ</m:t>
          </m:r>
          <m:r>
            <m:rPr>
              <m:sty m:val="p"/>
            </m:rPr>
            <m:t>=</m:t>
          </m:r>
          <m:sSub>
            <m:e>
              <m:r>
                <m:rPr>
                  <m:scr m:val="double-struck"/>
                  <m:sty m:val="p"/>
                </m:rPr>
                <m:t>E</m:t>
              </m:r>
            </m:e>
            <m:sub>
              <m:r>
                <m:t>d</m:t>
              </m:r>
              <m:r>
                <m:rPr>
                  <m:sty m:val="p"/>
                </m:rPr>
                <m:t>,</m:t>
              </m:r>
              <m:r>
                <m:t>t</m:t>
              </m:r>
              <m:r>
                <m:rPr>
                  <m:sty m:val="p"/>
                </m:rPr>
                <m:t>∈</m:t>
              </m:r>
              <m:r>
                <m:rPr>
                  <m:sty m:val="p"/>
                </m:rPr>
                <m:t>t</m:t>
              </m:r>
              <m:r>
                <m:rPr>
                  <m:sty m:val="p"/>
                </m:rPr>
                <m:t>r</m:t>
              </m:r>
              <m:r>
                <m:rPr>
                  <m:sty m:val="p"/>
                </m:rPr>
                <m:t>a</m:t>
              </m:r>
              <m:r>
                <m:rPr>
                  <m:sty m:val="p"/>
                </m:rPr>
                <m:t>i</m:t>
              </m:r>
              <m:r>
                <m:rPr>
                  <m:sty m:val="p"/>
                </m:rPr>
                <m:t>n</m:t>
              </m:r>
            </m:sub>
          </m:sSub>
          <m:r>
            <m:rPr>
              <m:sty m:val="p"/>
            </m:rPr>
            <m:t>[</m:t>
          </m:r>
          <m:sSubSup>
            <m:e>
              <m:r>
                <m:t>r</m:t>
              </m:r>
            </m:e>
            <m:sub>
              <m:r>
                <m:t>d</m:t>
              </m:r>
              <m:r>
                <m:rPr>
                  <m:sty m:val="p"/>
                </m:rPr>
                <m:t>,</m:t>
              </m:r>
              <m:r>
                <m:t>t</m:t>
              </m:r>
            </m:sub>
            <m:sup>
              <m:r>
                <m:rPr>
                  <m:sty m:val="p"/>
                </m:rPr>
                <m:t>(</m:t>
              </m:r>
              <m:r>
                <m:t>ℓ</m:t>
              </m:r>
              <m:r>
                <m:rPr>
                  <m:sty m:val="p"/>
                </m:rPr>
                <m:t>)</m:t>
              </m:r>
            </m:sup>
          </m:sSubSup>
          <m:r>
            <m:rPr>
              <m:sty m:val="p"/>
            </m:rPr>
            <m:t>]</m:t>
          </m:r>
          <m:r>
            <m:rPr>
              <m:sty m:val="p"/>
            </m:rPr>
            <m:t>,</m:t>
          </m:r>
          <m:r>
            <m:t>  </m:t>
          </m:r>
          <m:sSub>
            <m:e>
              <m:acc>
                <m:accPr>
                  <m:chr m:val="‾"/>
                </m:accPr>
                <m:e>
                  <m:r>
                    <m:t>r</m:t>
                  </m:r>
                </m:e>
              </m:acc>
            </m:e>
            <m:sub>
              <m:r>
                <m:t>d</m:t>
              </m:r>
              <m:r>
                <m:rPr>
                  <m:sty m:val="p"/>
                </m:rPr>
                <m:t>,</m:t>
              </m:r>
              <m:r>
                <m:t>t</m:t>
              </m:r>
            </m:sub>
          </m:sSub>
          <m:r>
            <m:rPr>
              <m:sty m:val="p"/>
            </m:rPr>
            <m:t>=</m:t>
          </m:r>
          <m:sSubSup>
            <m:e>
              <m:r>
                <m:t>r</m:t>
              </m:r>
            </m:e>
            <m:sub>
              <m:r>
                <m:t>d</m:t>
              </m:r>
              <m:r>
                <m:rPr>
                  <m:sty m:val="p"/>
                </m:rPr>
                <m:t>,</m:t>
              </m:r>
              <m:r>
                <m:t>t</m:t>
              </m:r>
            </m:sub>
            <m:sup>
              <m:r>
                <m:rPr>
                  <m:sty m:val="p"/>
                </m:rPr>
                <m:t>(</m:t>
              </m:r>
              <m:r>
                <m:t>ℓ</m:t>
              </m:r>
              <m:r>
                <m:rPr>
                  <m:sty m:val="p"/>
                </m:rPr>
                <m:t>)</m:t>
              </m:r>
            </m:sup>
          </m:sSubSup>
          <m:r>
            <m:rPr>
              <m:sty m:val="p"/>
            </m:rPr>
            <m:t>−</m:t>
          </m:r>
          <m:r>
            <m:t>μ</m:t>
          </m:r>
          <m:r>
            <m:rPr>
              <m:sty m:val="p"/>
            </m:rPr>
            <m:t>.</m:t>
          </m:r>
        </m:oMath>
      </m:oMathPara>
    </w:p>
    <w:p>
      <w:pPr>
        <w:pStyle w:val="FirstParagraph"/>
      </w:pPr>
      <w:r>
        <w:rPr>
          <w:rFonts w:ascii="Times New Roman" w:hAnsi="Times New Roman" w:eastAsia="Times New Roman" w:cs="Times New Roman"/>
          <w:sz w:val="24"/>
        </w:rPr>
        <w:t xml:space="preserve">Validation/test tokens are not used to fit PCA directions, time-lagged probes, or centering statistics.</w:t>
      </w:r>
    </w:p>
    <w:bookmarkStart w:id="9" w:name="timescale-estimator"/>
    <w:p>
      <w:pPr>
        <w:pStyle w:val="Heading2"/>
      </w:pPr>
      <w:r>
        <w:rPr>
          <w:rFonts w:ascii="Times New Roman" w:hAnsi="Times New Roman" w:eastAsia="Times New Roman" w:cs="Times New Roman"/>
          <w:b/>
          <w:sz w:val="27"/>
        </w:rPr>
        <w:t xml:space="preserve">Timescale estimator</w:t>
      </w:r>
    </w:p>
    <w:p>
      <w:pPr>
        <w:pStyle w:val="FirstParagraph"/>
      </w:pPr>
      <w:r>
        <w:rPr>
          <w:rFonts w:ascii="Times New Roman" w:hAnsi="Times New Roman" w:eastAsia="Times New Roman" w:cs="Times New Roman"/>
          <w:sz w:val="24"/>
        </w:rPr>
        <w:t xml:space="preserve">For a unit probe</w:t>
      </w:r>
      <w:r>
        <w:rPr>
          <w:rFonts w:ascii="Times New Roman" w:hAnsi="Times New Roman" w:eastAsia="Times New Roman" w:cs="Times New Roman"/>
          <w:sz w:val="24"/>
        </w:rPr>
        <w:t xml:space="preserve"> </w:t>
      </w:r>
      <m:oMath>
        <m:sSub>
          <m:e>
            <m:acc>
              <m:accPr>
                <m:chr m:val="̂"/>
              </m:accPr>
              <m:e>
                <m:r>
                  <m:t>v</m:t>
                </m:r>
              </m:e>
            </m:acc>
          </m:e>
          <m:sub>
            <m:r>
              <m:t>j</m:t>
            </m:r>
          </m:sub>
        </m:sSub>
      </m:oMath>
      <w:r>
        <w:rPr>
          <w:rFonts w:ascii="Times New Roman" w:hAnsi="Times New Roman" w:eastAsia="Times New Roman" w:cs="Times New Roman"/>
          <w:sz w:val="24"/>
        </w:rPr>
        <w:t xml:space="preserve">,</w:t>
      </w:r>
    </w:p>
    <w:p>
      <w:pPr>
        <w:pStyle w:val="BodyText"/>
      </w:pPr>
      <m:oMathPara>
        <m:oMathParaPr>
          <m:jc m:val="center"/>
        </m:oMathParaPr>
        <m:oMath>
          <m:sSub>
            <m:e>
              <m:r>
                <m:t>P</m:t>
              </m:r>
            </m:e>
            <m:sub>
              <m:r>
                <m:t>d</m:t>
              </m:r>
              <m:r>
                <m:rPr>
                  <m:sty m:val="p"/>
                </m:rPr>
                <m:t>,</m:t>
              </m:r>
              <m:r>
                <m:t>t</m:t>
              </m:r>
              <m:r>
                <m:rPr>
                  <m:sty m:val="p"/>
                </m:rPr>
                <m:t>,</m:t>
              </m:r>
              <m:r>
                <m:t>j</m:t>
              </m:r>
            </m:sub>
          </m:sSub>
          <m:r>
            <m:rPr>
              <m:sty m:val="p"/>
            </m:rPr>
            <m:t>=</m:t>
          </m:r>
          <m:sSubSup>
            <m:e>
              <m:acc>
                <m:accPr>
                  <m:chr m:val="̂"/>
                </m:accPr>
                <m:e>
                  <m:r>
                    <m:t>v</m:t>
                  </m:r>
                </m:e>
              </m:acc>
            </m:e>
            <m:sub>
              <m:r>
                <m:t>j</m:t>
              </m:r>
            </m:sub>
            <m:sup>
              <m:r>
                <m:rPr>
                  <m:sty m:val="p"/>
                </m:rPr>
                <m:t>⊤</m:t>
              </m:r>
            </m:sup>
          </m:sSubSup>
          <m:sSubSup>
            <m:e>
              <m:r>
                <m:t>r</m:t>
              </m:r>
            </m:e>
            <m:sub>
              <m:r>
                <m:t>d</m:t>
              </m:r>
              <m:r>
                <m:rPr>
                  <m:sty m:val="p"/>
                </m:rPr>
                <m:t>,</m:t>
              </m:r>
              <m:r>
                <m:t>t</m:t>
              </m:r>
            </m:sub>
            <m:sup>
              <m:r>
                <m:rPr>
                  <m:sty m:val="p"/>
                </m:rPr>
                <m:t>(</m:t>
              </m:r>
              <m:r>
                <m:t>ℓ</m:t>
              </m:r>
              <m:r>
                <m:rPr>
                  <m:sty m:val="p"/>
                </m:rPr>
                <m:t>)</m:t>
              </m:r>
            </m:sup>
          </m:sSubSup>
          <m:r>
            <m:rPr>
              <m:sty m:val="p"/>
            </m:rPr>
            <m:t>.</m:t>
          </m:r>
        </m:oMath>
      </m:oMathPara>
    </w:p>
    <w:p>
      <w:pPr>
        <w:pStyle w:val="FirstParagraph"/>
      </w:pPr>
      <w:r>
        <w:rPr>
          <w:rFonts w:ascii="Times New Roman" w:hAnsi="Times New Roman" w:eastAsia="Times New Roman" w:cs="Times New Roman"/>
          <w:sz w:val="24"/>
        </w:rPr>
        <w:t xml:space="preserve">Within-document demeaning:</w:t>
      </w:r>
    </w:p>
    <w:p>
      <w:pPr>
        <w:pStyle w:val="BodyText"/>
      </w:pPr>
      <m:oMathPara>
        <m:oMathParaPr>
          <m:jc m:val="center"/>
        </m:oMathParaPr>
        <m:oMath>
          <m:sSub>
            <m:e>
              <m:acc>
                <m:accPr>
                  <m:chr m:val="̃"/>
                </m:accPr>
                <m:e>
                  <m:r>
                    <m:t>P</m:t>
                  </m:r>
                </m:e>
              </m:acc>
            </m:e>
            <m:sub>
              <m:r>
                <m:t>d</m:t>
              </m:r>
              <m:r>
                <m:rPr>
                  <m:sty m:val="p"/>
                </m:rPr>
                <m:t>,</m:t>
              </m:r>
              <m:r>
                <m:t>t</m:t>
              </m:r>
              <m:r>
                <m:rPr>
                  <m:sty m:val="p"/>
                </m:rPr>
                <m:t>,</m:t>
              </m:r>
              <m:r>
                <m:t>j</m:t>
              </m:r>
            </m:sub>
          </m:sSub>
          <m:r>
            <m:rPr>
              <m:sty m:val="p"/>
            </m:rPr>
            <m:t>=</m:t>
          </m:r>
          <m:sSub>
            <m:e>
              <m:r>
                <m:t>P</m:t>
              </m:r>
            </m:e>
            <m:sub>
              <m:r>
                <m:t>d</m:t>
              </m:r>
              <m:r>
                <m:rPr>
                  <m:sty m:val="p"/>
                </m:rPr>
                <m:t>,</m:t>
              </m:r>
              <m:r>
                <m:t>t</m:t>
              </m:r>
              <m:r>
                <m:rPr>
                  <m:sty m:val="p"/>
                </m:rPr>
                <m:t>,</m:t>
              </m:r>
              <m:r>
                <m:t>j</m:t>
              </m:r>
            </m:sub>
          </m:sSub>
          <m:r>
            <m:rPr>
              <m:sty m:val="p"/>
            </m:rPr>
            <m:t>−</m:t>
          </m:r>
          <m:f>
            <m:fPr>
              <m:type m:val="bar"/>
            </m:fPr>
            <m:num>
              <m:r>
                <m:t>1</m:t>
              </m:r>
            </m:num>
            <m:den>
              <m:r>
                <m:t>T</m:t>
              </m:r>
            </m:den>
          </m:f>
          <m:nary>
            <m:naryPr>
              <m:chr m:val="∑"/>
              <m:limLoc m:val="undOvr"/>
              <m:subHide m:val="off"/>
              <m:supHide m:val="off"/>
            </m:naryPr>
            <m:sub>
              <m:r>
                <m:t>u</m:t>
              </m:r>
              <m:r>
                <m:rPr>
                  <m:sty m:val="p"/>
                </m:rPr>
                <m:t>=</m:t>
              </m:r>
              <m:r>
                <m:t>0</m:t>
              </m:r>
            </m:sub>
            <m:sup>
              <m:r>
                <m:t>T</m:t>
              </m:r>
              <m:r>
                <m:rPr>
                  <m:sty m:val="p"/>
                </m:rPr>
                <m:t>−</m:t>
              </m:r>
              <m:r>
                <m:t>1</m:t>
              </m:r>
            </m:sup>
            <m:e>
              <m:sSub>
                <m:e>
                  <m:r>
                    <m:t>P</m:t>
                  </m:r>
                </m:e>
                <m:sub>
                  <m:r>
                    <m:t>d</m:t>
                  </m:r>
                  <m:r>
                    <m:rPr>
                      <m:sty m:val="p"/>
                    </m:rPr>
                    <m:t>,</m:t>
                  </m:r>
                  <m:r>
                    <m:t>u</m:t>
                  </m:r>
                  <m:r>
                    <m:rPr>
                      <m:sty m:val="p"/>
                    </m:rPr>
                    <m:t>,</m:t>
                  </m:r>
                  <m:r>
                    <m:t>j</m:t>
                  </m:r>
                </m:sub>
              </m:sSub>
            </m:e>
          </m:nary>
          <m:r>
            <m:rPr>
              <m:sty m:val="p"/>
            </m:rPr>
            <m:t>.</m:t>
          </m:r>
        </m:oMath>
      </m:oMathPara>
    </w:p>
    <w:p>
      <w:pPr>
        <w:pStyle w:val="FirstParagraph"/>
      </w:pPr>
      <w:r>
        <w:rPr>
          <w:rFonts w:ascii="Times New Roman" w:hAnsi="Times New Roman" w:eastAsia="Times New Roman" w:cs="Times New Roman"/>
          <w:sz w:val="24"/>
        </w:rPr>
        <w:t xml:space="preserve">Per-document lag-</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autocorrelation:</w:t>
      </w:r>
    </w:p>
    <w:p>
      <w:pPr>
        <w:pStyle w:val="BodyText"/>
      </w:pPr>
      <m:oMathPara>
        <m:oMathParaPr>
          <m:jc m:val="center"/>
        </m:oMathParaPr>
        <m:oMath>
          <m:sSub>
            <m:e>
              <m:r>
                <m:t>r</m:t>
              </m:r>
            </m:e>
            <m:sub>
              <m:r>
                <m:t>j</m:t>
              </m:r>
              <m:r>
                <m:rPr>
                  <m:sty m:val="p"/>
                </m:rPr>
                <m:t>,</m:t>
              </m:r>
              <m:r>
                <m:t>d</m:t>
              </m:r>
            </m:sub>
          </m:sSub>
          <m:r>
            <m:rPr>
              <m:sty m:val="p"/>
            </m:rPr>
            <m:t>(</m:t>
          </m:r>
          <m:r>
            <m:t>k</m:t>
          </m:r>
          <m:r>
            <m:rPr>
              <m:sty m:val="p"/>
            </m:rPr>
            <m:t>)</m:t>
          </m:r>
          <m:r>
            <m:rPr>
              <m:sty m:val="p"/>
            </m:rPr>
            <m:t>=</m:t>
          </m:r>
          <m:r>
            <m:rPr>
              <m:sty m:val="p"/>
            </m:rPr>
            <m:t>corr</m:t>
          </m:r>
          <m:d>
            <m:dPr>
              <m:begChr m:val="("/>
              <m:sepChr m:val=""/>
              <m:endChr m:val=")"/>
              <m:grow/>
            </m:dPr>
            <m:e>
              <m:sSub>
                <m:e>
                  <m:acc>
                    <m:accPr>
                      <m:chr m:val="̃"/>
                    </m:accPr>
                    <m:e>
                      <m:r>
                        <m:t>P</m:t>
                      </m:r>
                    </m:e>
                  </m:acc>
                </m:e>
                <m:sub>
                  <m:r>
                    <m:t>d</m:t>
                  </m:r>
                  <m:r>
                    <m:rPr>
                      <m:sty m:val="p"/>
                    </m:rPr>
                    <m:t>,</m:t>
                  </m:r>
                  <m:r>
                    <m:t>0</m:t>
                  </m:r>
                  <m:r>
                    <m:rPr>
                      <m:sty m:val="p"/>
                    </m:rPr>
                    <m:t>:</m:t>
                  </m:r>
                  <m:r>
                    <m:t>T</m:t>
                  </m:r>
                  <m:r>
                    <m:rPr>
                      <m:sty m:val="p"/>
                    </m:rPr>
                    <m:t>−</m:t>
                  </m:r>
                  <m:r>
                    <m:t>k</m:t>
                  </m:r>
                  <m:r>
                    <m:rPr>
                      <m:sty m:val="p"/>
                    </m:rPr>
                    <m:t>,</m:t>
                  </m:r>
                  <m:r>
                    <m:t>j</m:t>
                  </m:r>
                </m:sub>
              </m:sSub>
              <m:r>
                <m:rPr>
                  <m:sty m:val="p"/>
                </m:rPr>
                <m:t>,</m:t>
              </m:r>
              <m:sSub>
                <m:e>
                  <m:acc>
                    <m:accPr>
                      <m:chr m:val="̃"/>
                    </m:accPr>
                    <m:e>
                      <m:r>
                        <m:t>P</m:t>
                      </m:r>
                    </m:e>
                  </m:acc>
                </m:e>
                <m:sub>
                  <m:r>
                    <m:t>d</m:t>
                  </m:r>
                  <m:r>
                    <m:rPr>
                      <m:sty m:val="p"/>
                    </m:rPr>
                    <m:t>,</m:t>
                  </m:r>
                  <m:r>
                    <m:t>k</m:t>
                  </m:r>
                  <m:r>
                    <m:rPr>
                      <m:sty m:val="p"/>
                    </m:rPr>
                    <m:t>:</m:t>
                  </m:r>
                  <m:r>
                    <m:t>T</m:t>
                  </m:r>
                  <m:r>
                    <m:rPr>
                      <m:sty m:val="p"/>
                    </m:rPr>
                    <m:t>,</m:t>
                  </m:r>
                  <m:r>
                    <m:t>j</m:t>
                  </m:r>
                </m:sub>
              </m:sSub>
            </m:e>
          </m:d>
          <m:r>
            <m:rPr>
              <m:sty m:val="p"/>
            </m:rPr>
            <m:t>.</m:t>
          </m:r>
        </m:oMath>
      </m:oMathPara>
    </w:p>
    <w:p>
      <w:pPr>
        <w:pStyle w:val="FirstParagraph"/>
      </w:pPr>
      <w:r>
        <w:rPr>
          <w:rFonts w:ascii="Times New Roman" w:hAnsi="Times New Roman" w:eastAsia="Times New Roman" w:cs="Times New Roman"/>
          <w:sz w:val="24"/>
        </w:rPr>
        <w:t xml:space="preserve">Probe-level curve, with equal document weighting:</w:t>
      </w:r>
    </w:p>
    <w:p>
      <w:pPr>
        <w:pStyle w:val="BodyText"/>
      </w:pPr>
      <m:oMathPara>
        <m:oMathParaPr>
          <m:jc m:val="center"/>
        </m:oMathParaPr>
        <m:oMath>
          <m:sSub>
            <m:e>
              <m:r>
                <m:t>R</m:t>
              </m:r>
            </m:e>
            <m:sub>
              <m:r>
                <m:t>j</m:t>
              </m:r>
            </m:sub>
          </m:sSub>
          <m:r>
            <m:rPr>
              <m:sty m:val="p"/>
            </m:rPr>
            <m:t>(</m:t>
          </m:r>
          <m:r>
            <m:t>k</m:t>
          </m:r>
          <m:r>
            <m:rPr>
              <m:sty m:val="p"/>
            </m:rPr>
            <m:t>)</m:t>
          </m:r>
          <m:r>
            <m:rPr>
              <m:sty m:val="p"/>
            </m:rPr>
            <m:t>=</m:t>
          </m:r>
          <m:f>
            <m:fPr>
              <m:type m:val="bar"/>
            </m:fPr>
            <m:num>
              <m:r>
                <m:t>1</m:t>
              </m:r>
            </m:num>
            <m:den>
              <m:r>
                <m:rPr>
                  <m:sty m:val="p"/>
                </m:rPr>
                <m:t>|</m:t>
              </m:r>
              <m:sSub>
                <m:e>
                  <m:r>
                    <m:rPr>
                      <m:scr m:val="script"/>
                      <m:sty m:val="p"/>
                    </m:rPr>
                    <m:t>D</m:t>
                  </m:r>
                </m:e>
                <m:sub>
                  <m:r>
                    <m:t>j</m:t>
                  </m:r>
                  <m:r>
                    <m:rPr>
                      <m:sty m:val="p"/>
                    </m:rPr>
                    <m:t>,</m:t>
                  </m:r>
                  <m:r>
                    <m:t>k</m:t>
                  </m:r>
                </m:sub>
              </m:sSub>
              <m:r>
                <m:rPr>
                  <m:sty m:val="p"/>
                </m:rPr>
                <m:t>|</m:t>
              </m:r>
            </m:den>
          </m:f>
          <m:nary>
            <m:naryPr>
              <m:chr m:val="∑"/>
              <m:limLoc m:val="undOvr"/>
              <m:subHide m:val="off"/>
              <m:supHide m:val="on"/>
            </m:naryPr>
            <m:sub>
              <m:r>
                <m:t>d</m:t>
              </m:r>
              <m:r>
                <m:rPr>
                  <m:sty m:val="p"/>
                </m:rPr>
                <m:t>∈</m:t>
              </m:r>
              <m:sSub>
                <m:e>
                  <m:r>
                    <m:rPr>
                      <m:scr m:val="script"/>
                      <m:sty m:val="p"/>
                    </m:rPr>
                    <m:t>D</m:t>
                  </m:r>
                </m:e>
                <m:sub>
                  <m:r>
                    <m:t>j</m:t>
                  </m:r>
                  <m:r>
                    <m:rPr>
                      <m:sty m:val="p"/>
                    </m:rPr>
                    <m:t>,</m:t>
                  </m:r>
                  <m:r>
                    <m:t>k</m:t>
                  </m:r>
                </m:sub>
              </m:sSub>
            </m:sub>
            <m:sup>
              <m:r>
                <m:t>​</m:t>
              </m:r>
            </m:sup>
            <m:e>
              <m:sSub>
                <m:e>
                  <m:r>
                    <m:t>r</m:t>
                  </m:r>
                </m:e>
                <m:sub>
                  <m:r>
                    <m:t>j</m:t>
                  </m:r>
                  <m:r>
                    <m:rPr>
                      <m:sty m:val="p"/>
                    </m:rPr>
                    <m:t>,</m:t>
                  </m:r>
                  <m:r>
                    <m:t>d</m:t>
                  </m:r>
                </m:sub>
              </m:sSub>
            </m:e>
          </m:nary>
          <m:r>
            <m:rPr>
              <m:sty m:val="p"/>
            </m:rPr>
            <m:t>(</m:t>
          </m:r>
          <m:r>
            <m:t>k</m:t>
          </m:r>
          <m:r>
            <m:rPr>
              <m:sty m:val="p"/>
            </m:rPr>
            <m:t>)</m:t>
          </m:r>
          <m:r>
            <m:rPr>
              <m:sty m:val="p"/>
            </m:rPr>
            <m:t>,</m:t>
          </m:r>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sSub>
          <m:e>
            <m:r>
              <m:rPr>
                <m:scr m:val="script"/>
                <m:sty m:val="p"/>
              </m:rPr>
              <m:t>D</m:t>
            </m:r>
          </m:e>
          <m:sub>
            <m:r>
              <m:t>j</m:t>
            </m:r>
            <m:r>
              <m:rPr>
                <m:sty m:val="p"/>
              </m:rPr>
              <m:t>,</m:t>
            </m:r>
            <m:r>
              <m:t>k</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excludes document/probe/lag entries with near-zero lag-slice variance. Pilot requires</w:t>
      </w:r>
      <w:r>
        <w:rPr>
          <w:rFonts w:ascii="Times New Roman" w:hAnsi="Times New Roman" w:eastAsia="Times New Roman" w:cs="Times New Roman"/>
          <w:sz w:val="24"/>
        </w:rPr>
        <w:t xml:space="preserve"> </w:t>
      </w:r>
      <m:oMath>
        <m:r>
          <m:rPr>
            <m:sty m:val="p"/>
          </m:rPr>
          <m:t>|</m:t>
        </m:r>
        <m:sSub>
          <m:e>
            <m:r>
              <m:rPr>
                <m:scr m:val="script"/>
                <m:sty m:val="p"/>
              </m:rPr>
              <m:t>D</m:t>
            </m:r>
          </m:e>
          <m:sub>
            <m:r>
              <m:t>j</m:t>
            </m:r>
            <m:r>
              <m:rPr>
                <m:sty m:val="p"/>
              </m:rPr>
              <m:t>,</m:t>
            </m:r>
            <m:r>
              <m:t>k</m:t>
            </m:r>
          </m:sub>
        </m:sSub>
        <m:r>
          <m:rPr>
            <m:sty m:val="p"/>
          </m:rPr>
          <m:t>|</m:t>
        </m:r>
        <m:r>
          <m:rPr>
            <m:sty m:val="p"/>
          </m:rPr>
          <m:t>≥</m:t>
        </m:r>
        <m:r>
          <m:t>100</m:t>
        </m:r>
      </m:oMath>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I smooth</w:t>
      </w:r>
      <w:r>
        <w:rPr>
          <w:rFonts w:ascii="Times New Roman" w:hAnsi="Times New Roman" w:eastAsia="Times New Roman" w:cs="Times New Roman"/>
          <w:sz w:val="24"/>
        </w:rPr>
        <w:t xml:space="preserve"> </w:t>
      </w:r>
      <m:oMath>
        <m:sSub>
          <m:e>
            <m:r>
              <m:t>R</m:t>
            </m:r>
          </m:e>
          <m:sub>
            <m:r>
              <m:t>j</m:t>
            </m:r>
          </m:sub>
        </m:sSub>
        <m:r>
          <m:rPr>
            <m:sty m:val="p"/>
          </m:rPr>
          <m:t>(</m:t>
        </m:r>
        <m:r>
          <m:t>k</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a centered moving average of width 5 for</w:t>
      </w:r>
      <w:r>
        <w:rPr>
          <w:rFonts w:ascii="Times New Roman" w:hAnsi="Times New Roman" w:eastAsia="Times New Roman" w:cs="Times New Roman"/>
          <w:sz w:val="24"/>
        </w:rPr>
        <w:t xml:space="preserve"> </w:t>
      </w:r>
      <m:oMath>
        <m:r>
          <m:t>k</m:t>
        </m:r>
        <m:r>
          <m:rPr>
            <m:sty m:val="p"/>
          </m:rPr>
          <m:t>≥</m:t>
        </m:r>
        <m:r>
          <m:t>1</m:t>
        </m:r>
      </m:oMath>
      <w:r>
        <w:rPr>
          <w:rFonts w:ascii="Times New Roman" w:hAnsi="Times New Roman" w:eastAsia="Times New Roman" w:cs="Times New Roman"/>
          <w:sz w:val="24"/>
        </w:rPr>
        <w:t xml:space="preserve">, set</w:t>
      </w:r>
      <w:r>
        <w:rPr>
          <w:rFonts w:ascii="Times New Roman" w:hAnsi="Times New Roman" w:eastAsia="Times New Roman" w:cs="Times New Roman"/>
          <w:sz w:val="24"/>
        </w:rPr>
        <w:t xml:space="preserve"> </w:t>
      </w:r>
      <m:oMath>
        <m:sSub>
          <m:e>
            <m:r>
              <m:t>R</m:t>
            </m:r>
          </m:e>
          <m:sub>
            <m:r>
              <m:t>j</m:t>
            </m:r>
          </m:sub>
        </m:sSub>
        <m:r>
          <m:rPr>
            <m:sty m:val="p"/>
          </m:rPr>
          <m:t>(</m:t>
        </m:r>
        <m:r>
          <m:t>0</m:t>
        </m:r>
        <m:r>
          <m:rPr>
            <m:sty m:val="p"/>
          </m:rPr>
          <m:t>)</m:t>
        </m:r>
        <m:r>
          <m:rPr>
            <m:sty m:val="p"/>
          </m:rPr>
          <m:t>=</m:t>
        </m:r>
        <m:r>
          <m:t>1</m:t>
        </m:r>
      </m:oMath>
      <w:r>
        <w:rPr>
          <w:rFonts w:ascii="Times New Roman" w:hAnsi="Times New Roman" w:eastAsia="Times New Roman" w:cs="Times New Roman"/>
          <w:sz w:val="24"/>
        </w:rPr>
        <w:t xml:space="preserve">, and clip to</w:t>
      </w:r>
      <w:r>
        <w:rPr>
          <w:rFonts w:ascii="Times New Roman" w:hAnsi="Times New Roman" w:eastAsia="Times New Roman" w:cs="Times New Roman"/>
          <w:sz w:val="24"/>
        </w:rPr>
        <w:t xml:space="preserve"> </w:t>
      </w:r>
      <m:oMath>
        <m:r>
          <m:rPr>
            <m:sty m:val="p"/>
          </m:rPr>
          <m:t>[</m:t>
        </m:r>
        <m:r>
          <m:rPr>
            <m:sty m:val="p"/>
          </m:rPr>
          <m:t>−</m:t>
        </m:r>
        <m:r>
          <m:t>1</m:t>
        </m:r>
        <m:r>
          <m:rPr>
            <m:sty m:val="p"/>
          </m:rPr>
          <m:t>,</m:t>
        </m:r>
        <m:r>
          <m:t>1</m:t>
        </m:r>
        <m:r>
          <m:rPr>
            <m:sty m:val="p"/>
          </m:rPr>
          <m:t>]</m:t>
        </m:r>
      </m:oMath>
      <w:r>
        <w:rPr>
          <w:rFonts w:ascii="Times New Roman" w:hAnsi="Times New Roman" w:eastAsia="Times New Roman" w:cs="Times New Roman"/>
          <w:sz w:val="24"/>
        </w:rPr>
        <w:t xml:space="preserve">. The reported timescale is</w:t>
      </w:r>
    </w:p>
    <w:p>
      <w:pPr>
        <w:pStyle w:val="BodyText"/>
      </w:pPr>
      <m:oMathPara>
        <m:oMathParaPr>
          <m:jc m:val="center"/>
        </m:oMathParaPr>
        <m:oMath>
          <m:sSub>
            <m:e>
              <m:r>
                <m:t>τ</m:t>
              </m:r>
            </m:e>
            <m:sub>
              <m:r>
                <m:t>j</m:t>
              </m:r>
            </m:sub>
          </m:sSub>
          <m:r>
            <m:rPr>
              <m:sty m:val="p"/>
            </m:rPr>
            <m:t>=</m:t>
          </m:r>
          <m:r>
            <m:rPr>
              <m:sty m:val="p"/>
            </m:rPr>
            <m:t>min</m:t>
          </m:r>
          <m:r>
            <m:rPr>
              <m:sty m:val="p"/>
            </m:rPr>
            <m:t>{</m:t>
          </m:r>
          <m:r>
            <m:t>k</m:t>
          </m:r>
          <m:r>
            <m:rPr>
              <m:sty m:val="p"/>
            </m:rPr>
            <m:t>≥</m:t>
          </m:r>
          <m:r>
            <m:t>1</m:t>
          </m:r>
          <m:r>
            <m:rPr>
              <m:sty m:val="p"/>
            </m:rPr>
            <m:t>:</m:t>
          </m:r>
          <m:sSub>
            <m:e>
              <m:r>
                <m:t>R</m:t>
              </m:r>
            </m:e>
            <m:sub>
              <m:r>
                <m:t>j</m:t>
              </m:r>
            </m:sub>
          </m:sSub>
          <m:r>
            <m:rPr>
              <m:sty m:val="p"/>
            </m:rPr>
            <m:t>(</m:t>
          </m:r>
          <m:r>
            <m:t>k</m:t>
          </m:r>
          <m:r>
            <m:rPr>
              <m:sty m:val="p"/>
            </m:rPr>
            <m:t>)</m:t>
          </m:r>
          <m:r>
            <m:rPr>
              <m:sty m:val="p"/>
            </m:rPr>
            <m:t>&lt;</m:t>
          </m:r>
          <m:r>
            <m:t>1</m:t>
          </m:r>
          <m:r>
            <m:rPr>
              <m:sty m:val="p"/>
            </m:rPr>
            <m:t>/</m:t>
          </m:r>
          <m:r>
            <m:t>e</m:t>
          </m:r>
          <m:r>
            <m:rPr>
              <m:sty m:val="p"/>
            </m:rPr>
            <m:t>}</m:t>
          </m:r>
          <m:r>
            <m:rPr>
              <m:sty m:val="p"/>
            </m:rPr>
            <m:t>.</m:t>
          </m:r>
        </m:oMath>
      </m:oMathPara>
    </w:p>
    <w:p>
      <w:pPr>
        <w:pStyle w:val="FirstParagraph"/>
      </w:pPr>
      <w:r>
        <w:rPr>
          <w:rFonts w:ascii="Times New Roman" w:hAnsi="Times New Roman" w:eastAsia="Times New Roman" w:cs="Times New Roman"/>
          <w:sz w:val="24"/>
        </w:rPr>
        <w:t xml:space="preserve">If no crossing occurs by</w:t>
      </w:r>
      <w:r>
        <w:rPr>
          <w:rFonts w:ascii="Times New Roman" w:hAnsi="Times New Roman" w:eastAsia="Times New Roman" w:cs="Times New Roman"/>
          <w:sz w:val="24"/>
        </w:rPr>
        <w:t xml:space="preserve"> </w:t>
      </w:r>
      <m:oMath>
        <m:r>
          <m:t>K</m:t>
        </m:r>
        <m:r>
          <m:rPr>
            <m:sty m:val="p"/>
          </m:rPr>
          <m:t>=</m:t>
        </m:r>
        <m:r>
          <m:t>512</m:t>
        </m:r>
      </m:oMath>
      <w:r>
        <w:rPr>
          <w:rFonts w:ascii="Times New Roman" w:hAnsi="Times New Roman" w:eastAsia="Times New Roman" w:cs="Times New Roman"/>
          <w:sz w:val="24"/>
        </w:rPr>
        <w:t xml:space="preserve">, the probe is marked right-censored. In this pilot, no non-random probes were right-censored.</w:t>
      </w:r>
    </w:p>
    <w:bookmarkEnd w:id="9"/>
    <w:bookmarkStart w:id="12" w:name="time-lagged-probe-fitting"/>
    <w:p>
      <w:pPr>
        <w:pStyle w:val="Heading2"/>
      </w:pPr>
      <w:r>
        <w:rPr>
          <w:rFonts w:ascii="Times New Roman" w:hAnsi="Times New Roman" w:eastAsia="Times New Roman" w:cs="Times New Roman"/>
          <w:b/>
          <w:sz w:val="27"/>
        </w:rPr>
        <w:t xml:space="preserve">Time-lagged probe fitting</w:t>
      </w:r>
    </w:p>
    <w:p>
      <w:pPr>
        <w:pStyle w:val="FirstParagraph"/>
      </w:pPr>
      <w:r>
        <w:rPr>
          <w:rFonts w:ascii="Times New Roman" w:hAnsi="Times New Roman" w:eastAsia="Times New Roman" w:cs="Times New Roman"/>
          <w:sz w:val="24"/>
        </w:rPr>
        <w:t xml:space="preserve">The time-lagged probes are fit on train documents only. Estimate</w:t>
      </w:r>
    </w:p>
    <w:p>
      <w:pPr>
        <w:pStyle w:val="BodyText"/>
      </w:pPr>
      <m:oMathPara>
        <m:oMathParaPr>
          <m:jc m:val="center"/>
        </m:oMathParaPr>
        <m:oMath>
          <m:sSub>
            <m:e>
              <m:r>
                <m:rPr>
                  <m:sty m:val="p"/>
                </m:rPr>
                <m:t>Σ</m:t>
              </m:r>
            </m:e>
            <m:sub>
              <m:r>
                <m:t>0</m:t>
              </m:r>
            </m:sub>
          </m:sSub>
          <m:r>
            <m:rPr>
              <m:sty m:val="p"/>
            </m:rPr>
            <m:t>=</m:t>
          </m:r>
          <m:r>
            <m:rPr>
              <m:scr m:val="double-struck"/>
              <m:sty m:val="p"/>
            </m:rPr>
            <m:t>E</m:t>
          </m:r>
          <m:r>
            <m:rPr>
              <m:sty m:val="p"/>
            </m:rPr>
            <m:t>[</m:t>
          </m:r>
          <m:sSub>
            <m:e>
              <m:acc>
                <m:accPr>
                  <m:chr m:val="‾"/>
                </m:accPr>
                <m:e>
                  <m:r>
                    <m:t>r</m:t>
                  </m:r>
                </m:e>
              </m:acc>
            </m:e>
            <m:sub>
              <m:r>
                <m:t>t</m:t>
              </m:r>
            </m:sub>
          </m:sSub>
          <m:sSubSup>
            <m:e>
              <m:acc>
                <m:accPr>
                  <m:chr m:val="‾"/>
                </m:accPr>
                <m:e>
                  <m:r>
                    <m:t>r</m:t>
                  </m:r>
                </m:e>
              </m:acc>
            </m:e>
            <m:sub>
              <m:r>
                <m:t>t</m:t>
              </m:r>
            </m:sub>
            <m:sup>
              <m:r>
                <m:rPr>
                  <m:sty m:val="p"/>
                </m:rPr>
                <m:t>⊤</m:t>
              </m:r>
            </m:sup>
          </m:sSubSup>
          <m:r>
            <m:rPr>
              <m:sty m:val="p"/>
            </m:rPr>
            <m:t>]</m:t>
          </m:r>
          <m:r>
            <m:rPr>
              <m:sty m:val="p"/>
            </m:rPr>
            <m:t>,</m:t>
          </m:r>
          <m:r>
            <m:t>  </m:t>
          </m:r>
          <m:sSub>
            <m:e>
              <m:r>
                <m:rPr>
                  <m:sty m:val="p"/>
                </m:rPr>
                <m:t>Σ</m:t>
              </m:r>
            </m:e>
            <m:sub>
              <m:r>
                <m:t>k</m:t>
              </m:r>
            </m:sub>
          </m:sSub>
          <m:r>
            <m:rPr>
              <m:sty m:val="p"/>
            </m:rPr>
            <m:t>=</m:t>
          </m:r>
          <m:r>
            <m:rPr>
              <m:scr m:val="double-struck"/>
              <m:sty m:val="p"/>
            </m:rPr>
            <m:t>E</m:t>
          </m:r>
          <m:r>
            <m:rPr>
              <m:sty m:val="p"/>
            </m:rPr>
            <m:t>[</m:t>
          </m:r>
          <m:sSub>
            <m:e>
              <m:acc>
                <m:accPr>
                  <m:chr m:val="‾"/>
                </m:accPr>
                <m:e>
                  <m:r>
                    <m:t>r</m:t>
                  </m:r>
                </m:e>
              </m:acc>
            </m:e>
            <m:sub>
              <m:r>
                <m:t>t</m:t>
              </m:r>
            </m:sub>
          </m:sSub>
          <m:sSubSup>
            <m:e>
              <m:acc>
                <m:accPr>
                  <m:chr m:val="‾"/>
                </m:accPr>
                <m:e>
                  <m:r>
                    <m:t>r</m:t>
                  </m:r>
                </m:e>
              </m:acc>
            </m:e>
            <m:sub>
              <m:r>
                <m:t>t</m:t>
              </m:r>
              <m:r>
                <m:rPr>
                  <m:sty m:val="p"/>
                </m:rPr>
                <m:t>+</m:t>
              </m:r>
              <m:r>
                <m:t>k</m:t>
              </m:r>
            </m:sub>
            <m:sup>
              <m:r>
                <m:rPr>
                  <m:sty m:val="p"/>
                </m:rPr>
                <m:t>⊤</m:t>
              </m:r>
            </m:sup>
          </m:sSubSup>
          <m:r>
            <m:rPr>
              <m:sty m:val="p"/>
            </m:rPr>
            <m:t>]</m:t>
          </m:r>
          <m:r>
            <m:rPr>
              <m:sty m:val="p"/>
            </m:rPr>
            <m:t>.</m:t>
          </m:r>
        </m:oMath>
      </m:oMathPara>
    </w:p>
    <w:p>
      <w:pPr>
        <w:pStyle w:val="FirstParagraph"/>
      </w:pPr>
      <w:r>
        <w:rPr>
          <w:rFonts w:ascii="Times New Roman" w:hAnsi="Times New Roman" w:eastAsia="Times New Roman" w:cs="Times New Roman"/>
          <w:sz w:val="24"/>
        </w:rPr>
        <w:t xml:space="preserve">Use the symmetrized multi-lag covariance</w:t>
      </w:r>
    </w:p>
    <w:p>
      <w:pPr>
        <w:pStyle w:val="BodyText"/>
      </w:pPr>
      <m:oMathPara>
        <m:oMathParaPr>
          <m:jc m:val="center"/>
        </m:oMathParaPr>
        <m:oMath>
          <m:sSub>
            <m:e>
              <m:r>
                <m:rPr>
                  <m:sty m:val="p"/>
                </m:rPr>
                <m:t>Σ</m:t>
              </m:r>
            </m:e>
            <m:sub>
              <m:r>
                <m:rPr>
                  <m:sty m:val="p"/>
                </m:rPr>
                <m:t>l</m:t>
              </m:r>
              <m:r>
                <m:rPr>
                  <m:sty m:val="p"/>
                </m:rPr>
                <m:t>a</m:t>
              </m:r>
              <m:r>
                <m:rPr>
                  <m:sty m:val="p"/>
                </m:rPr>
                <m:t>g</m:t>
              </m:r>
            </m:sub>
          </m:sSub>
          <m:r>
            <m:rPr>
              <m:sty m:val="p"/>
            </m:rPr>
            <m:t>=</m:t>
          </m:r>
          <m:nary>
            <m:naryPr>
              <m:chr m:val="∑"/>
              <m:limLoc m:val="undOvr"/>
              <m:subHide m:val="off"/>
              <m:supHide m:val="on"/>
            </m:naryPr>
            <m:sub>
              <m:r>
                <m:t>k</m:t>
              </m:r>
              <m:r>
                <m:rPr>
                  <m:sty m:val="p"/>
                </m:rPr>
                <m:t>∈</m:t>
              </m:r>
              <m:r>
                <m:rPr>
                  <m:sty m:val="p"/>
                </m:rPr>
                <m:t>{</m:t>
              </m:r>
              <m:r>
                <m:t>8</m:t>
              </m:r>
              <m:r>
                <m:rPr>
                  <m:sty m:val="p"/>
                </m:rPr>
                <m:t>,</m:t>
              </m:r>
              <m:r>
                <m:t>16</m:t>
              </m:r>
              <m:r>
                <m:rPr>
                  <m:sty m:val="p"/>
                </m:rPr>
                <m:t>,</m:t>
              </m:r>
              <m:r>
                <m:t>32</m:t>
              </m:r>
              <m:r>
                <m:rPr>
                  <m:sty m:val="p"/>
                </m:rPr>
                <m:t>,</m:t>
              </m:r>
              <m:r>
                <m:t>64</m:t>
              </m:r>
              <m:r>
                <m:rPr>
                  <m:sty m:val="p"/>
                </m:rPr>
                <m:t>,</m:t>
              </m:r>
              <m:r>
                <m:t>128</m:t>
              </m:r>
              <m:r>
                <m:rPr>
                  <m:sty m:val="p"/>
                </m:rPr>
                <m:t>}</m:t>
              </m:r>
            </m:sub>
            <m:sup>
              <m:r>
                <m:t>​</m:t>
              </m:r>
            </m:sup>
            <m:e>
              <m:f>
                <m:fPr>
                  <m:type m:val="bar"/>
                </m:fPr>
                <m:num>
                  <m:sSub>
                    <m:e>
                      <m:r>
                        <m:rPr>
                          <m:sty m:val="p"/>
                        </m:rPr>
                        <m:t>Σ</m:t>
                      </m:r>
                    </m:e>
                    <m:sub>
                      <m:r>
                        <m:t>k</m:t>
                      </m:r>
                    </m:sub>
                  </m:sSub>
                  <m:r>
                    <m:rPr>
                      <m:sty m:val="p"/>
                    </m:rPr>
                    <m:t>+</m:t>
                  </m:r>
                  <m:sSubSup>
                    <m:e>
                      <m:r>
                        <m:rPr>
                          <m:sty m:val="p"/>
                        </m:rPr>
                        <m:t>Σ</m:t>
                      </m:r>
                    </m:e>
                    <m:sub>
                      <m:r>
                        <m:t>k</m:t>
                      </m:r>
                    </m:sub>
                    <m:sup>
                      <m:r>
                        <m:rPr>
                          <m:sty m:val="p"/>
                        </m:rPr>
                        <m:t>⊤</m:t>
                      </m:r>
                    </m:sup>
                  </m:sSubSup>
                </m:num>
                <m:den>
                  <m:r>
                    <m:t>2</m:t>
                  </m:r>
                </m:den>
              </m:f>
            </m:e>
          </m:nary>
          <m:r>
            <m:rPr>
              <m:sty m:val="p"/>
            </m:rPr>
            <m:t>.</m:t>
          </m:r>
        </m:oMath>
      </m:oMathPara>
    </w:p>
    <w:p>
      <w:pPr>
        <w:pStyle w:val="FirstParagraph"/>
      </w:pPr>
      <w:r>
        <w:rPr>
          <w:rFonts w:ascii="Times New Roman" w:hAnsi="Times New Roman" w:eastAsia="Times New Roman" w:cs="Times New Roman"/>
          <w:sz w:val="24"/>
        </w:rPr>
        <w:t xml:space="preserve">Time-lagged probes are the leading generalized eigenvectors of</w:t>
      </w:r>
    </w:p>
    <w:p>
      <w:pPr>
        <w:pStyle w:val="BodyText"/>
      </w:pPr>
      <m:oMathPara>
        <m:oMathParaPr>
          <m:jc m:val="center"/>
        </m:oMathParaPr>
        <m:oMath>
          <m:sSub>
            <m:e>
              <m:r>
                <m:rPr>
                  <m:sty m:val="p"/>
                </m:rPr>
                <m:t>Σ</m:t>
              </m:r>
            </m:e>
            <m:sub>
              <m:r>
                <m:rPr>
                  <m:sty m:val="p"/>
                </m:rPr>
                <m:t>l</m:t>
              </m:r>
              <m:r>
                <m:rPr>
                  <m:sty m:val="p"/>
                </m:rPr>
                <m:t>a</m:t>
              </m:r>
              <m:r>
                <m:rPr>
                  <m:sty m:val="p"/>
                </m:rPr>
                <m:t>g</m:t>
              </m:r>
            </m:sub>
          </m:sSub>
          <m:r>
            <m:t>v</m:t>
          </m:r>
          <m:r>
            <m:rPr>
              <m:sty m:val="p"/>
            </m:rPr>
            <m:t>=</m:t>
          </m:r>
          <m:r>
            <m:t>λ</m:t>
          </m:r>
          <m:r>
            <m:rPr>
              <m:sty m:val="p"/>
            </m:rPr>
            <m:t>(</m:t>
          </m:r>
          <m:sSub>
            <m:e>
              <m:r>
                <m:rPr>
                  <m:sty m:val="p"/>
                </m:rPr>
                <m:t>Σ</m:t>
              </m:r>
            </m:e>
            <m:sub>
              <m:r>
                <m:t>0</m:t>
              </m:r>
            </m:sub>
          </m:sSub>
          <m:r>
            <m:rPr>
              <m:sty m:val="p"/>
            </m:rPr>
            <m:t>+</m:t>
          </m:r>
          <m:r>
            <m:t>ϵ</m:t>
          </m:r>
          <m:r>
            <m:t>I</m:t>
          </m:r>
          <m:r>
            <m:rPr>
              <m:sty m:val="p"/>
            </m:rPr>
            <m:t>)</m:t>
          </m:r>
          <m:r>
            <m:t>v</m:t>
          </m:r>
          <m:r>
            <m:rPr>
              <m:sty m:val="p"/>
            </m:rPr>
            <m:t>,</m:t>
          </m:r>
        </m:oMath>
      </m:oMathPara>
    </w:p>
    <w:p>
      <w:pPr>
        <w:pStyle w:val="FirstParagraph"/>
      </w:pPr>
      <w:r>
        <w:rPr>
          <w:rFonts w:ascii="Times New Roman" w:hAnsi="Times New Roman" w:eastAsia="Times New Roman" w:cs="Times New Roman"/>
          <w:sz w:val="24"/>
        </w:rPr>
        <w:t xml:space="preserve">Conceptually, this maximizes a direction’s multi-lag self-predictiveness,</w:t>
      </w:r>
      <w:r>
        <w:rPr>
          <w:rFonts w:ascii="Times New Roman" w:hAnsi="Times New Roman" w:eastAsia="Times New Roman" w:cs="Times New Roman"/>
          <w:sz w:val="24"/>
        </w:rPr>
        <w:t xml:space="preserve"> </w:t>
      </w:r>
      <m:oMath>
        <m:f>
          <m:fPr>
            <m:type m:val="bar"/>
          </m:fPr>
          <m:num>
            <m:sSup>
              <m:e>
                <m:r>
                  <m:t>v</m:t>
                </m:r>
              </m:e>
              <m:sup>
                <m:r>
                  <m:rPr>
                    <m:sty m:val="p"/>
                  </m:rPr>
                  <m:t>⊤</m:t>
                </m:r>
              </m:sup>
            </m:sSup>
            <m:sSub>
              <m:e>
                <m:r>
                  <m:rPr>
                    <m:sty m:val="p"/>
                  </m:rPr>
                  <m:t>Σ</m:t>
                </m:r>
              </m:e>
              <m:sub>
                <m:r>
                  <m:rPr>
                    <m:sty m:val="p"/>
                  </m:rPr>
                  <m:t>l</m:t>
                </m:r>
                <m:r>
                  <m:rPr>
                    <m:sty m:val="p"/>
                  </m:rPr>
                  <m:t>a</m:t>
                </m:r>
                <m:r>
                  <m:rPr>
                    <m:sty m:val="p"/>
                  </m:rPr>
                  <m:t>g</m:t>
                </m:r>
              </m:sub>
            </m:sSub>
            <m:r>
              <m:t>v</m:t>
            </m:r>
          </m:num>
          <m:den>
            <m:sSup>
              <m:e>
                <m:r>
                  <m:t>v</m:t>
                </m:r>
              </m:e>
              <m:sup>
                <m:r>
                  <m:rPr>
                    <m:sty m:val="p"/>
                  </m:rPr>
                  <m:t>⊤</m:t>
                </m:r>
              </m:sup>
            </m:sSup>
            <m:r>
              <m:rPr>
                <m:sty m:val="p"/>
              </m:rPr>
              <m:t>(</m:t>
            </m:r>
            <m:sSub>
              <m:e>
                <m:r>
                  <m:rPr>
                    <m:sty m:val="p"/>
                  </m:rPr>
                  <m:t>Σ</m:t>
                </m:r>
              </m:e>
              <m:sub>
                <m:r>
                  <m:t>0</m:t>
                </m:r>
              </m:sub>
            </m:sSub>
            <m:r>
              <m:rPr>
                <m:sty m:val="p"/>
              </m:rPr>
              <m:t>+</m:t>
            </m:r>
            <m:r>
              <m:t>ϵ</m:t>
            </m:r>
            <m:r>
              <m:t>I</m:t>
            </m:r>
            <m:r>
              <m:rPr>
                <m:sty m:val="p"/>
              </m:rPr>
              <m:t>)</m:t>
            </m:r>
            <m:r>
              <m:t>v</m:t>
            </m:r>
          </m:den>
        </m:f>
      </m:oMath>
      <w:r>
        <w:rPr>
          <w:rFonts w:ascii="Times New Roman" w:hAnsi="Times New Roman" w:eastAsia="Times New Roman" w:cs="Times New Roman"/>
          <w:sz w:val="24"/>
        </w:rPr>
        <w:t xml:space="preserve">: the numerator rewards covariance with future positions, while the denominator prevents the estimator from merely selecting high-variance directions.</w:t>
      </w:r>
    </w:p>
    <w:p>
      <w:pPr>
        <w:pStyle w:val="BodyText"/>
      </w:pPr>
      <w:r>
        <w:rPr>
          <w:rFonts w:ascii="Times New Roman" w:hAnsi="Times New Roman" w:eastAsia="Times New Roman" w:cs="Times New Roman"/>
          <w:sz w:val="24"/>
        </w:rPr>
        <w:t xml:space="preserve">with</w:t>
      </w:r>
    </w:p>
    <w:p>
      <w:pPr>
        <w:pStyle w:val="BodyText"/>
      </w:pPr>
      <m:oMathPara>
        <m:oMathParaPr>
          <m:jc m:val="center"/>
        </m:oMathParaPr>
        <m:oMath>
          <m:r>
            <m:t>ϵ</m:t>
          </m:r>
          <m:r>
            <m:rPr>
              <m:sty m:val="p"/>
            </m:rPr>
            <m:t>=</m:t>
          </m:r>
          <m:sSup>
            <m:e>
              <m:r>
                <m:t>10</m:t>
              </m:r>
            </m:e>
            <m:sup>
              <m:r>
                <m:rPr>
                  <m:sty m:val="p"/>
                </m:rPr>
                <m:t>−</m:t>
              </m:r>
              <m:r>
                <m:t>4</m:t>
              </m:r>
            </m:sup>
          </m:sSup>
          <m:f>
            <m:fPr>
              <m:type m:val="bar"/>
            </m:fPr>
            <m:num>
              <m:r>
                <m:rPr>
                  <m:sty m:val="p"/>
                </m:rPr>
                <m:t>tr</m:t>
              </m:r>
              <m:r>
                <m:rPr>
                  <m:sty m:val="p"/>
                </m:rPr>
                <m:t>(</m:t>
              </m:r>
              <m:sSub>
                <m:e>
                  <m:r>
                    <m:rPr>
                      <m:sty m:val="p"/>
                    </m:rPr>
                    <m:t>Σ</m:t>
                  </m:r>
                </m:e>
                <m:sub>
                  <m:r>
                    <m:t>0</m:t>
                  </m:r>
                </m:sub>
              </m:sSub>
              <m:r>
                <m:rPr>
                  <m:sty m:val="p"/>
                </m:rPr>
                <m:t>)</m:t>
              </m:r>
            </m:num>
            <m:den>
              <m:sSub>
                <m:e>
                  <m:r>
                    <m:t>d</m:t>
                  </m:r>
                </m:e>
                <m:sub>
                  <m:r>
                    <m:rPr>
                      <m:sty m:val="p"/>
                    </m:rPr>
                    <m:t>m</m:t>
                  </m:r>
                  <m:r>
                    <m:rPr>
                      <m:sty m:val="p"/>
                    </m:rPr>
                    <m:t>o</m:t>
                  </m:r>
                  <m:r>
                    <m:rPr>
                      <m:sty m:val="p"/>
                    </m:rPr>
                    <m:t>d</m:t>
                  </m:r>
                  <m:r>
                    <m:rPr>
                      <m:sty m:val="p"/>
                    </m:rPr>
                    <m:t>e</m:t>
                  </m:r>
                  <m:r>
                    <m:rPr>
                      <m:sty m:val="p"/>
                    </m:rPr>
                    <m:t>l</m:t>
                  </m:r>
                </m:sub>
              </m:sSub>
            </m:den>
          </m:f>
          <m:r>
            <m:rPr>
              <m:sty m:val="p"/>
            </m:rPr>
            <m:t>.</m:t>
          </m:r>
        </m:oMath>
      </m:oMathPara>
    </w:p>
    <w:p>
      <w:pPr>
        <w:pStyle w:val="FirstParagraph"/>
      </w:pPr>
      <w:r>
        <w:rPr>
          <w:rFonts w:ascii="Times New Roman" w:hAnsi="Times New Roman" w:eastAsia="Times New Roman" w:cs="Times New Roman"/>
          <w:sz w:val="24"/>
        </w:rPr>
        <w:t xml:space="preserve">If</w:t>
      </w:r>
      <w:r>
        <w:rPr>
          <w:rFonts w:ascii="Times New Roman" w:hAnsi="Times New Roman" w:eastAsia="Times New Roman" w:cs="Times New Roman"/>
          <w:sz w:val="24"/>
        </w:rPr>
        <w:t xml:space="preserve"> </w:t>
      </w:r>
      <m:oMath>
        <m:r>
          <m:rPr>
            <m:sty m:val="p"/>
          </m:rPr>
          <m:t>cond</m:t>
        </m:r>
        <m:r>
          <m:rPr>
            <m:sty m:val="p"/>
          </m:rPr>
          <m:t>(</m:t>
        </m:r>
        <m:sSub>
          <m:e>
            <m:r>
              <m:rPr>
                <m:sty m:val="p"/>
              </m:rPr>
              <m:t>Σ</m:t>
            </m:r>
          </m:e>
          <m:sub>
            <m:r>
              <m:t>0</m:t>
            </m:r>
          </m:sub>
        </m:sSub>
        <m:r>
          <m:rPr>
            <m:sty m:val="p"/>
          </m:rPr>
          <m:t>+</m:t>
        </m:r>
        <m:r>
          <m:t>ϵ</m:t>
        </m:r>
        <m:r>
          <m:t>I</m:t>
        </m:r>
        <m:r>
          <m:rPr>
            <m:sty m:val="p"/>
          </m:rPr>
          <m:t>)</m:t>
        </m:r>
        <m:r>
          <m:rPr>
            <m:sty m:val="p"/>
          </m:rPr>
          <m:t>&gt;</m:t>
        </m:r>
        <m:sSup>
          <m:e>
            <m:r>
              <m:t>10</m:t>
            </m:r>
          </m:e>
          <m:sup>
            <m:r>
              <m:t>4</m:t>
            </m:r>
          </m:sup>
        </m:sSup>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ϵ</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doubled until the condition number falls below</w:t>
      </w:r>
      <w:r>
        <w:rPr>
          <w:rFonts w:ascii="Times New Roman" w:hAnsi="Times New Roman" w:eastAsia="Times New Roman" w:cs="Times New Roman"/>
          <w:sz w:val="24"/>
        </w:rPr>
        <w:t xml:space="preserve"> </w:t>
      </w:r>
      <m:oMath>
        <m:sSup>
          <m:e>
            <m:r>
              <m:t>10</m:t>
            </m:r>
          </m:e>
          <m:sup>
            <m:r>
              <m:t>4</m:t>
            </m:r>
          </m:sup>
        </m:sSup>
      </m:oMath>
      <w:r>
        <w:rPr>
          <w:rFonts w:ascii="Times New Roman" w:hAnsi="Times New Roman" w:eastAsia="Times New Roman" w:cs="Times New Roman"/>
          <w:sz w:val="24"/>
        </w:rPr>
        <w:t xml:space="preserve">, up to</w:t>
      </w:r>
      <w:r>
        <w:rPr>
          <w:rFonts w:ascii="Times New Roman" w:hAnsi="Times New Roman" w:eastAsia="Times New Roman" w:cs="Times New Roman"/>
          <w:sz w:val="24"/>
        </w:rPr>
        <w:t xml:space="preserve"> </w:t>
      </w:r>
      <m:oMath>
        <m:sSup>
          <m:e>
            <m:r>
              <m:t>10</m:t>
            </m:r>
          </m:e>
          <m:sup>
            <m:r>
              <m:rPr>
                <m:sty m:val="p"/>
              </m:rPr>
              <m:t>−</m:t>
            </m:r>
            <m:r>
              <m:t>1</m:t>
            </m:r>
          </m:sup>
        </m:sSup>
        <m:r>
          <m:rPr>
            <m:sty m:val="p"/>
          </m:rPr>
          <m:t>tr</m:t>
        </m:r>
        <m:r>
          <m:rPr>
            <m:sty m:val="p"/>
          </m:rPr>
          <m:t>(</m:t>
        </m:r>
        <m:sSub>
          <m:e>
            <m:r>
              <m:rPr>
                <m:sty m:val="p"/>
              </m:rPr>
              <m:t>Σ</m:t>
            </m:r>
          </m:e>
          <m:sub>
            <m:r>
              <m:t>0</m:t>
            </m:r>
          </m:sub>
        </m:sSub>
        <m:r>
          <m:rPr>
            <m:sty m:val="p"/>
          </m:rPr>
          <m:t>)</m:t>
        </m:r>
        <m:r>
          <m:rPr>
            <m:sty m:val="p"/>
          </m:rPr>
          <m:t>/</m:t>
        </m:r>
        <m:sSub>
          <m:e>
            <m:r>
              <m:t>d</m:t>
            </m:r>
          </m:e>
          <m:sub>
            <m:r>
              <m:rPr>
                <m:sty m:val="p"/>
              </m:rPr>
              <m:t>m</m:t>
            </m:r>
            <m:r>
              <m:rPr>
                <m:sty m:val="p"/>
              </m:rPr>
              <m:t>o</m:t>
            </m:r>
            <m:r>
              <m:rPr>
                <m:sty m:val="p"/>
              </m:rPr>
              <m:t>d</m:t>
            </m:r>
            <m:r>
              <m:rPr>
                <m:sty m:val="p"/>
              </m:rPr>
              <m:t>e</m:t>
            </m:r>
            <m:r>
              <m:rPr>
                <m:sty m:val="p"/>
              </m:rPr>
              <m:t>l</m:t>
            </m:r>
          </m:sub>
        </m:sSub>
      </m:oMath>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The covariance objective chooses candidate directions; the held-out</w:t>
      </w:r>
      <w:r>
        <w:rPr>
          <w:rFonts w:ascii="Times New Roman" w:hAnsi="Times New Roman" w:eastAsia="Times New Roman" w:cs="Times New Roman"/>
          <w:sz w:val="24"/>
        </w:rPr>
        <w:t xml:space="preserve"> </w:t>
      </w:r>
      <m:oMath>
        <m:r>
          <m:t>1</m:t>
        </m:r>
        <m:r>
          <m:rPr>
            <m:sty m:val="p"/>
          </m:rPr>
          <m:t>/</m:t>
        </m:r>
        <m:r>
          <m:t>e</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autocorrelation crossing defines the reported timescale. All reported</w:t>
      </w:r>
      <w:r>
        <w:rPr>
          <w:rFonts w:ascii="Times New Roman" w:hAnsi="Times New Roman" w:eastAsia="Times New Roman" w:cs="Times New Roman"/>
          <w:sz w:val="24"/>
        </w:rPr>
        <w:t xml:space="preserve"> </w:t>
      </w:r>
      <m:oMath>
        <m:r>
          <m:t>τ</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values use this same within-document estimator. Their scale differs because they summarize different probe sets: the headline Q90 of 17 is computed across the original time-lagged probes, while the subspace battery in Appendix E samples rotations within the selected</w:t>
      </w:r>
      <w:r>
        <w:rPr>
          <w:rFonts w:ascii="Times New Roman" w:hAnsi="Times New Roman" w:eastAsia="Times New Roman" w:cs="Times New Roman"/>
          <w:sz w:val="24"/>
        </w:rPr>
        <w:t xml:space="preserve"> </w:t>
      </w:r>
      <m:oMath>
        <m:sSub>
          <m:e>
            <m:r>
              <m:t>Q</m:t>
            </m:r>
          </m:e>
          <m:sub>
            <m:r>
              <m:t>31</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span and nested prefixes concentrated on its slowest directions.</w:t>
      </w:r>
    </w:p>
    <w:p>
      <w:pPr>
        <w:pStyle w:val="BodyText"/>
      </w:pPr>
      <w:r>
        <w:rPr>
          <w:rFonts w:ascii="Times New Roman" w:hAnsi="Times New Roman" w:eastAsia="Times New Roman" w:cs="Times New Roman"/>
          <w:sz w:val="24"/>
        </w:rPr>
        <w:t xml:space="preserve">This objective has standard precedents. It is closely related to</w:t>
      </w:r>
      <w:r>
        <w:rPr>
          <w:rFonts w:ascii="Times New Roman" w:hAnsi="Times New Roman" w:eastAsia="Times New Roman" w:cs="Times New Roman"/>
          <w:sz w:val="24"/>
        </w:rPr>
        <w:t xml:space="preserve"> </w:t>
      </w:r>
      <w:hyperlink r:id="rId10">
        <w:r>
          <w:rPr>
            <w:rStyle w:val="Hyperlink"/>
          </w:rPr>
          <w:t xml:space="preserve">slow feature analysis</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(Wiskott and Sejnowski, 2002) and to</w:t>
      </w:r>
      <w:r>
        <w:rPr>
          <w:rFonts w:ascii="Times New Roman" w:hAnsi="Times New Roman" w:eastAsia="Times New Roman" w:cs="Times New Roman"/>
          <w:sz w:val="24"/>
        </w:rPr>
        <w:t xml:space="preserve"> </w:t>
      </w:r>
      <w:hyperlink r:id="rId11">
        <w:r>
          <w:rPr>
            <w:rStyle w:val="Hyperlink"/>
          </w:rPr>
          <w:t xml:space="preserve">time-lagged independent component analysis</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(Perez-Hernandez et al., 2013), which extracts slow collective coordinates through a lagged-covariance generalized eigenproblem. TICA has a variational interpretation in terms of slow transfer-operator modes, making operator language a useful analogy. I use the narrower claim here: this probe fit surfaces slow linear residual-stream modes; it is not a full Koopman or dynamic-mode-decomposition analysis.</w:t>
      </w:r>
    </w:p>
    <w:p>
      <w:pPr>
        <w:pStyle w:val="BodyText"/>
      </w:pPr>
      <w:r>
        <w:rPr>
          <w:rFonts w:ascii="Times New Roman" w:hAnsi="Times New Roman" w:eastAsia="Times New Roman" w:cs="Times New Roman"/>
          <w:sz w:val="24"/>
        </w:rPr>
        <w:t xml:space="preserve">Fit health:</w:t>
      </w:r>
    </w:p>
    <w:tbl>
      <w:tblPr>
        <w:tblStyle w:val="Table"/>
        <w:tblW w:type="auto" w:w="0"/>
        <w:tblLayout w:type="autofit"/>
        <w:tblLook w:firstRow="1" w:lastRow="0" w:firstColumn="0" w:lastColumn="0" w:noHBand="0" w:noVBand="0" w:val="0020"/>
      </w:tblPr>
      <w:tblGrid>
        <w:gridCol w:w="3960"/>
        <w:gridCol w:w="3960"/>
      </w:tblGrid>
      <w:tr>
        <w:trPr>
          <w:tblHeader w:val="on"/>
          <w:tblHeader w:val="true"/>
        </w:trP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pPr>
            <w:r>
              <w:rPr>
                <w:rFonts w:ascii="Times New Roman" w:hAnsi="Times New Roman" w:eastAsia="Times New Roman" w:cs="Times New Roman"/>
                <w:b/>
                <w:sz w:val="21"/>
              </w:rPr>
              <w:t xml:space="preserve">Diagnostic</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Value</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Lagged pair count</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19,488,000</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Train token count</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4,096,000</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Whitening PCs requested / used</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512 / 512</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Initial epsilon</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0.00034823549316734574</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Ridge doublings</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0</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Final condition number</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147.78</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Fit unstable</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false</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Anti-persistent or sign-changing count</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0</w:t>
            </w:r>
          </w:p>
        </w:tc>
      </w:tr>
    </w:tbl>
    <w:p>
      <w:pPr>
        <w:pStyle w:val="BodyText"/>
      </w:pPr>
      <w:r>
        <w:rPr>
          <w:rFonts w:ascii="Times New Roman" w:hAnsi="Times New Roman" w:eastAsia="Times New Roman" w:cs="Times New Roman"/>
          <w:sz w:val="24"/>
        </w:rPr>
        <w:t xml:space="preserve">Top generalized eigenvalues:</w:t>
      </w:r>
    </w:p>
    <w:p>
      <w:pPr>
        <w:pStyle w:val="SourceCode"/>
      </w:pPr>
      <w:r>
        <w:rPr>
          <w:rStyle w:val="VerbatimChar"/>
          <w:rFonts w:ascii="Times New Roman" w:hAnsi="Times New Roman" w:eastAsia="Times New Roman" w:cs="Times New Roman"/>
          <w:sz w:val="24"/>
        </w:rPr>
        <w:t xml:space="preserve">0.9082, 0.8654, 0.8534, 0.8218, 0.7620, 0.7357,</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0.7230, 0.6835, 0.6419, 0.6071, 0.5948, 0.5680</w:t>
      </w:r>
    </w:p>
    <w:bookmarkEnd w:id="12"/>
    <w:bookmarkStart w:id="13" w:name="split-hygiene"/>
    <w:p>
      <w:pPr>
        <w:pStyle w:val="Heading2"/>
      </w:pPr>
      <w:r>
        <w:rPr>
          <w:rFonts w:ascii="Times New Roman" w:hAnsi="Times New Roman" w:eastAsia="Times New Roman" w:cs="Times New Roman"/>
          <w:b/>
          <w:sz w:val="27"/>
        </w:rPr>
        <w:t xml:space="preserve">Split hygiene</w:t>
      </w:r>
    </w:p>
    <w:p>
      <w:pPr>
        <w:pStyle w:val="Compact"/>
        <w:numPr>
          <w:ilvl w:val="0"/>
          <w:numId w:val="1001"/>
        </w:numPr>
      </w:pPr>
      <w:r>
        <w:rPr>
          <w:rFonts w:ascii="Times New Roman" w:hAnsi="Times New Roman" w:eastAsia="Times New Roman" w:cs="Times New Roman"/>
          <w:sz w:val="24"/>
        </w:rPr>
        <w:t xml:space="preserve">Train documents are used to fit directions and centering.</w:t>
      </w:r>
    </w:p>
    <w:p>
      <w:pPr>
        <w:pStyle w:val="Compact"/>
        <w:numPr>
          <w:ilvl w:val="0"/>
          <w:numId w:val="1001"/>
        </w:numPr>
      </w:pPr>
      <w:r>
        <w:rPr>
          <w:rFonts w:ascii="Times New Roman" w:hAnsi="Times New Roman" w:eastAsia="Times New Roman" w:cs="Times New Roman"/>
          <w:sz w:val="24"/>
        </w:rPr>
        <w:t xml:space="preserve">Validation/test documents are used to estimate</w:t>
      </w:r>
      <w:r>
        <w:rPr>
          <w:rFonts w:ascii="Times New Roman" w:hAnsi="Times New Roman" w:eastAsia="Times New Roman" w:cs="Times New Roman"/>
          <w:sz w:val="24"/>
        </w:rPr>
        <w:t xml:space="preserve"> </w:t>
      </w:r>
      <m:oMath>
        <m:sSub>
          <m:e>
            <m:r>
              <m:t>R</m:t>
            </m:r>
          </m:e>
          <m:sub>
            <m:r>
              <m:t>j</m:t>
            </m:r>
          </m:sub>
        </m:sSub>
        <m:r>
          <m:rPr>
            <m:sty m:val="p"/>
          </m:rPr>
          <m:t>(</m:t>
        </m:r>
        <m:r>
          <m:t>k</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m:oMath>
        <m:sSub>
          <m:e>
            <m:r>
              <m:t>τ</m:t>
            </m:r>
          </m:e>
          <m:sub>
            <m:r>
              <m:t>j</m:t>
            </m:r>
          </m:sub>
        </m:sSub>
      </m:oMath>
      <w:r>
        <w:rPr>
          <w:rFonts w:ascii="Times New Roman" w:hAnsi="Times New Roman" w:eastAsia="Times New Roman" w:cs="Times New Roman"/>
          <w:sz w:val="24"/>
        </w:rPr>
        <w:t xml:space="preserve">.</w:t>
      </w:r>
    </w:p>
    <w:p>
      <w:pPr>
        <w:pStyle w:val="Compact"/>
        <w:numPr>
          <w:ilvl w:val="0"/>
          <w:numId w:val="1001"/>
        </w:numPr>
      </w:pPr>
      <w:r>
        <w:rPr>
          <w:rFonts w:ascii="Times New Roman" w:hAnsi="Times New Roman" w:eastAsia="Times New Roman" w:cs="Times New Roman"/>
          <w:sz w:val="24"/>
        </w:rPr>
        <w:t xml:space="preserve">Independent held-out lag probes are used for projection-collapse evaluation.</w:t>
      </w:r>
    </w:p>
    <w:bookmarkEnd w:id="13"/>
    <w:bookmarkEnd w:id="14"/>
    <w:bookmarkStart w:id="16" w:name="Xc566f7d7bcf4f01f5802b083cd3cebc8a2e9fc8"/>
    <w:p>
      <w:pPr>
        <w:pStyle w:val="Heading1"/>
      </w:pPr>
      <w:r>
        <w:rPr>
          <w:rFonts w:ascii="Times New Roman" w:hAnsi="Times New Roman" w:eastAsia="Times New Roman" w:cs="Times New Roman"/>
          <w:b/>
          <w:sz w:val="32"/>
        </w:rPr>
        <w:t xml:space="preserve">Appendix B: Held-out projection-collapse method</w:t>
      </w:r>
    </w:p>
    <w:p>
      <w:pPr>
        <w:pStyle w:val="FirstParagraph"/>
      </w:pPr>
      <w:r>
        <w:rPr>
          <w:rFonts w:ascii="Times New Roman" w:hAnsi="Times New Roman" w:eastAsia="Times New Roman" w:cs="Times New Roman"/>
          <w:sz w:val="24"/>
        </w:rPr>
        <w:t xml:space="preserve">Let</w:t>
      </w:r>
      <w:r>
        <w:rPr>
          <w:rFonts w:ascii="Times New Roman" w:hAnsi="Times New Roman" w:eastAsia="Times New Roman" w:cs="Times New Roman"/>
          <w:sz w:val="24"/>
        </w:rPr>
        <w:t xml:space="preserve"> </w:t>
      </w:r>
      <m:oMath>
        <m:sSub>
          <m:e>
            <m:r>
              <m:t>G</m:t>
            </m:r>
          </m:e>
          <m:sub>
            <m:r>
              <m:t>k</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 the top-</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eligible residual probes ranked by held-out within-document timescale after deduplication. I orthonormalize these directions to obtain a slow-direction basis</w:t>
      </w:r>
      <w:r>
        <w:rPr>
          <w:rFonts w:ascii="Times New Roman" w:hAnsi="Times New Roman" w:eastAsia="Times New Roman" w:cs="Times New Roman"/>
          <w:sz w:val="24"/>
        </w:rPr>
        <w:t xml:space="preserve"> </w:t>
      </w:r>
      <m:oMath>
        <m:sSub>
          <m:e>
            <m:r>
              <m:t>Q</m:t>
            </m:r>
          </m:e>
          <m:sub>
            <m:r>
              <m:t>k</m:t>
            </m:r>
          </m:sub>
        </m:sSub>
      </m:oMath>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For each residual vector, I remove the component in this basis:</w:t>
      </w:r>
    </w:p>
    <w:p>
      <w:pPr>
        <w:pStyle w:val="BodyText"/>
      </w:pPr>
      <m:oMathPara>
        <m:oMathParaPr>
          <m:jc m:val="center"/>
        </m:oMathParaPr>
        <m:oMath>
          <m:sSubSup>
            <m:e>
              <m:r>
                <m:t>r</m:t>
              </m:r>
            </m:e>
            <m:sub>
              <m:r>
                <m:t>d</m:t>
              </m:r>
              <m:r>
                <m:rPr>
                  <m:sty m:val="p"/>
                </m:rPr>
                <m:t>,</m:t>
              </m:r>
              <m:r>
                <m:t>t</m:t>
              </m:r>
            </m:sub>
            <m:sup>
              <m:r>
                <m:rPr>
                  <m:sty m:val="p"/>
                </m:rPr>
                <m:t>⟂</m:t>
              </m:r>
              <m:r>
                <m:t>k</m:t>
              </m:r>
            </m:sup>
          </m:sSubSup>
          <m:r>
            <m:rPr>
              <m:sty m:val="p"/>
            </m:rPr>
            <m:t>=</m:t>
          </m:r>
          <m:sSub>
            <m:e>
              <m:r>
                <m:t>r</m:t>
              </m:r>
            </m:e>
            <m:sub>
              <m:r>
                <m:t>d</m:t>
              </m:r>
              <m:r>
                <m:rPr>
                  <m:sty m:val="p"/>
                </m:rPr>
                <m:t>,</m:t>
              </m:r>
              <m:r>
                <m:t>t</m:t>
              </m:r>
            </m:sub>
          </m:sSub>
          <m:r>
            <m:rPr>
              <m:sty m:val="p"/>
            </m:rPr>
            <m:t>−</m:t>
          </m:r>
          <m:sSub>
            <m:e>
              <m:r>
                <m:t>Q</m:t>
              </m:r>
            </m:e>
            <m:sub>
              <m:r>
                <m:t>k</m:t>
              </m:r>
            </m:sub>
          </m:sSub>
          <m:sSubSup>
            <m:e>
              <m:r>
                <m:t>Q</m:t>
              </m:r>
            </m:e>
            <m:sub>
              <m:r>
                <m:t>k</m:t>
              </m:r>
            </m:sub>
            <m:sup>
              <m:r>
                <m:rPr>
                  <m:sty m:val="p"/>
                </m:rPr>
                <m:t>⊤</m:t>
              </m:r>
            </m:sup>
          </m:sSubSup>
          <m:sSub>
            <m:e>
              <m:r>
                <m:t>r</m:t>
              </m:r>
            </m:e>
            <m:sub>
              <m:r>
                <m:t>d</m:t>
              </m:r>
              <m:r>
                <m:rPr>
                  <m:sty m:val="p"/>
                </m:rPr>
                <m:t>,</m:t>
              </m:r>
              <m:r>
                <m:t>t</m:t>
              </m:r>
            </m:sub>
          </m:sSub>
          <m:r>
            <m:rPr>
              <m:sty m:val="p"/>
            </m:rPr>
            <m:t>.</m:t>
          </m:r>
        </m:oMath>
      </m:oMathPara>
    </w:p>
    <w:p>
      <w:pPr>
        <w:pStyle w:val="FirstParagraph"/>
      </w:pPr>
      <w:r>
        <w:rPr>
          <w:rFonts w:ascii="Times New Roman" w:hAnsi="Times New Roman" w:eastAsia="Times New Roman" w:cs="Times New Roman"/>
          <w:sz w:val="24"/>
        </w:rPr>
        <w:t xml:space="preserve">I then recompute held-out probe projections,</w:t>
      </w:r>
    </w:p>
    <w:p>
      <w:pPr>
        <w:pStyle w:val="BodyText"/>
      </w:pPr>
      <m:oMathPara>
        <m:oMathParaPr>
          <m:jc m:val="center"/>
        </m:oMathParaPr>
        <m:oMath>
          <m:sSubSup>
            <m:e>
              <m:r>
                <m:t>P</m:t>
              </m:r>
            </m:e>
            <m:sub>
              <m:r>
                <m:t>d</m:t>
              </m:r>
              <m:r>
                <m:rPr>
                  <m:sty m:val="p"/>
                </m:rPr>
                <m:t>,</m:t>
              </m:r>
              <m:r>
                <m:t>t</m:t>
              </m:r>
              <m:r>
                <m:rPr>
                  <m:sty m:val="p"/>
                </m:rPr>
                <m:t>,</m:t>
              </m:r>
              <m:r>
                <m:t>j</m:t>
              </m:r>
            </m:sub>
            <m:sup>
              <m:r>
                <m:rPr>
                  <m:sty m:val="p"/>
                </m:rPr>
                <m:t>⟂</m:t>
              </m:r>
              <m:r>
                <m:t>k</m:t>
              </m:r>
            </m:sup>
          </m:sSubSup>
          <m:r>
            <m:rPr>
              <m:sty m:val="p"/>
            </m:rPr>
            <m:t>=</m:t>
          </m:r>
          <m:sSubSup>
            <m:e>
              <m:r>
                <m:t>v</m:t>
              </m:r>
            </m:e>
            <m:sub>
              <m:r>
                <m:t>j</m:t>
              </m:r>
            </m:sub>
            <m:sup>
              <m:r>
                <m:rPr>
                  <m:sty m:val="p"/>
                </m:rPr>
                <m:t>⊤</m:t>
              </m:r>
            </m:sup>
          </m:sSubSup>
          <m:sSubSup>
            <m:e>
              <m:r>
                <m:t>r</m:t>
              </m:r>
            </m:e>
            <m:sub>
              <m:r>
                <m:t>d</m:t>
              </m:r>
              <m:r>
                <m:rPr>
                  <m:sty m:val="p"/>
                </m:rPr>
                <m:t>,</m:t>
              </m:r>
              <m:r>
                <m:t>t</m:t>
              </m:r>
            </m:sub>
            <m:sup>
              <m:r>
                <m:rPr>
                  <m:sty m:val="p"/>
                </m:rPr>
                <m:t>⟂</m:t>
              </m:r>
              <m:r>
                <m:t>k</m:t>
              </m:r>
            </m:sup>
          </m:sSubSup>
          <m:r>
            <m:rPr>
              <m:sty m:val="p"/>
            </m:rPr>
            <m:t>,</m:t>
          </m:r>
        </m:oMath>
      </m:oMathPara>
    </w:p>
    <w:p>
      <w:pPr>
        <w:pStyle w:val="FirstParagraph"/>
      </w:pPr>
      <w:r>
        <w:rPr>
          <w:rFonts w:ascii="Times New Roman" w:hAnsi="Times New Roman" w:eastAsia="Times New Roman" w:cs="Times New Roman"/>
          <w:sz w:val="24"/>
        </w:rPr>
        <w:t xml:space="preserve">and re-estimate the same within-document autocorrelation timescale</w:t>
      </w:r>
      <w:r>
        <w:rPr>
          <w:rFonts w:ascii="Times New Roman" w:hAnsi="Times New Roman" w:eastAsia="Times New Roman" w:cs="Times New Roman"/>
          <w:sz w:val="24"/>
        </w:rPr>
        <w:t xml:space="preserve"> </w:t>
      </w:r>
      <m:oMath>
        <m:sSub>
          <m:e>
            <m:r>
              <m:t>τ</m:t>
            </m:r>
          </m:e>
          <m:sub>
            <m:r>
              <m:t>j</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used in the main analysis.</w:t>
      </w:r>
    </w:p>
    <w:p>
      <w:pPr>
        <w:pStyle w:val="BodyText"/>
      </w:pPr>
      <w:r>
        <w:rPr>
          <w:rFonts w:ascii="Times New Roman" w:hAnsi="Times New Roman" w:eastAsia="Times New Roman" w:cs="Times New Roman"/>
          <w:sz w:val="24"/>
        </w:rPr>
        <w:t xml:space="preserve">The held-out evaluation probes are fixed before projection-collapse evaluation:</w:t>
      </w:r>
    </w:p>
    <w:p>
      <w:pPr>
        <w:pStyle w:val="Compact"/>
        <w:numPr>
          <w:ilvl w:val="0"/>
          <w:numId w:val="1002"/>
        </w:numPr>
      </w:pPr>
      <m:oMath>
        <m:sSub>
          <m:e>
            <m:r>
              <m:t>J</m:t>
            </m:r>
          </m:e>
          <m:sub>
            <m:r>
              <m:rPr>
                <m:sty m:val="p"/>
              </m:rPr>
              <m:t>r</m:t>
            </m:r>
            <m:r>
              <m:rPr>
                <m:sty m:val="p"/>
              </m:rPr>
              <m:t>a</m:t>
            </m:r>
            <m:r>
              <m:rPr>
                <m:sty m:val="p"/>
              </m:rPr>
              <m:t>n</m:t>
            </m:r>
            <m:r>
              <m:rPr>
                <m:sty m:val="p"/>
              </m:rPr>
              <m:t>d</m:t>
            </m:r>
            <m:r>
              <m:rPr>
                <m:sty m:val="p"/>
              </m:rPr>
              <m:t>o</m:t>
            </m:r>
            <m:r>
              <m:rPr>
                <m:sty m:val="p"/>
              </m:rPr>
              <m:t>m</m:t>
            </m:r>
          </m:sub>
        </m:sSub>
      </m:oMath>
      <w:r>
        <w:rPr>
          <w:rFonts w:ascii="Times New Roman" w:hAnsi="Times New Roman" w:eastAsia="Times New Roman" w:cs="Times New Roman"/>
          <w:sz w:val="24"/>
        </w:rPr>
        <w:t xml:space="preserve">: fresh random unit directions, independent of the random probes eligible for</w:t>
      </w:r>
      <w:r>
        <w:rPr>
          <w:rFonts w:ascii="Times New Roman" w:hAnsi="Times New Roman" w:eastAsia="Times New Roman" w:cs="Times New Roman"/>
          <w:sz w:val="24"/>
        </w:rPr>
        <w:t xml:space="preserve"> </w:t>
      </w:r>
      <m:oMath>
        <m:sSub>
          <m:e>
            <m:r>
              <m:t>G</m:t>
            </m:r>
          </m:e>
          <m:sub>
            <m:r>
              <m:t>k</m:t>
            </m:r>
          </m:sub>
        </m:sSub>
      </m:oMath>
      <w:r>
        <w:rPr>
          <w:rFonts w:ascii="Times New Roman" w:hAnsi="Times New Roman" w:eastAsia="Times New Roman" w:cs="Times New Roman"/>
          <w:sz w:val="24"/>
        </w:rPr>
        <w:t xml:space="preserve">;</w:t>
      </w:r>
    </w:p>
    <w:p>
      <w:pPr>
        <w:pStyle w:val="Compact"/>
        <w:numPr>
          <w:ilvl w:val="0"/>
          <w:numId w:val="1002"/>
        </w:numPr>
      </w:pPr>
      <m:oMath>
        <m:sSub>
          <m:e>
            <m:r>
              <m:t>J</m:t>
            </m:r>
          </m:e>
          <m:sub>
            <m:r>
              <m:rPr>
                <m:sty m:val="p"/>
              </m:rPr>
              <m:t>l</m:t>
            </m:r>
            <m:r>
              <m:rPr>
                <m:sty m:val="p"/>
              </m:rPr>
              <m:t>a</m:t>
            </m:r>
            <m:r>
              <m:rPr>
                <m:sty m:val="p"/>
              </m:rPr>
              <m:t>g</m:t>
            </m:r>
            <m:r>
              <m:rPr>
                <m:nor/>
                <m:sty m:val="p"/>
              </m:rPr>
              <m:t>-</m:t>
            </m:r>
            <m:r>
              <m:rPr>
                <m:sty m:val="p"/>
              </m:rPr>
              <m:t>h</m:t>
            </m:r>
            <m:r>
              <m:rPr>
                <m:sty m:val="p"/>
              </m:rPr>
              <m:t>e</m:t>
            </m:r>
            <m:r>
              <m:rPr>
                <m:sty m:val="p"/>
              </m:rPr>
              <m:t>l</m:t>
            </m:r>
            <m:r>
              <m:rPr>
                <m:sty m:val="p"/>
              </m:rPr>
              <m:t>d</m:t>
            </m:r>
            <m:r>
              <m:rPr>
                <m:sty m:val="p"/>
              </m:rPr>
              <m:t>o</m:t>
            </m:r>
            <m:r>
              <m:rPr>
                <m:sty m:val="p"/>
              </m:rPr>
              <m:t>u</m:t>
            </m:r>
            <m:r>
              <m:rPr>
                <m:sty m:val="p"/>
              </m:rPr>
              <m:t>t</m:t>
            </m:r>
          </m:sub>
        </m:sSub>
      </m:oMath>
      <w:r>
        <w:rPr>
          <w:rFonts w:ascii="Times New Roman" w:hAnsi="Times New Roman" w:eastAsia="Times New Roman" w:cs="Times New Roman"/>
          <w:sz w:val="24"/>
        </w:rPr>
        <w:t xml:space="preserve">: independently fit time-lagged probes, fit on disjoint train documents from the candidate time-lagged probes and never eligible for</w:t>
      </w:r>
      <w:r>
        <w:rPr>
          <w:rFonts w:ascii="Times New Roman" w:hAnsi="Times New Roman" w:eastAsia="Times New Roman" w:cs="Times New Roman"/>
          <w:sz w:val="24"/>
        </w:rPr>
        <w:t xml:space="preserve"> </w:t>
      </w:r>
      <m:oMath>
        <m:sSub>
          <m:e>
            <m:r>
              <m:t>G</m:t>
            </m:r>
          </m:e>
          <m:sub>
            <m:r>
              <m:t>k</m:t>
            </m:r>
          </m:sub>
        </m:sSub>
      </m:oMath>
      <w:r>
        <w:rPr>
          <w:rFonts w:ascii="Times New Roman" w:hAnsi="Times New Roman" w:eastAsia="Times New Roman" w:cs="Times New Roman"/>
          <w:sz w:val="24"/>
        </w:rPr>
        <w:t xml:space="preserve">.</w:t>
      </w:r>
    </w:p>
    <w:p>
      <w:pPr>
        <w:pStyle w:val="FirstParagraph"/>
      </w:pPr>
      <w:r>
        <w:rPr>
          <w:rFonts w:ascii="Times New Roman" w:hAnsi="Times New Roman" w:eastAsia="Times New Roman" w:cs="Times New Roman"/>
          <w:sz w:val="24"/>
        </w:rPr>
        <w:t xml:space="preserve">The candidate time-lagged probes used to construct</w:t>
      </w:r>
      <w:r>
        <w:rPr>
          <w:rFonts w:ascii="Times New Roman" w:hAnsi="Times New Roman" w:eastAsia="Times New Roman" w:cs="Times New Roman"/>
          <w:sz w:val="24"/>
        </w:rPr>
        <w:t xml:space="preserve"> </w:t>
      </w:r>
      <m:oMath>
        <m:sSub>
          <m:e>
            <m:r>
              <m:t>G</m:t>
            </m:r>
          </m:e>
          <m:sub>
            <m:r>
              <m:t>k</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are fit on train shard A. The held-out time-lagged evaluation probes are fit on train shard B. Both are evaluated on the same validation/test documents. This makes the test non-circular: the evaluation probes are not used to construct the projected basis, but their before/after timescales are measured on the same held-out documents.</w:t>
      </w:r>
    </w:p>
    <w:bookmarkStart w:id="15" w:name="projection-collapse-split-details"/>
    <w:p>
      <w:pPr>
        <w:pStyle w:val="Heading2"/>
      </w:pPr>
      <w:r>
        <w:rPr>
          <w:rFonts w:ascii="Times New Roman" w:hAnsi="Times New Roman" w:eastAsia="Times New Roman" w:cs="Times New Roman"/>
          <w:b/>
          <w:sz w:val="27"/>
        </w:rPr>
        <w:t xml:space="preserve">Projection-collapse split details</w:t>
      </w:r>
    </w:p>
    <w:p>
      <w:pPr>
        <w:pStyle w:val="FirstParagraph"/>
      </w:pPr>
      <w:r>
        <w:rPr>
          <w:rFonts w:ascii="Times New Roman" w:hAnsi="Times New Roman" w:eastAsia="Times New Roman" w:cs="Times New Roman"/>
          <w:sz w:val="24"/>
        </w:rPr>
        <w:t xml:space="preserve">The corpus contained 5,000 C4 documents of length 1,024 tokens:</w:t>
      </w:r>
    </w:p>
    <w:tbl>
      <w:tblPr>
        <w:tblStyle w:val="Table"/>
        <w:tblW w:type="auto" w:w="0"/>
        <w:tblLayout w:type="autofit"/>
        <w:tblLook w:firstRow="1" w:lastRow="0" w:firstColumn="0" w:lastColumn="0" w:noHBand="0" w:noVBand="0" w:val="0020"/>
      </w:tblPr>
      <w:tblGrid>
        <w:gridCol w:w="2640"/>
        <w:gridCol w:w="2640"/>
        <w:gridCol w:w="2640"/>
      </w:tblGrid>
      <w:tr>
        <w:trPr>
          <w:tblHeader w:val="on"/>
          <w:tblHeader w:val="true"/>
        </w:trP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pPr>
            <w:r>
              <w:rPr>
                <w:rFonts w:ascii="Times New Roman" w:hAnsi="Times New Roman" w:eastAsia="Times New Roman" w:cs="Times New Roman"/>
                <w:b/>
                <w:sz w:val="21"/>
              </w:rPr>
              <w:t xml:space="preserve">Bucket</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Documents</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Tokens</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Full train split</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4,000</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4,096,000</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Train shard A</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3,200</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3,276,800</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Train shard B</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800</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819,200</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Validation</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500</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512,000</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Test</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500</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512,000</w:t>
            </w:r>
          </w:p>
        </w:tc>
      </w:tr>
    </w:tbl>
    <w:p>
      <w:pPr>
        <w:pStyle w:val="BodyText"/>
      </w:pPr>
      <w:r>
        <w:rPr>
          <w:rFonts w:ascii="Times New Roman" w:hAnsi="Times New Roman" w:eastAsia="Times New Roman" w:cs="Times New Roman"/>
          <w:sz w:val="24"/>
        </w:rPr>
        <w:t xml:space="preserve">For the projection-collapse analysis, the train split was further partitioned using a held-out train fraction of 0.2. Candidate time-lagged probes used to construct the projected basis were fit on train shard A. The 128 held-out time-lagged evaluation probes,</w:t>
      </w:r>
      <w:r>
        <w:rPr>
          <w:rFonts w:ascii="Times New Roman" w:hAnsi="Times New Roman" w:eastAsia="Times New Roman" w:cs="Times New Roman"/>
          <w:sz w:val="24"/>
        </w:rPr>
        <w:t xml:space="preserve"> </w:t>
      </w:r>
      <m:oMath>
        <m:sSub>
          <m:e>
            <m:r>
              <m:t>J</m:t>
            </m:r>
          </m:e>
          <m:sub>
            <m:r>
              <m:rPr>
                <m:sty m:val="p"/>
              </m:rPr>
              <m:t>l</m:t>
            </m:r>
            <m:r>
              <m:rPr>
                <m:sty m:val="p"/>
              </m:rPr>
              <m:t>a</m:t>
            </m:r>
            <m:r>
              <m:rPr>
                <m:sty m:val="p"/>
              </m:rPr>
              <m:t>g</m:t>
            </m:r>
            <m:r>
              <m:rPr>
                <m:nor/>
                <m:sty m:val="p"/>
              </m:rPr>
              <m:t>-</m:t>
            </m:r>
            <m:r>
              <m:rPr>
                <m:sty m:val="p"/>
              </m:rPr>
              <m:t>h</m:t>
            </m:r>
            <m:r>
              <m:rPr>
                <m:sty m:val="p"/>
              </m:rPr>
              <m:t>e</m:t>
            </m:r>
            <m:r>
              <m:rPr>
                <m:sty m:val="p"/>
              </m:rPr>
              <m:t>l</m:t>
            </m:r>
            <m:r>
              <m:rPr>
                <m:sty m:val="p"/>
              </m:rPr>
              <m:t>d</m:t>
            </m:r>
            <m:r>
              <m:rPr>
                <m:sty m:val="p"/>
              </m:rPr>
              <m:t>o</m:t>
            </m:r>
            <m:r>
              <m:rPr>
                <m:sty m:val="p"/>
              </m:rPr>
              <m:t>u</m:t>
            </m:r>
            <m:r>
              <m:rPr>
                <m:sty m:val="p"/>
              </m:rPr>
              <m:t>t</m:t>
            </m:r>
          </m:sub>
        </m:sSub>
      </m:oMath>
      <w:r>
        <w:rPr>
          <w:rFonts w:ascii="Times New Roman" w:hAnsi="Times New Roman" w:eastAsia="Times New Roman" w:cs="Times New Roman"/>
          <w:sz w:val="24"/>
        </w:rPr>
        <w:t xml:space="preserve">, were independently fit on train shard B and were never eligible for the projected basis.</w:t>
      </w:r>
    </w:p>
    <w:p>
      <w:pPr>
        <w:pStyle w:val="BodyText"/>
      </w:pPr>
      <w:r>
        <w:rPr>
          <w:rFonts w:ascii="Times New Roman" w:hAnsi="Times New Roman" w:eastAsia="Times New Roman" w:cs="Times New Roman"/>
          <w:sz w:val="24"/>
        </w:rPr>
        <w:t xml:space="preserve">Projection collapse was evaluated on validation during development and then confirmed on the test split using the same fixed probes and bases. No candidate probes, held-out probes, or projected bases were refit for the test confirmation.</w:t>
      </w:r>
    </w:p>
    <w:p>
      <w:pPr>
        <w:pStyle w:val="BodyText"/>
      </w:pPr>
      <w:r>
        <w:rPr>
          <w:rFonts w:ascii="Times New Roman" w:hAnsi="Times New Roman" w:eastAsia="Times New Roman" w:cs="Times New Roman"/>
          <w:sz w:val="24"/>
        </w:rPr>
        <w:t xml:space="preserve">For each held-out evaluation family</w:t>
      </w:r>
      <w:r>
        <w:rPr>
          <w:rFonts w:ascii="Times New Roman" w:hAnsi="Times New Roman" w:eastAsia="Times New Roman" w:cs="Times New Roman"/>
          <w:sz w:val="24"/>
        </w:rPr>
        <w:t xml:space="preserve"> </w:t>
      </w:r>
      <m:oMath>
        <m:sSub>
          <m:e>
            <m:r>
              <m:t>J</m:t>
            </m:r>
          </m:e>
          <m:sub>
            <m:r>
              <m:rPr>
                <m:sty m:val="p"/>
              </m:rPr>
              <m:t>⋆</m:t>
            </m:r>
          </m:sub>
        </m:sSub>
      </m:oMath>
      <w:r>
        <w:rPr>
          <w:rFonts w:ascii="Times New Roman" w:hAnsi="Times New Roman" w:eastAsia="Times New Roman" w:cs="Times New Roman"/>
          <w:sz w:val="24"/>
        </w:rPr>
        <w:t xml:space="preserve">, the collapse score is</w:t>
      </w:r>
    </w:p>
    <w:p>
      <w:pPr>
        <w:pStyle w:val="BodyText"/>
      </w:pPr>
      <m:oMathPara>
        <m:oMathParaPr>
          <m:jc m:val="center"/>
        </m:oMathParaPr>
        <m:oMath>
          <m:r>
            <m:t>C</m:t>
          </m:r>
          <m:r>
            <m:rPr>
              <m:sty m:val="p"/>
            </m:rPr>
            <m:t>(</m:t>
          </m:r>
          <m:r>
            <m:t>k</m:t>
          </m:r>
          <m:r>
            <m:rPr>
              <m:sty m:val="p"/>
            </m:rPr>
            <m:t>)</m:t>
          </m:r>
          <m:r>
            <m:rPr>
              <m:sty m:val="p"/>
            </m:rPr>
            <m:t>=</m:t>
          </m:r>
          <m:r>
            <m:t>1</m:t>
          </m:r>
          <m:r>
            <m:rPr>
              <m:sty m:val="p"/>
            </m:rPr>
            <m:t>−</m:t>
          </m:r>
          <m:f>
            <m:fPr>
              <m:type m:val="bar"/>
            </m:fPr>
            <m:num>
              <m:sSub>
                <m:e>
                  <m:r>
                    <m:rPr>
                      <m:sty m:val="p"/>
                    </m:rPr>
                    <m:t>median</m:t>
                  </m:r>
                </m:e>
                <m:sub>
                  <m:r>
                    <m:t>j</m:t>
                  </m:r>
                  <m:r>
                    <m:rPr>
                      <m:sty m:val="p"/>
                    </m:rPr>
                    <m:t>∈</m:t>
                  </m:r>
                  <m:sSub>
                    <m:e>
                      <m:r>
                        <m:t>J</m:t>
                      </m:r>
                    </m:e>
                    <m:sub>
                      <m:r>
                        <m:rPr>
                          <m:sty m:val="p"/>
                        </m:rPr>
                        <m:t>⋆</m:t>
                      </m:r>
                    </m:sub>
                  </m:sSub>
                </m:sub>
              </m:sSub>
              <m:r>
                <m:rPr>
                  <m:sty m:val="p"/>
                </m:rPr>
                <m:t>[</m:t>
              </m:r>
              <m:sSub>
                <m:e>
                  <m:r>
                    <m:t>τ</m:t>
                  </m:r>
                </m:e>
                <m:sub>
                  <m:r>
                    <m:t>j</m:t>
                  </m:r>
                </m:sub>
              </m:sSub>
              <m:r>
                <m:rPr>
                  <m:sty m:val="p"/>
                </m:rPr>
                <m:t>(</m:t>
              </m:r>
              <m:sSup>
                <m:e>
                  <m:r>
                    <m:t>r</m:t>
                  </m:r>
                </m:e>
                <m:sup>
                  <m:r>
                    <m:rPr>
                      <m:sty m:val="p"/>
                    </m:rPr>
                    <m:t>⟂</m:t>
                  </m:r>
                  <m:r>
                    <m:t>k</m:t>
                  </m:r>
                </m:sup>
              </m:sSup>
              <m:r>
                <m:rPr>
                  <m:sty m:val="p"/>
                </m:rPr>
                <m:t>)</m:t>
              </m:r>
              <m:r>
                <m:rPr>
                  <m:sty m:val="p"/>
                </m:rPr>
                <m:t>]</m:t>
              </m:r>
            </m:num>
            <m:den>
              <m:sSub>
                <m:e>
                  <m:r>
                    <m:rPr>
                      <m:sty m:val="p"/>
                    </m:rPr>
                    <m:t>median</m:t>
                  </m:r>
                </m:e>
                <m:sub>
                  <m:r>
                    <m:t>j</m:t>
                  </m:r>
                  <m:r>
                    <m:rPr>
                      <m:sty m:val="p"/>
                    </m:rPr>
                    <m:t>∈</m:t>
                  </m:r>
                  <m:sSub>
                    <m:e>
                      <m:r>
                        <m:t>J</m:t>
                      </m:r>
                    </m:e>
                    <m:sub>
                      <m:r>
                        <m:rPr>
                          <m:sty m:val="p"/>
                        </m:rPr>
                        <m:t>⋆</m:t>
                      </m:r>
                    </m:sub>
                  </m:sSub>
                </m:sub>
              </m:sSub>
              <m:r>
                <m:rPr>
                  <m:sty m:val="p"/>
                </m:rPr>
                <m:t>[</m:t>
              </m:r>
              <m:sSub>
                <m:e>
                  <m:r>
                    <m:t>τ</m:t>
                  </m:r>
                </m:e>
                <m:sub>
                  <m:r>
                    <m:t>j</m:t>
                  </m:r>
                </m:sub>
              </m:sSub>
              <m:r>
                <m:rPr>
                  <m:sty m:val="p"/>
                </m:rPr>
                <m:t>(</m:t>
              </m:r>
              <m:r>
                <m:t>r</m:t>
              </m:r>
              <m:r>
                <m:rPr>
                  <m:sty m:val="p"/>
                </m:rPr>
                <m:t>)</m:t>
              </m:r>
              <m:r>
                <m:rPr>
                  <m:sty m:val="p"/>
                </m:rPr>
                <m:t>]</m:t>
              </m:r>
            </m:den>
          </m:f>
          <m:r>
            <m:rPr>
              <m:sty m:val="p"/>
            </m:rPr>
            <m:t>.</m:t>
          </m:r>
        </m:oMath>
      </m:oMathPara>
    </w:p>
    <w:p>
      <w:pPr>
        <w:pStyle w:val="FirstParagraph"/>
      </w:pPr>
      <w:r>
        <w:rPr>
          <w:rFonts w:ascii="Times New Roman" w:hAnsi="Times New Roman" w:eastAsia="Times New Roman" w:cs="Times New Roman"/>
          <w:sz w:val="24"/>
        </w:rPr>
        <w:t xml:space="preserve">I compute</w:t>
      </w:r>
      <w:r>
        <w:rPr>
          <w:rFonts w:ascii="Times New Roman" w:hAnsi="Times New Roman" w:eastAsia="Times New Roman" w:cs="Times New Roman"/>
          <w:sz w:val="24"/>
        </w:rPr>
        <w:t xml:space="preserve"> </w:t>
      </w:r>
      <m:oMath>
        <m:r>
          <m:t>C</m:t>
        </m:r>
        <m:r>
          <m:rPr>
            <m:sty m:val="p"/>
          </m:rPr>
          <m:t>(</m:t>
        </m:r>
        <m:r>
          <m:t>k</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three matched bases:</w:t>
      </w:r>
    </w:p>
    <w:p>
      <w:pPr>
        <w:pStyle w:val="Compact"/>
        <w:numPr>
          <w:ilvl w:val="0"/>
          <w:numId w:val="1003"/>
        </w:numPr>
      </w:pPr>
      <w:r>
        <w:rPr>
          <w:rFonts w:ascii="Times New Roman" w:hAnsi="Times New Roman" w:eastAsia="Times New Roman" w:cs="Times New Roman"/>
          <w:sz w:val="24"/>
        </w:rPr>
        <w:t xml:space="preserve">the slow-direction basis;</w:t>
      </w:r>
    </w:p>
    <w:p>
      <w:pPr>
        <w:pStyle w:val="Compact"/>
        <w:numPr>
          <w:ilvl w:val="0"/>
          <w:numId w:val="1003"/>
        </w:numPr>
      </w:pPr>
      <w:r>
        <w:rPr>
          <w:rFonts w:ascii="Times New Roman" w:hAnsi="Times New Roman" w:eastAsia="Times New Roman" w:cs="Times New Roman"/>
          <w:sz w:val="24"/>
        </w:rPr>
        <w:t xml:space="preserve">the top residual PCA basis;</w:t>
      </w:r>
    </w:p>
    <w:p>
      <w:pPr>
        <w:pStyle w:val="Compact"/>
        <w:numPr>
          <w:ilvl w:val="0"/>
          <w:numId w:val="1003"/>
        </w:numPr>
      </w:pPr>
      <w:r>
        <w:rPr>
          <w:rFonts w:ascii="Times New Roman" w:hAnsi="Times New Roman" w:eastAsia="Times New Roman" w:cs="Times New Roman"/>
          <w:sz w:val="24"/>
        </w:rPr>
        <w:t xml:space="preserve">a random orthonormal control basis.</w:t>
      </w:r>
    </w:p>
    <w:p>
      <w:pPr>
        <w:pStyle w:val="FirstParagraph"/>
      </w:pPr>
      <w:r>
        <w:rPr>
          <w:rFonts w:ascii="Times New Roman" w:hAnsi="Times New Roman" w:eastAsia="Times New Roman" w:cs="Times New Roman"/>
          <w:sz w:val="24"/>
        </w:rPr>
        <w:t xml:space="preserve">The random-control basis tests whether collapse is caused merely by deleting any</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dimensions. The PCA basis tests whether held-out persistence functionally depends on high-variance residual geometry.</w:t>
      </w:r>
    </w:p>
    <w:bookmarkEnd w:id="15"/>
    <w:bookmarkEnd w:id="16"/>
    <w:bookmarkStart w:id="17" w:name="X2f9fcdbe6f7d0dc7027685f0512e3fb76401da7"/>
    <w:p>
      <w:pPr>
        <w:pStyle w:val="Heading1"/>
      </w:pPr>
      <w:r>
        <w:rPr>
          <w:rFonts w:ascii="Times New Roman" w:hAnsi="Times New Roman" w:eastAsia="Times New Roman" w:cs="Times New Roman"/>
          <w:b/>
          <w:sz w:val="32"/>
        </w:rPr>
        <w:t xml:space="preserve">Appendix C: Scale calibration for unitless overlap scores</w:t>
      </w:r>
    </w:p>
    <w:p>
      <w:pPr>
        <w:pStyle w:val="FirstParagraph"/>
      </w:pPr>
      <w:r>
        <w:rPr>
          <w:rFonts w:ascii="Times New Roman" w:hAnsi="Times New Roman" w:eastAsia="Times New Roman" w:cs="Times New Roman"/>
          <w:sz w:val="24"/>
        </w:rPr>
        <w:t xml:space="preserve">For unitless overlap/excess scores</w:t>
      </w:r>
      <w:r>
        <w:rPr>
          <w:rFonts w:ascii="Times New Roman" w:hAnsi="Times New Roman" w:eastAsia="Times New Roman" w:cs="Times New Roman"/>
          <w:sz w:val="24"/>
        </w:rPr>
        <w:t xml:space="preserve"> </w:t>
      </w:r>
      <m:oMath>
        <m:r>
          <m:t>S</m:t>
        </m:r>
        <m:r>
          <m:rPr>
            <m:sty m:val="p"/>
          </m:rPr>
          <m:t>(</m:t>
        </m:r>
        <m:r>
          <m:t>v</m:t>
        </m:r>
        <m:r>
          <m:rPr>
            <m:sty m:val="p"/>
          </m:rPr>
          <m:t>)</m:t>
        </m:r>
      </m:oMath>
      <w:r>
        <w:rPr>
          <w:rFonts w:ascii="Times New Roman" w:hAnsi="Times New Roman" w:eastAsia="Times New Roman" w:cs="Times New Roman"/>
          <w:sz w:val="24"/>
        </w:rPr>
        <w:t xml:space="preserve">, I report scale relative to matched random residual directions:</w:t>
      </w:r>
    </w:p>
    <w:p>
      <w:pPr>
        <w:pStyle w:val="BodyText"/>
      </w:pPr>
      <m:oMathPara>
        <m:oMathParaPr>
          <m:jc m:val="center"/>
        </m:oMathParaPr>
        <m:oMath>
          <m:sSub>
            <m:e>
              <m:r>
                <m:t>μ</m:t>
              </m:r>
            </m:e>
            <m:sub>
              <m:r>
                <m:rPr>
                  <m:sty m:val="p"/>
                </m:rPr>
                <m:t>r</m:t>
              </m:r>
              <m:r>
                <m:rPr>
                  <m:sty m:val="p"/>
                </m:rPr>
                <m:t>a</m:t>
              </m:r>
              <m:r>
                <m:rPr>
                  <m:sty m:val="p"/>
                </m:rPr>
                <m:t>n</m:t>
              </m:r>
              <m:r>
                <m:rPr>
                  <m:sty m:val="p"/>
                </m:rPr>
                <m:t>d</m:t>
              </m:r>
            </m:sub>
          </m:sSub>
          <m:r>
            <m:rPr>
              <m:sty m:val="p"/>
            </m:rPr>
            <m:t>=</m:t>
          </m:r>
          <m:sSub>
            <m:e>
              <m:r>
                <m:rPr>
                  <m:sty m:val="p"/>
                </m:rPr>
                <m:t>mean</m:t>
              </m:r>
            </m:e>
            <m:sub>
              <m:r>
                <m:t>v</m:t>
              </m:r>
              <m:r>
                <m:rPr>
                  <m:sty m:val="p"/>
                </m:rPr>
                <m:t>∈</m:t>
              </m:r>
              <m:r>
                <m:rPr>
                  <m:sty m:val="p"/>
                </m:rPr>
                <m:t>r</m:t>
              </m:r>
              <m:r>
                <m:rPr>
                  <m:sty m:val="p"/>
                </m:rPr>
                <m:t>a</m:t>
              </m:r>
              <m:r>
                <m:rPr>
                  <m:sty m:val="p"/>
                </m:rPr>
                <m:t>n</m:t>
              </m:r>
              <m:r>
                <m:rPr>
                  <m:sty m:val="p"/>
                </m:rPr>
                <m:t>d</m:t>
              </m:r>
              <m:r>
                <m:rPr>
                  <m:sty m:val="p"/>
                </m:rPr>
                <m:t>o</m:t>
              </m:r>
              <m:r>
                <m:rPr>
                  <m:sty m:val="p"/>
                </m:rPr>
                <m:t>m</m:t>
              </m:r>
            </m:sub>
          </m:sSub>
          <m:r>
            <m:t>S</m:t>
          </m:r>
          <m:r>
            <m:rPr>
              <m:sty m:val="p"/>
            </m:rPr>
            <m:t>(</m:t>
          </m:r>
          <m:r>
            <m:t>v</m:t>
          </m:r>
          <m:r>
            <m:rPr>
              <m:sty m:val="p"/>
            </m:rPr>
            <m:t>)</m:t>
          </m:r>
          <m:r>
            <m:rPr>
              <m:sty m:val="p"/>
            </m:rPr>
            <m:t>,</m:t>
          </m:r>
          <m:r>
            <m:t>  </m:t>
          </m:r>
          <m:sSub>
            <m:e>
              <m:r>
                <m:t>σ</m:t>
              </m:r>
            </m:e>
            <m:sub>
              <m:r>
                <m:rPr>
                  <m:sty m:val="p"/>
                </m:rPr>
                <m:t>r</m:t>
              </m:r>
              <m:r>
                <m:rPr>
                  <m:sty m:val="p"/>
                </m:rPr>
                <m:t>a</m:t>
              </m:r>
              <m:r>
                <m:rPr>
                  <m:sty m:val="p"/>
                </m:rPr>
                <m:t>n</m:t>
              </m:r>
              <m:r>
                <m:rPr>
                  <m:sty m:val="p"/>
                </m:rPr>
                <m:t>d</m:t>
              </m:r>
            </m:sub>
          </m:sSub>
          <m:r>
            <m:rPr>
              <m:sty m:val="p"/>
            </m:rPr>
            <m:t>=</m:t>
          </m:r>
          <m:sSub>
            <m:e>
              <m:r>
                <m:rPr>
                  <m:sty m:val="p"/>
                </m:rPr>
                <m:t>sd</m:t>
              </m:r>
            </m:e>
            <m:sub>
              <m:r>
                <m:t>v</m:t>
              </m:r>
              <m:r>
                <m:rPr>
                  <m:sty m:val="p"/>
                </m:rPr>
                <m:t>∈</m:t>
              </m:r>
              <m:r>
                <m:rPr>
                  <m:sty m:val="p"/>
                </m:rPr>
                <m:t>r</m:t>
              </m:r>
              <m:r>
                <m:rPr>
                  <m:sty m:val="p"/>
                </m:rPr>
                <m:t>a</m:t>
              </m:r>
              <m:r>
                <m:rPr>
                  <m:sty m:val="p"/>
                </m:rPr>
                <m:t>n</m:t>
              </m:r>
              <m:r>
                <m:rPr>
                  <m:sty m:val="p"/>
                </m:rPr>
                <m:t>d</m:t>
              </m:r>
              <m:r>
                <m:rPr>
                  <m:sty m:val="p"/>
                </m:rPr>
                <m:t>o</m:t>
              </m:r>
              <m:r>
                <m:rPr>
                  <m:sty m:val="p"/>
                </m:rPr>
                <m:t>m</m:t>
              </m:r>
            </m:sub>
          </m:sSub>
          <m:r>
            <m:t>S</m:t>
          </m:r>
          <m:r>
            <m:rPr>
              <m:sty m:val="p"/>
            </m:rPr>
            <m:t>(</m:t>
          </m:r>
          <m:r>
            <m:t>v</m:t>
          </m:r>
          <m:r>
            <m:rPr>
              <m:sty m:val="p"/>
            </m:rPr>
            <m:t>)</m:t>
          </m:r>
          <m:r>
            <m:rPr>
              <m:sty m:val="p"/>
            </m:rPr>
            <m:t>,</m:t>
          </m:r>
        </m:oMath>
      </m:oMathPara>
    </w:p>
    <w:p>
      <w:pPr>
        <w:pStyle w:val="FirstParagraph"/>
      </w:pPr>
      <m:oMathPara>
        <m:oMathParaPr>
          <m:jc m:val="center"/>
        </m:oMathParaPr>
        <m:oMath>
          <m:sSub>
            <m:e>
              <m:r>
                <m:t>z</m:t>
              </m:r>
            </m:e>
            <m:sub>
              <m:r>
                <m:rPr>
                  <m:sty m:val="p"/>
                </m:rPr>
                <m:t>r</m:t>
              </m:r>
              <m:r>
                <m:rPr>
                  <m:sty m:val="p"/>
                </m:rPr>
                <m:t>a</m:t>
              </m:r>
              <m:r>
                <m:rPr>
                  <m:sty m:val="p"/>
                </m:rPr>
                <m:t>n</m:t>
              </m:r>
              <m:r>
                <m:rPr>
                  <m:sty m:val="p"/>
                </m:rPr>
                <m:t>d</m:t>
              </m:r>
            </m:sub>
          </m:sSub>
          <m:r>
            <m:rPr>
              <m:sty m:val="p"/>
            </m:rPr>
            <m:t>(</m:t>
          </m:r>
          <m:r>
            <m:t>S</m:t>
          </m:r>
          <m:r>
            <m:rPr>
              <m:sty m:val="p"/>
            </m:rPr>
            <m:t>)</m:t>
          </m:r>
          <m:r>
            <m:rPr>
              <m:sty m:val="p"/>
            </m:rPr>
            <m:t>=</m:t>
          </m:r>
          <m:f>
            <m:fPr>
              <m:type m:val="bar"/>
            </m:fPr>
            <m:num>
              <m:sSub>
                <m:e>
                  <m:r>
                    <m:t>S</m:t>
                  </m:r>
                </m:e>
                <m:sub>
                  <m:r>
                    <m:rPr>
                      <m:sty m:val="p"/>
                    </m:rPr>
                    <m:t>g</m:t>
                  </m:r>
                  <m:r>
                    <m:rPr>
                      <m:sty m:val="p"/>
                    </m:rPr>
                    <m:t>r</m:t>
                  </m:r>
                  <m:r>
                    <m:rPr>
                      <m:sty m:val="p"/>
                    </m:rPr>
                    <m:t>o</m:t>
                  </m:r>
                  <m:r>
                    <m:rPr>
                      <m:sty m:val="p"/>
                    </m:rPr>
                    <m:t>u</m:t>
                  </m:r>
                  <m:r>
                    <m:rPr>
                      <m:sty m:val="p"/>
                    </m:rPr>
                    <m:t>p</m:t>
                  </m:r>
                </m:sub>
              </m:sSub>
              <m:r>
                <m:rPr>
                  <m:sty m:val="p"/>
                </m:rPr>
                <m:t>−</m:t>
              </m:r>
              <m:sSub>
                <m:e>
                  <m:r>
                    <m:t>μ</m:t>
                  </m:r>
                </m:e>
                <m:sub>
                  <m:r>
                    <m:rPr>
                      <m:sty m:val="p"/>
                    </m:rPr>
                    <m:t>r</m:t>
                  </m:r>
                  <m:r>
                    <m:rPr>
                      <m:sty m:val="p"/>
                    </m:rPr>
                    <m:t>a</m:t>
                  </m:r>
                  <m:r>
                    <m:rPr>
                      <m:sty m:val="p"/>
                    </m:rPr>
                    <m:t>n</m:t>
                  </m:r>
                  <m:r>
                    <m:rPr>
                      <m:sty m:val="p"/>
                    </m:rPr>
                    <m:t>d</m:t>
                  </m:r>
                </m:sub>
              </m:sSub>
            </m:num>
            <m:den>
              <m:sSub>
                <m:e>
                  <m:r>
                    <m:t>σ</m:t>
                  </m:r>
                </m:e>
                <m:sub>
                  <m:r>
                    <m:rPr>
                      <m:sty m:val="p"/>
                    </m:rPr>
                    <m:t>r</m:t>
                  </m:r>
                  <m:r>
                    <m:rPr>
                      <m:sty m:val="p"/>
                    </m:rPr>
                    <m:t>a</m:t>
                  </m:r>
                  <m:r>
                    <m:rPr>
                      <m:sty m:val="p"/>
                    </m:rPr>
                    <m:t>n</m:t>
                  </m:r>
                  <m:r>
                    <m:rPr>
                      <m:sty m:val="p"/>
                    </m:rPr>
                    <m:t>d</m:t>
                  </m:r>
                </m:sub>
              </m:sSub>
            </m:den>
          </m:f>
          <m:r>
            <m:rPr>
              <m:sty m:val="p"/>
            </m:rPr>
            <m:t>.</m:t>
          </m:r>
        </m:oMath>
      </m:oMathPara>
    </w:p>
    <w:p>
      <w:pPr>
        <w:pStyle w:val="FirstParagraph"/>
      </w:pPr>
      <w:r>
        <w:rPr>
          <w:rFonts w:ascii="Times New Roman" w:hAnsi="Times New Roman" w:eastAsia="Times New Roman" w:cs="Times New Roman"/>
          <w:sz w:val="24"/>
        </w:rPr>
        <w:t xml:space="preserve">This is a scale calibration, not a Gaussian significance test.</w:t>
      </w:r>
    </w:p>
    <w:p>
      <w:pPr>
        <w:pStyle w:val="BodyText"/>
      </w:pPr>
      <w:r>
        <w:rPr>
          <w:rFonts w:ascii="Times New Roman" w:hAnsi="Times New Roman" w:eastAsia="Times New Roman" w:cs="Times New Roman"/>
          <w:sz w:val="24"/>
        </w:rPr>
        <w:t xml:space="preserve">For the attention-overlap result in Finding 5,</w:t>
      </w:r>
      <w:r>
        <w:rPr>
          <w:rFonts w:ascii="Times New Roman" w:hAnsi="Times New Roman" w:eastAsia="Times New Roman" w:cs="Times New Roman"/>
          <w:sz w:val="24"/>
        </w:rPr>
        <w:t xml:space="preserve"> </w:t>
      </w:r>
      <m:oMath>
        <m:r>
          <m:t>S</m:t>
        </m:r>
        <m:r>
          <m:rPr>
            <m:sty m:val="p"/>
          </m:rPr>
          <m:t>=</m:t>
        </m:r>
        <m:sSub>
          <m:e>
            <m:r>
              <m:t>E</m:t>
            </m:r>
          </m:e>
          <m:sub>
            <m:r>
              <m:rPr>
                <m:sty m:val="p"/>
              </m:rPr>
              <m:t>a</m:t>
            </m:r>
            <m:r>
              <m:rPr>
                <m:sty m:val="p"/>
              </m:rPr>
              <m:t>t</m:t>
            </m:r>
            <m:r>
              <m:rPr>
                <m:sty m:val="p"/>
              </m:rPr>
              <m:t>t</m:t>
            </m:r>
            <m:r>
              <m:rPr>
                <m:sty m:val="p"/>
              </m:rPr>
              <m:t>n</m:t>
            </m:r>
          </m:sub>
        </m:sSub>
      </m:oMath>
      <w:r>
        <w:rPr>
          <w:rFonts w:ascii="Times New Roman" w:hAnsi="Times New Roman" w:eastAsia="Times New Roman" w:cs="Times New Roman"/>
          <w:sz w:val="24"/>
        </w:rPr>
        <w:t xml:space="preserve">. The reported slow-direction value,</w:t>
      </w:r>
      <w:r>
        <w:rPr>
          <w:rFonts w:ascii="Times New Roman" w:hAnsi="Times New Roman" w:eastAsia="Times New Roman" w:cs="Times New Roman"/>
          <w:sz w:val="24"/>
        </w:rPr>
        <w:t xml:space="preserve"> </w:t>
      </w:r>
      <m:oMath>
        <m:r>
          <m:rPr>
            <m:sty m:val="p"/>
          </m:rPr>
          <m:t>+</m:t>
        </m:r>
        <m:r>
          <m:t>0.1164</m:t>
        </m:r>
      </m:oMath>
      <w:r>
        <w:rPr>
          <w:rFonts w:ascii="Times New Roman" w:hAnsi="Times New Roman" w:eastAsia="Times New Roman" w:cs="Times New Roman"/>
          <w:sz w:val="24"/>
        </w:rPr>
        <w:t xml:space="preserve">, is the median over the 31 selected slow directions. The random baseline uses the matched random residual directions: mean</w:t>
      </w:r>
      <w:r>
        <w:rPr>
          <w:rFonts w:ascii="Times New Roman" w:hAnsi="Times New Roman" w:eastAsia="Times New Roman" w:cs="Times New Roman"/>
          <w:sz w:val="24"/>
        </w:rPr>
        <w:t xml:space="preserve"> </w:t>
      </w:r>
      <m:oMath>
        <m:r>
          <m:t>0.0206</m:t>
        </m:r>
      </m:oMath>
      <w:r>
        <w:rPr>
          <w:rFonts w:ascii="Times New Roman" w:hAnsi="Times New Roman" w:eastAsia="Times New Roman" w:cs="Times New Roman"/>
          <w:sz w:val="24"/>
        </w:rPr>
        <w:t xml:space="preserve">, standard deviation</w:t>
      </w:r>
      <w:r>
        <w:rPr>
          <w:rFonts w:ascii="Times New Roman" w:hAnsi="Times New Roman" w:eastAsia="Times New Roman" w:cs="Times New Roman"/>
          <w:sz w:val="24"/>
        </w:rPr>
        <w:t xml:space="preserve"> </w:t>
      </w:r>
      <m:oMath>
        <m:r>
          <m:t>0.0166</m:t>
        </m:r>
      </m:oMath>
      <w:r>
        <w:rPr>
          <w:rFonts w:ascii="Times New Roman" w:hAnsi="Times New Roman" w:eastAsia="Times New Roman" w:cs="Times New Roman"/>
          <w:sz w:val="24"/>
        </w:rPr>
        <w:t xml:space="preserve">. Thus the slow-direction median is</w:t>
      </w:r>
      <w:r>
        <w:rPr>
          <w:rFonts w:ascii="Times New Roman" w:hAnsi="Times New Roman" w:eastAsia="Times New Roman" w:cs="Times New Roman"/>
          <w:sz w:val="24"/>
        </w:rPr>
        <w:t xml:space="preserve"> </w:t>
      </w:r>
      <m:oMath>
        <m:r>
          <m:t>5.76</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random-control SDs above the random mean.</w:t>
      </w:r>
    </w:p>
    <w:p>
      <w:pPr>
        <w:pStyle w:val="BodyText"/>
      </w:pPr>
      <w:r>
        <w:rPr>
          <w:rFonts w:ascii="Times New Roman" w:hAnsi="Times New Roman" w:eastAsia="Times New Roman" w:cs="Times New Roman"/>
          <w:sz w:val="24"/>
        </w:rPr>
        <w:t xml:space="preserve">This is a descriptive scale calibration, not a p-value. The 31 slow directions were selected by the pipeline and are not IID samples from a null distribution, so the calculation should be read 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“large on the random-direction scale,”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not as a Gaussian-significance claim.</w:t>
      </w:r>
    </w:p>
    <w:p>
      <w:pPr>
        <w:pStyle w:val="BodyText"/>
      </w:pPr>
      <w:r>
        <w:rPr>
          <w:rFonts w:ascii="Times New Roman" w:hAnsi="Times New Roman" w:eastAsia="Times New Roman" w:cs="Times New Roman"/>
          <w:sz w:val="24"/>
        </w:rPr>
        <w:t xml:space="preserve">The residual-PCA subtraction is useful for controlling residual-stream anisotropy, but it should not be read literally for PCA axes themselves. Top PCA directions have higher raw attention overlap than the slow directions, but median</w:t>
      </w:r>
      <w:r>
        <w:rPr>
          <w:rFonts w:ascii="Times New Roman" w:hAnsi="Times New Roman" w:eastAsia="Times New Roman" w:cs="Times New Roman"/>
          <w:sz w:val="24"/>
        </w:rPr>
        <w:t xml:space="preserve"> </w:t>
      </w:r>
      <m:oMath>
        <m:r>
          <m:t>τ</m:t>
        </m:r>
        <m:r>
          <m:rPr>
            <m:sty m:val="p"/>
          </m:rPr>
          <m:t>=</m:t>
        </m:r>
        <m:r>
          <m:t>1</m:t>
        </m:r>
      </m:oMath>
      <w:r>
        <w:rPr>
          <w:rFonts w:ascii="Times New Roman" w:hAnsi="Times New Roman" w:eastAsia="Times New Roman" w:cs="Times New Roman"/>
          <w:sz w:val="24"/>
        </w:rPr>
        <w:t xml:space="preserve">. After subtracting the matched residual-PCA baseline, their median excess attention overlap is</w:t>
      </w:r>
      <w:r>
        <w:rPr>
          <w:rFonts w:ascii="Times New Roman" w:hAnsi="Times New Roman" w:eastAsia="Times New Roman" w:cs="Times New Roman"/>
          <w:sz w:val="24"/>
        </w:rPr>
        <w:t xml:space="preserve"> </w:t>
      </w:r>
      <m:oMath>
        <m:r>
          <m:rPr>
            <m:sty m:val="p"/>
          </m:rPr>
          <m:t>−</m:t>
        </m:r>
        <m:r>
          <m:t>0.3991</m:t>
        </m:r>
      </m:oMath>
      <w:r>
        <w:rPr>
          <w:rFonts w:ascii="Times New Roman" w:hAnsi="Times New Roman" w:eastAsia="Times New Roman" w:cs="Times New Roman"/>
          <w:sz w:val="24"/>
        </w:rPr>
        <w:t xml:space="preserve">, about</w:t>
      </w:r>
      <w:r>
        <w:rPr>
          <w:rFonts w:ascii="Times New Roman" w:hAnsi="Times New Roman" w:eastAsia="Times New Roman" w:cs="Times New Roman"/>
          <w:sz w:val="24"/>
        </w:rPr>
        <w:t xml:space="preserve"> </w:t>
      </w:r>
      <m:oMath>
        <m:r>
          <m:t>25</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control SDs below the random mean. This does not mean PCA directions are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“anti-attention”</w:t>
      </w:r>
      <w:r>
        <w:rPr>
          <w:rFonts w:ascii="Times New Roman" w:hAnsi="Times New Roman" w:eastAsia="Times New Roman" w:cs="Times New Roman"/>
          <w:sz w:val="24"/>
        </w:rPr>
        <w:t xml:space="preserve">; their residual-PCA baseline is mechanically large because they are PCA axes. The point is just that raw attention overlap is not the signal.</w:t>
      </w:r>
    </w:p>
    <w:bookmarkEnd w:id="17"/>
    <w:bookmarkStart w:id="20" w:name="appendix-d-supervised-semantic-audit"/>
    <w:p>
      <w:pPr>
        <w:pStyle w:val="Heading1"/>
      </w:pPr>
      <w:r>
        <w:rPr>
          <w:rFonts w:ascii="Times New Roman" w:hAnsi="Times New Roman" w:eastAsia="Times New Roman" w:cs="Times New Roman"/>
          <w:b/>
          <w:sz w:val="32"/>
        </w:rPr>
        <w:t xml:space="preserve">Appendix D: Supervised semantic audit</w:t>
      </w:r>
    </w:p>
    <w:p>
      <w:pPr>
        <w:pStyle w:val="FirstParagraph"/>
      </w:pPr>
      <w:r>
        <w:rPr>
          <w:rFonts w:ascii="Times New Roman" w:hAnsi="Times New Roman" w:eastAsia="Times New Roman" w:cs="Times New Roman"/>
          <w:sz w:val="24"/>
        </w:rPr>
        <w:t xml:space="preserve">This was a separate supervised characterization experiment on the already-frozen slow-31 subspace; it did not refit the slow geometry. I used Gemma-2-2B layer 12</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hook_resid_post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 1,200 C4 documents split into 800 fit, 200 validation, and 200 sealed test documents. Each document had context length 1,024, with residuals sampled at 12 token positions from 256 through 960, giving a captured tensor of shape</w:t>
      </w:r>
      <w:r>
        <w:rPr>
          <w:rFonts w:ascii="Times New Roman" w:hAnsi="Times New Roman" w:eastAsia="Times New Roman" w:cs="Times New Roman"/>
          <w:sz w:val="24"/>
        </w:rPr>
        <w:t xml:space="preserve"> </w:t>
      </w:r>
      <m:oMath>
        <m:r>
          <m:t>1200</m:t>
        </m:r>
        <m:r>
          <m:rPr>
            <m:sty m:val="p"/>
          </m:rPr>
          <m:t>×</m:t>
        </m:r>
        <m:r>
          <m:t>12</m:t>
        </m:r>
        <m:r>
          <m:rPr>
            <m:sty m:val="p"/>
          </m:rPr>
          <m:t>×</m:t>
        </m:r>
        <m:r>
          <m:t>2304</m:t>
        </m:r>
      </m:oMath>
      <w:r>
        <w:rPr>
          <w:rFonts w:ascii="Times New Roman" w:hAnsi="Times New Roman" w:eastAsia="Times New Roman" w:cs="Times New Roman"/>
          <w:sz w:val="24"/>
        </w:rPr>
        <w:t xml:space="preserve">. Labels were frozen before residual activations were captured. The planned Gemma-2-2B-IT labeler was unavailable, so the labeling model was prospectively switched to pinned Gemma-2-9B-IT before inspecting activations or results; the prompt, ontology, and abstention rule were unchanged.</w:t>
      </w:r>
    </w:p>
    <w:p>
      <w:pPr>
        <w:pStyle w:val="BodyText"/>
      </w:pPr>
      <w:r>
        <w:rPr>
          <w:rFonts w:ascii="Times New Roman" w:hAnsi="Times New Roman" w:eastAsia="Times New Roman" w:cs="Times New Roman"/>
          <w:sz w:val="24"/>
        </w:rPr>
        <w:t xml:space="preserve">The targets were document topic and register. The realized topic ontology was coarse because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other_or_unclear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accounted for 899 of 1,200 documents. Retaining only classes with at least 30 fit documents left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business_and_finance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home_food_and_lifestyle</w:t>
      </w:r>
      <w:r>
        <w:rPr>
          <w:rFonts w:ascii="Times New Roman" w:hAnsi="Times New Roman" w:eastAsia="Times New Roman" w:cs="Times New Roman"/>
          <w:sz w:val="24"/>
        </w:rPr>
        <w:t xml:space="preserve">, 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other_or_unclear</w:t>
      </w:r>
      <w:r>
        <w:rPr>
          <w:rFonts w:ascii="Times New Roman" w:hAnsi="Times New Roman" w:eastAsia="Times New Roman" w:cs="Times New Roman"/>
          <w:sz w:val="24"/>
        </w:rPr>
        <w:t xml:space="preserve">; the sealed topic analysis therefore used 169 of 200 test documents.</w:t>
      </w:r>
    </w:p>
    <w:p>
      <w:pPr>
        <w:pStyle w:val="BodyText"/>
      </w:pPr>
      <w:r>
        <w:rPr>
          <w:rFonts w:ascii="Times New Roman" w:hAnsi="Times New Roman" w:eastAsia="Times New Roman" w:cs="Times New Roman"/>
          <w:sz w:val="24"/>
        </w:rPr>
        <w:t xml:space="preserve">For every sampled activation, I compared the frozen slow-31 coordinates with equal-rank PCA-31 and 20 frozen random rank-31 controls sampled inside a fit-only PCA-256 span. The classifier tested incremental information rather than raw decodability. Its nuisance representation contained token position, token-derived features, and a 32-dimensional PCA compression of local-window mean embeddings. For a candidate subspace</w:t>
      </w:r>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the semantic gain was</w:t>
      </w:r>
    </w:p>
    <w:p>
      <w:pPr>
        <w:pStyle w:val="BodyText"/>
      </w:pPr>
      <m:oMathPara>
        <m:oMathParaPr>
          <m:jc m:val="center"/>
        </m:oMathParaPr>
        <m:oMath>
          <m:sSub>
            <m:e>
              <m:r>
                <m:t>G</m:t>
              </m:r>
            </m:e>
            <m:sub>
              <m:r>
                <m:t>S</m:t>
              </m:r>
            </m:sub>
          </m:sSub>
          <m:r>
            <m:rPr>
              <m:sty m:val="p"/>
            </m:rPr>
            <m:t>=</m:t>
          </m:r>
          <m:r>
            <m:t>C</m:t>
          </m:r>
          <m:r>
            <m:t>E</m:t>
          </m:r>
          <m:r>
            <m:rPr>
              <m:sty m:val="p"/>
            </m:rPr>
            <m:t>(</m:t>
          </m:r>
          <m:r>
            <m:rPr>
              <m:nor/>
              <m:sty m:val="p"/>
            </m:rPr>
            <m:t>nuisance only</m:t>
          </m:r>
          <m:r>
            <m:rPr>
              <m:sty m:val="p"/>
            </m:rPr>
            <m:t>)</m:t>
          </m:r>
          <m:r>
            <m:rPr>
              <m:sty m:val="p"/>
            </m:rPr>
            <m:t>−</m:t>
          </m:r>
          <m:r>
            <m:t>C</m:t>
          </m:r>
          <m:r>
            <m:t>E</m:t>
          </m:r>
          <m:r>
            <m:rPr>
              <m:sty m:val="p"/>
            </m:rPr>
            <m:t>(</m:t>
          </m:r>
          <m:r>
            <m:rPr>
              <m:nor/>
              <m:sty m:val="p"/>
            </m:rPr>
            <m:t>nuisance</m:t>
          </m:r>
          <m:r>
            <m:rPr>
              <m:sty m:val="p"/>
            </m:rPr>
            <m:t>+</m:t>
          </m:r>
          <m:r>
            <m:t>S</m:t>
          </m:r>
          <m:r>
            <m:rPr>
              <m:sty m:val="p"/>
            </m:rPr>
            <m:t>)</m:t>
          </m:r>
          <m:r>
            <m:rPr>
              <m:sty m:val="p"/>
            </m:rPr>
            <m:t>,</m:t>
          </m:r>
        </m:oMath>
      </m:oMathPara>
    </w:p>
    <w:p>
      <w:pPr>
        <w:pStyle w:val="FirstParagraph"/>
      </w:pPr>
      <w:r>
        <w:rPr>
          <w:rFonts w:ascii="Times New Roman" w:hAnsi="Times New Roman" w:eastAsia="Times New Roman" w:cs="Times New Roman"/>
          <w:sz w:val="24"/>
        </w:rPr>
        <w:t xml:space="preserve">in nats per example. Positive gain means that</w:t>
      </w:r>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improves held-out prediction beyond the local-context baseline. Inference was document-weighted, used 1,000 paired document-bootstrap replicates, and accessed the sealed test set once.</w:t>
      </w:r>
    </w:p>
    <w:bookmarkStart w:id="18" w:name="sealed-topic-result"/>
    <w:p>
      <w:pPr>
        <w:pStyle w:val="Heading2"/>
      </w:pPr>
      <w:r>
        <w:rPr>
          <w:rFonts w:ascii="Times New Roman" w:hAnsi="Times New Roman" w:eastAsia="Times New Roman" w:cs="Times New Roman"/>
          <w:b/>
          <w:sz w:val="27"/>
        </w:rPr>
        <w:t xml:space="preserve">Sealed topic result</w:t>
      </w:r>
    </w:p>
    <w:tbl>
      <w:tblPr>
        <w:tblStyle w:val="Table"/>
        <w:tblW w:type="auto" w:w="0"/>
        <w:tblLayout w:type="autofit"/>
        <w:tblLook w:firstRow="1" w:lastRow="0" w:firstColumn="0" w:lastColumn="0" w:noHBand="0" w:noVBand="0" w:val="0020"/>
      </w:tblPr>
      <w:tblGrid>
        <w:gridCol w:w="3960"/>
        <w:gridCol w:w="3960"/>
      </w:tblGrid>
      <w:tr>
        <w:trPr>
          <w:tblHeader w:val="on"/>
          <w:tblHeader w:val="true"/>
        </w:trP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pPr>
            <w:r>
              <w:rPr>
                <w:rFonts w:ascii="Times New Roman" w:hAnsi="Times New Roman" w:eastAsia="Times New Roman" w:cs="Times New Roman"/>
                <w:b/>
                <w:sz w:val="21"/>
              </w:rPr>
              <w:t xml:space="preserve">Representation</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Cross-entropy gain</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Slow-31</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0.03337 nats</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PCA-31</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0.01733</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Random-31 median</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0.00970</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Random-31 Q95</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0.01575</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Best of 20 random controls</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0.01661</w:t>
            </w:r>
          </w:p>
        </w:tc>
      </w:tr>
    </w:tbl>
    <w:p>
      <w:pPr>
        <w:pStyle w:val="BodyText"/>
      </w:pPr>
      <w:r>
        <w:rPr>
          <w:rFonts w:ascii="Times New Roman" w:hAnsi="Times New Roman" w:eastAsia="Times New Roman" w:cs="Times New Roman"/>
          <w:sz w:val="24"/>
        </w:rPr>
        <w:t xml:space="preserve">Slow-31 beat all 20 frozen random controls, provided about</w:t>
      </w:r>
      <w:r>
        <w:rPr>
          <w:rFonts w:ascii="Times New Roman" w:hAnsi="Times New Roman" w:eastAsia="Times New Roman" w:cs="Times New Roman"/>
          <w:sz w:val="24"/>
        </w:rPr>
        <w:t xml:space="preserve"> </w:t>
      </w:r>
      <m:oMath>
        <m:r>
          <m:t>1.93</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gain of PCA-31, and exceeded the prespecified 0.01-nat effect-health reference. The paired bootstrap estimates were:</w:t>
      </w:r>
    </w:p>
    <w:tbl>
      <w:tblPr>
        <w:tblStyle w:val="Table"/>
        <w:tblW w:type="pct" w:w="5000"/>
        <w:tblLayout w:type="autofit"/>
        <w:tblLook w:firstRow="1" w:lastRow="0" w:firstColumn="0" w:lastColumn="0" w:noHBand="0" w:noVBand="0" w:val="0020"/>
      </w:tblPr>
      <w:tblGrid>
        <w:gridCol w:w="2160"/>
        <w:gridCol w:w="2880"/>
        <w:gridCol w:w="2880"/>
      </w:tblGrid>
      <w:tr>
        <w:trPr>
          <w:tblHeader w:val="on"/>
          <w:tblHeader w:val="true"/>
        </w:trP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pPr>
            <w:r>
              <w:rPr>
                <w:rFonts w:ascii="Times New Roman" w:hAnsi="Times New Roman" w:eastAsia="Times New Roman" w:cs="Times New Roman"/>
                <w:b/>
                <w:sz w:val="21"/>
              </w:rPr>
              <w:t xml:space="preserve">Quantity</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Estimate</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95% confidence interval</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m:oMath>
              <m:sSub>
                <m:e>
                  <m:r>
                    <m:t>G</m:t>
                  </m:r>
                </m:e>
                <m:sub>
                  <m:r>
                    <m:rPr>
                      <m:sty m:val="p"/>
                    </m:rPr>
                    <m:t>s</m:t>
                  </m:r>
                  <m:r>
                    <m:rPr>
                      <m:sty m:val="p"/>
                    </m:rPr>
                    <m:t>l</m:t>
                  </m:r>
                  <m:r>
                    <m:rPr>
                      <m:sty m:val="p"/>
                    </m:rPr>
                    <m:t>o</m:t>
                  </m:r>
                  <m:r>
                    <m:rPr>
                      <m:sty m:val="p"/>
                    </m:rPr>
                    <m:t>w</m:t>
                  </m:r>
                </m:sub>
              </m:sSub>
            </m:oMath>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0.03315</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[0.01335, 0.05595]</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m:oMath>
              <m:sSub>
                <m:e>
                  <m:r>
                    <m:t>G</m:t>
                  </m:r>
                </m:e>
                <m:sub>
                  <m:r>
                    <m:rPr>
                      <m:sty m:val="p"/>
                    </m:rPr>
                    <m:t>s</m:t>
                  </m:r>
                  <m:r>
                    <m:rPr>
                      <m:sty m:val="p"/>
                    </m:rPr>
                    <m:t>l</m:t>
                  </m:r>
                  <m:r>
                    <m:rPr>
                      <m:sty m:val="p"/>
                    </m:rPr>
                    <m:t>o</m:t>
                  </m:r>
                  <m:r>
                    <m:rPr>
                      <m:sty m:val="p"/>
                    </m:rPr>
                    <m:t>w</m:t>
                  </m:r>
                </m:sub>
              </m:sSub>
              <m:r>
                <m:rPr>
                  <m:sty m:val="p"/>
                </m:rPr>
                <m:t>−</m:t>
              </m:r>
              <m:sSub>
                <m:e>
                  <m:r>
                    <m:t>G</m:t>
                  </m:r>
                </m:e>
                <m:sub>
                  <m:r>
                    <m:rPr>
                      <m:sty m:val="p"/>
                    </m:rPr>
                    <m:t>r</m:t>
                  </m:r>
                  <m:r>
                    <m:rPr>
                      <m:sty m:val="p"/>
                    </m:rPr>
                    <m:t>a</m:t>
                  </m:r>
                  <m:r>
                    <m:rPr>
                      <m:sty m:val="p"/>
                    </m:rPr>
                    <m:t>n</m:t>
                  </m:r>
                  <m:r>
                    <m:rPr>
                      <m:sty m:val="p"/>
                    </m:rPr>
                    <m:t>d</m:t>
                  </m:r>
                  <m:r>
                    <m:rPr>
                      <m:sty m:val="p"/>
                    </m:rPr>
                    <m:t>o</m:t>
                  </m:r>
                  <m:r>
                    <m:rPr>
                      <m:sty m:val="p"/>
                    </m:rPr>
                    <m:t>m</m:t>
                  </m:r>
                  <m:r>
                    <m:rPr>
                      <m:sty m:val="p"/>
                    </m:rPr>
                    <m:t>,</m:t>
                  </m:r>
                  <m:r>
                    <m:rPr>
                      <m:sty m:val="p"/>
                    </m:rPr>
                    <m:t>m</m:t>
                  </m:r>
                  <m:r>
                    <m:rPr>
                      <m:sty m:val="p"/>
                    </m:rPr>
                    <m:t>e</m:t>
                  </m:r>
                  <m:r>
                    <m:rPr>
                      <m:sty m:val="p"/>
                    </m:rPr>
                    <m:t>d</m:t>
                  </m:r>
                </m:sub>
              </m:sSub>
            </m:oMath>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0.02377</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[0.01270, 0.03628]</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m:oMath>
              <m:sSub>
                <m:e>
                  <m:r>
                    <m:t>G</m:t>
                  </m:r>
                </m:e>
                <m:sub>
                  <m:r>
                    <m:rPr>
                      <m:sty m:val="p"/>
                    </m:rPr>
                    <m:t>s</m:t>
                  </m:r>
                  <m:r>
                    <m:rPr>
                      <m:sty m:val="p"/>
                    </m:rPr>
                    <m:t>l</m:t>
                  </m:r>
                  <m:r>
                    <m:rPr>
                      <m:sty m:val="p"/>
                    </m:rPr>
                    <m:t>o</m:t>
                  </m:r>
                  <m:r>
                    <m:rPr>
                      <m:sty m:val="p"/>
                    </m:rPr>
                    <m:t>w</m:t>
                  </m:r>
                </m:sub>
              </m:sSub>
              <m:r>
                <m:rPr>
                  <m:sty m:val="p"/>
                </m:rPr>
                <m:t>−</m:t>
              </m:r>
              <m:sSub>
                <m:e>
                  <m:r>
                    <m:t>G</m:t>
                  </m:r>
                </m:e>
                <m:sub>
                  <m:r>
                    <m:rPr>
                      <m:sty m:val="p"/>
                    </m:rPr>
                    <m:t>P</m:t>
                  </m:r>
                  <m:r>
                    <m:rPr>
                      <m:sty m:val="p"/>
                    </m:rPr>
                    <m:t>C</m:t>
                  </m:r>
                  <m:r>
                    <m:rPr>
                      <m:sty m:val="p"/>
                    </m:rPr>
                    <m:t>A</m:t>
                  </m:r>
                </m:sub>
              </m:sSub>
            </m:oMath>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0.01586</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[0.00475, 0.02743]</w:t>
            </w:r>
          </w:p>
        </w:tc>
      </w:tr>
    </w:tbl>
    <w:p>
      <w:pPr>
        <w:pStyle w:val="BodyText"/>
      </w:pPr>
      <w:r>
        <w:rPr>
          <w:rFonts w:ascii="Times New Roman" w:hAnsi="Times New Roman" w:eastAsia="Times New Roman" w:cs="Times New Roman"/>
          <w:sz w:val="24"/>
        </w:rPr>
        <w:t xml:space="preserve">All three lower bounds were positive. Register was inconclusive: the raw sealed-test gains were 0.00946 for Slow-31, 0.00637 for PCA-31, and 0.00158 for the random median, but every relevant bootstrap interval crossed zero.</w:t>
      </w:r>
    </w:p>
    <w:p>
      <w:pPr>
        <w:pStyle w:val="BodyText"/>
      </w:pPr>
      <w:r>
        <w:rPr>
          <w:rFonts w:ascii="Times New Roman" w:hAnsi="Times New Roman" w:eastAsia="Times New Roman" w:cs="Times New Roman"/>
          <w:sz w:val="24"/>
        </w:rPr>
        <w:t xml:space="preserve">The topic result was not explained by residual energy. Projected fit energy was approximately 15.4 for Slow-31, 28–33 for the random controls, and 138–139 for PCA-31. Slow-31 therefore predicted topic better while capturing substantially less activation energy. The random controls were rank-matched but were not explicitly energy-matched.</w:t>
      </w:r>
    </w:p>
    <w:bookmarkEnd w:id="18"/>
    <w:bookmarkStart w:id="19" w:name="internal-semantic-geometry"/>
    <w:p>
      <w:pPr>
        <w:pStyle w:val="Heading2"/>
      </w:pPr>
      <w:r>
        <w:rPr>
          <w:rFonts w:ascii="Times New Roman" w:hAnsi="Times New Roman" w:eastAsia="Times New Roman" w:cs="Times New Roman"/>
          <w:b/>
          <w:sz w:val="27"/>
        </w:rPr>
        <w:t xml:space="preserve">Internal semantic geometry</w:t>
      </w:r>
    </w:p>
    <w:p>
      <w:pPr>
        <w:pStyle w:val="FirstParagraph"/>
      </w:pPr>
      <w:r>
        <w:rPr>
          <w:rFonts w:ascii="Times New Roman" w:hAnsi="Times New Roman" w:eastAsia="Times New Roman" w:cs="Times New Roman"/>
          <w:sz w:val="24"/>
        </w:rPr>
        <w:t xml:space="preserve">Because topic passed the first gate, I tested how many supervised directions within Slow-31 were needed for the readout. Validation gains at semantic ranks</w:t>
      </w:r>
      <w:r>
        <w:rPr>
          <w:rFonts w:ascii="Times New Roman" w:hAnsi="Times New Roman" w:eastAsia="Times New Roman" w:cs="Times New Roman"/>
          <w:sz w:val="24"/>
        </w:rPr>
        <w:t xml:space="preserve"> </w:t>
      </w:r>
      <m:oMath>
        <m:r>
          <m:t>r</m:t>
        </m:r>
        <m:r>
          <m:rPr>
            <m:sty m:val="p"/>
          </m:rPr>
          <m:t>∈</m:t>
        </m:r>
        <m:r>
          <m:rPr>
            <m:sty m:val="p"/>
          </m:rPr>
          <m:t>{</m:t>
        </m:r>
        <m:r>
          <m:t>1</m:t>
        </m:r>
        <m:r>
          <m:rPr>
            <m:sty m:val="p"/>
          </m:rPr>
          <m:t>,</m:t>
        </m:r>
        <m:r>
          <m:t>2</m:t>
        </m:r>
        <m:r>
          <m:rPr>
            <m:sty m:val="p"/>
          </m:rPr>
          <m:t>,</m:t>
        </m:r>
        <m:r>
          <m:t>4</m:t>
        </m:r>
        <m:r>
          <m:rPr>
            <m:sty m:val="p"/>
          </m:rPr>
          <m:t>,</m:t>
        </m:r>
        <m:r>
          <m:t>8</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were 0.0140, 0.0257, 0.0257, and 0.0257 nats, respectively. Rank 2 was the smallest rank retaining at least 90% of the full slow-space topic gain. Since a three-class multinomial readout has at most two independent class-contrast dimensions, low rank alone is not strong evidence. I therefore fit the rank-2 semantic span independently on two document-disjoint halves and measured mean squared canonical correlation. The observed overlap was 0.4546, versus a median of 0.0644, Q95 of 0.1981, and maximum of 0.2465 across 50 document-label-shuffle refits. None of the shuffled controls reached the observed overlap; the plus-one empirical</w:t>
      </w:r>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-value was approximately 0.0196. Thus the orientation of the two-dimensional topic readout reproduced across independent document splits.</w:t>
      </w:r>
    </w:p>
    <w:bookmarkEnd w:id="19"/>
    <w:bookmarkEnd w:id="20"/>
    <w:bookmarkStart w:id="21" w:name="appendix-e-slow-subspace-battery"/>
    <w:p>
      <w:pPr>
        <w:pStyle w:val="Heading1"/>
      </w:pPr>
      <w:r>
        <w:rPr>
          <w:rFonts w:ascii="Times New Roman" w:hAnsi="Times New Roman" w:eastAsia="Times New Roman" w:cs="Times New Roman"/>
          <w:b/>
          <w:sz w:val="32"/>
        </w:rPr>
        <w:t xml:space="preserve">Appendix E: Slow-subspace battery</w:t>
      </w:r>
    </w:p>
    <w:p>
      <w:pPr>
        <w:pStyle w:val="FirstParagraph"/>
      </w:pPr>
      <w:r>
        <w:rPr>
          <w:rFonts w:ascii="Times New Roman" w:hAnsi="Times New Roman" w:eastAsia="Times New Roman" w:cs="Times New Roman"/>
          <w:sz w:val="24"/>
        </w:rPr>
        <w:t xml:space="preserve">This appendix details the diagnostics behind Finding 4. All quantities are evaluated on held-out validation and test documents using the timescale estimator of Appendix A. The battery operates on saved projection artifacts; it performs no additional model forward pass or probe refit beyond the sampling described here.</w:t>
      </w:r>
    </w:p>
    <w:p>
      <w:pPr>
        <w:pStyle w:val="BodyText"/>
      </w:pPr>
      <w:r>
        <w:rPr>
          <w:rFonts w:ascii="Times New Roman" w:hAnsi="Times New Roman" w:eastAsia="Times New Roman" w:cs="Times New Roman"/>
          <w:b/>
          <w:bCs/>
          <w:sz w:val="24"/>
        </w:rPr>
        <w:t xml:space="preserve">Random-in-span sampling.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Let</w:t>
      </w:r>
      <w:r>
        <w:rPr>
          <w:rFonts w:ascii="Times New Roman" w:hAnsi="Times New Roman" w:eastAsia="Times New Roman" w:cs="Times New Roman"/>
          <w:sz w:val="24"/>
        </w:rPr>
        <w:t xml:space="preserve"> </w:t>
      </w:r>
      <m:oMath>
        <m:sSub>
          <m:e>
            <m:r>
              <m:t>Q</m:t>
            </m:r>
          </m:e>
          <m:sub>
            <m:r>
              <m:t>31</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 the orthonormalized basis of the 31 directions from Finding 1. More generally, for a</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-dimensional subspace with orthonormal basis</w:t>
      </w:r>
      <w:r>
        <w:rPr>
          <w:rFonts w:ascii="Times New Roman" w:hAnsi="Times New Roman" w:eastAsia="Times New Roman" w:cs="Times New Roman"/>
          <w:sz w:val="24"/>
        </w:rPr>
        <w:t xml:space="preserve"> </w:t>
      </w:r>
      <m:oMath>
        <m:sSub>
          <m:e>
            <m:r>
              <m:t>Q</m:t>
            </m:r>
          </m:e>
          <m:sub>
            <m:r>
              <m:t>k</m:t>
            </m:r>
          </m:sub>
        </m:sSub>
      </m:oMath>
      <w:r>
        <w:rPr>
          <w:rFonts w:ascii="Times New Roman" w:hAnsi="Times New Roman" w:eastAsia="Times New Roman" w:cs="Times New Roman"/>
          <w:sz w:val="24"/>
        </w:rPr>
        <w:t xml:space="preserve">, I sample coefficients</w:t>
      </w:r>
    </w:p>
    <w:p>
      <w:pPr>
        <w:pStyle w:val="BodyText"/>
      </w:pPr>
      <m:oMathPara>
        <m:oMathParaPr>
          <m:jc m:val="center"/>
        </m:oMathParaPr>
        <m:oMath>
          <m:r>
            <m:t>z</m:t>
          </m:r>
          <m:r>
            <m:rPr>
              <m:sty m:val="p"/>
            </m:rPr>
            <m:t>∼</m:t>
          </m:r>
          <m:r>
            <m:rPr>
              <m:scr m:val="script"/>
              <m:sty m:val="p"/>
            </m:rPr>
            <m:t>N</m:t>
          </m:r>
          <m:r>
            <m:rPr>
              <m:sty m:val="p"/>
            </m:rPr>
            <m:t>(</m:t>
          </m:r>
          <m:r>
            <m:t>0</m:t>
          </m:r>
          <m:r>
            <m:rPr>
              <m:sty m:val="p"/>
            </m:rPr>
            <m:t>,</m:t>
          </m:r>
          <m:sSub>
            <m:e>
              <m:r>
                <m:t>I</m:t>
              </m:r>
            </m:e>
            <m:sub>
              <m:r>
                <m:t>k</m:t>
              </m:r>
            </m:sub>
          </m:sSub>
          <m:r>
            <m:rPr>
              <m:sty m:val="p"/>
            </m:rPr>
            <m:t>)</m:t>
          </m:r>
        </m:oMath>
      </m:oMathPara>
    </w:p>
    <w:p>
      <w:pPr>
        <w:pStyle w:val="FirstParagraph"/>
      </w:pPr>
      <w:r>
        <w:rPr>
          <w:rFonts w:ascii="Times New Roman" w:hAnsi="Times New Roman" w:eastAsia="Times New Roman" w:cs="Times New Roman"/>
          <w:sz w:val="24"/>
        </w:rPr>
        <w:t xml:space="preserve">and form</w:t>
      </w:r>
    </w:p>
    <w:p>
      <w:pPr>
        <w:pStyle w:val="BodyText"/>
      </w:pPr>
      <m:oMathPara>
        <m:oMathParaPr>
          <m:jc m:val="center"/>
        </m:oMathParaPr>
        <m:oMath>
          <m:r>
            <m:t>u</m:t>
          </m:r>
          <m:r>
            <m:rPr>
              <m:sty m:val="p"/>
            </m:rPr>
            <m:t>=</m:t>
          </m:r>
          <m:sSub>
            <m:e>
              <m:r>
                <m:t>Q</m:t>
              </m:r>
            </m:e>
            <m:sub>
              <m:r>
                <m:t>k</m:t>
              </m:r>
            </m:sub>
          </m:sSub>
          <m:f>
            <m:fPr>
              <m:type m:val="bar"/>
            </m:fPr>
            <m:num>
              <m:r>
                <m:t>z</m:t>
              </m:r>
            </m:num>
            <m:den>
              <m:r>
                <m:rPr>
                  <m:sty m:val="p"/>
                </m:rPr>
                <m:t>∥</m:t>
              </m:r>
              <m:r>
                <m:t>z</m:t>
              </m:r>
              <m:sSub>
                <m:e>
                  <m:r>
                    <m:rPr>
                      <m:sty m:val="p"/>
                    </m:rPr>
                    <m:t>∥</m:t>
                  </m:r>
                </m:e>
                <m:sub>
                  <m:r>
                    <m:t>2</m:t>
                  </m:r>
                </m:sub>
              </m:sSub>
            </m:den>
          </m:f>
          <m:r>
            <m:rPr>
              <m:sty m:val="p"/>
            </m:rPr>
            <m:t>.</m:t>
          </m:r>
        </m:oMath>
      </m:oMathPara>
    </w:p>
    <w:p>
      <w:pPr>
        <w:pStyle w:val="FirstParagraph"/>
      </w:pPr>
      <w:r>
        <w:rPr>
          <w:rFonts w:ascii="Times New Roman" w:hAnsi="Times New Roman" w:eastAsia="Times New Roman" w:cs="Times New Roman"/>
          <w:sz w:val="24"/>
        </w:rPr>
        <w:t xml:space="preserve">This gives a uniformly random unit direction inside the subspace. I then compute the same held-out within-document autocorrelation timescale</w:t>
      </w:r>
      <w:r>
        <w:rPr>
          <w:rFonts w:ascii="Times New Roman" w:hAnsi="Times New Roman" w:eastAsia="Times New Roman" w:cs="Times New Roman"/>
          <w:sz w:val="24"/>
        </w:rPr>
        <w:t xml:space="preserve"> </w:t>
      </w:r>
      <m:oMath>
        <m:r>
          <m:t>τ</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each sampled direction.</w:t>
      </w:r>
    </w:p>
    <w:p>
      <w:pPr>
        <w:pStyle w:val="BodyText"/>
      </w:pPr>
      <w:r>
        <w:rPr>
          <w:rFonts w:ascii="Times New Roman" w:hAnsi="Times New Roman" w:eastAsia="Times New Roman" w:cs="Times New Roman"/>
          <w:b/>
          <w:bCs/>
          <w:sz w:val="24"/>
        </w:rPr>
        <w:t xml:space="preserve">Matched controls.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same procedure is applied to the top-</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PCA subspaces for</w:t>
      </w:r>
      <w:r>
        <w:rPr>
          <w:rFonts w:ascii="Times New Roman" w:hAnsi="Times New Roman" w:eastAsia="Times New Roman" w:cs="Times New Roman"/>
          <w:sz w:val="24"/>
        </w:rPr>
        <w:t xml:space="preserve"> </w:t>
      </w:r>
      <m:oMath>
        <m:r>
          <m:t>k</m:t>
        </m:r>
        <m:r>
          <m:rPr>
            <m:sty m:val="p"/>
          </m:rPr>
          <m:t>∈</m:t>
        </m:r>
        <m:r>
          <m:rPr>
            <m:sty m:val="p"/>
          </m:rPr>
          <m:t>{</m:t>
        </m:r>
        <m:r>
          <m:t>31</m:t>
        </m:r>
        <m:r>
          <m:rPr>
            <m:sty m:val="p"/>
          </m:rPr>
          <m:t>,</m:t>
        </m:r>
        <m:r>
          <m:t>128</m:t>
        </m:r>
        <m:r>
          <m:rPr>
            <m:sty m:val="p"/>
          </m:rPr>
          <m:t>,</m:t>
        </m:r>
        <m:r>
          <m:t>256</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to the full ambient space. The PCA-31 control is the critical matched-dimensional comparator: it tests whether selecting the same number of highest-variance residual axes is enough to recover a generically slow subspace. PCA-128 and PCA-256 test whether random rotations become slow merely by drawing them from progressively broader high-variance residual geometry.</w:t>
      </w:r>
    </w:p>
    <w:p>
      <w:pPr>
        <w:pStyle w:val="BodyText"/>
      </w:pPr>
      <w:r>
        <w:rPr>
          <w:rFonts w:ascii="Times New Roman" w:hAnsi="Times New Roman" w:eastAsia="Times New Roman" w:cs="Times New Roman"/>
          <w:b/>
          <w:bCs/>
          <w:sz w:val="24"/>
        </w:rPr>
        <w:t xml:space="preserve">Subspace-PCA geometry.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Principal-angle and energy statistics between the 31-dimensional slow basis</w:t>
      </w:r>
      <w:r>
        <w:rPr>
          <w:rFonts w:ascii="Times New Roman" w:hAnsi="Times New Roman" w:eastAsia="Times New Roman" w:cs="Times New Roman"/>
          <w:sz w:val="24"/>
        </w:rPr>
        <w:t xml:space="preserve"> </w:t>
      </w:r>
      <m:oMath>
        <m:sSub>
          <m:e>
            <m:r>
              <m:t>Q</m:t>
            </m:r>
          </m:e>
          <m:sub>
            <m:r>
              <m:t>31</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the top-</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PCA subspaces (artifact-only; no rerun). Mean squared containment is the fraction of</w:t>
      </w:r>
      <w:r>
        <w:rPr>
          <w:rFonts w:ascii="Times New Roman" w:hAnsi="Times New Roman" w:eastAsia="Times New Roman" w:cs="Times New Roman"/>
          <w:sz w:val="24"/>
        </w:rPr>
        <w:t xml:space="preserve"> </w:t>
      </w:r>
      <m:oMath>
        <m:sSub>
          <m:e>
            <m:r>
              <m:t>Q</m:t>
            </m:r>
          </m:e>
          <m:sub>
            <m:r>
              <m:t>31</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energy captured by the PCA subspace,</w:t>
      </w:r>
      <w:r>
        <w:rPr>
          <w:rFonts w:ascii="Times New Roman" w:hAnsi="Times New Roman" w:eastAsia="Times New Roman" w:cs="Times New Roman"/>
          <w:sz w:val="24"/>
        </w:rPr>
        <w:t xml:space="preserve"> </w:t>
      </w:r>
      <m:oMath>
        <m:r>
          <m:rPr>
            <m:sty m:val="p"/>
          </m:rPr>
          <m:t>∥</m:t>
        </m:r>
        <m:sSub>
          <m:e>
            <m:r>
              <m:t>P</m:t>
            </m:r>
          </m:e>
          <m:sub>
            <m:r>
              <m:rPr>
                <m:sty m:val="p"/>
              </m:rPr>
              <m:t>P</m:t>
            </m:r>
            <m:r>
              <m:rPr>
                <m:sty m:val="p"/>
              </m:rPr>
              <m:t>C</m:t>
            </m:r>
            <m:r>
              <m:rPr>
                <m:sty m:val="p"/>
              </m:rPr>
              <m:t>A</m:t>
            </m:r>
            <m:r>
              <m:rPr>
                <m:sty m:val="p"/>
              </m:rPr>
              <m:t>,</m:t>
            </m:r>
            <m:r>
              <m:t>k</m:t>
            </m:r>
          </m:sub>
        </m:sSub>
        <m:sSub>
          <m:e>
            <m:r>
              <m:t>Q</m:t>
            </m:r>
          </m:e>
          <m:sub>
            <m:r>
              <m:t>31</m:t>
            </m:r>
          </m:sub>
        </m:sSub>
        <m:sSubSup>
          <m:e>
            <m:r>
              <m:rPr>
                <m:sty m:val="p"/>
              </m:rPr>
              <m:t>∥</m:t>
            </m:r>
          </m:e>
          <m:sub>
            <m:r>
              <m:t>F</m:t>
            </m:r>
          </m:sub>
          <m:sup>
            <m:r>
              <m:t>2</m:t>
            </m:r>
          </m:sup>
        </m:sSubSup>
        <m:r>
          <m:rPr>
            <m:sty m:val="p"/>
          </m:rPr>
          <m:t>/</m:t>
        </m:r>
        <m:r>
          <m:t>31</m:t>
        </m:r>
      </m:oMath>
      <w:r>
        <w:rPr>
          <w:rFonts w:ascii="Times New Roman" w:hAnsi="Times New Roman" w:eastAsia="Times New Roman" w:cs="Times New Roman"/>
          <w:sz w:val="24"/>
        </w:rPr>
        <w:t xml:space="preserve">; effective overlap is the unnormalized numerator, with units of dimensions.</w:t>
      </w:r>
    </w:p>
    <w:tbl>
      <w:tblPr>
        <w:tblStyle w:val="Table"/>
        <w:tblW w:type="pct" w:w="5000"/>
        <w:tblLayout w:type="autofit"/>
        <w:tblLook w:firstRow="1" w:lastRow="0" w:firstColumn="0" w:lastColumn="0" w:noHBand="0" w:noVBand="0" w:val="0020"/>
      </w:tblPr>
      <w:tblGrid>
        <w:gridCol w:w="1250"/>
        <w:gridCol w:w="1667"/>
        <w:gridCol w:w="1667"/>
        <w:gridCol w:w="1667"/>
        <w:gridCol w:w="1667"/>
      </w:tblGrid>
      <w:tr>
        <w:trPr>
          <w:tblHeader w:val="on"/>
          <w:tblHeader w:val="true"/>
        </w:trP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pPr>
            <w:r>
              <w:rPr>
                <w:rFonts w:ascii="Times New Roman" w:hAnsi="Times New Roman" w:eastAsia="Times New Roman" w:cs="Times New Roman"/>
                <w:b/>
                <w:sz w:val="21"/>
              </w:rPr>
              <w:t xml:space="preserve">Comparison</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Mean squared containment</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Effective overlap</w:t>
            </w:r>
            <w:r>
              <w:rPr>
                <w:rFonts w:ascii="Times New Roman" w:hAnsi="Times New Roman" w:eastAsia="Times New Roman" w:cs="Times New Roman"/>
                <w:b/>
                <w:sz w:val="21"/>
              </w:rPr>
              <w:t xml:space="preserve"> </w:t>
            </w:r>
            <m:oMath>
              <m:nary>
                <m:naryPr>
                  <m:chr m:val="∑"/>
                  <m:limLoc m:val="undOvr"/>
                  <m:subHide m:val="off"/>
                  <m:supHide m:val="on"/>
                </m:naryPr>
                <m:sub>
                  <m:r>
                    <m:t>i</m:t>
                  </m:r>
                </m:sub>
                <m:sup>
                  <m:r>
                    <m:t>​</m:t>
                  </m:r>
                </m:sup>
                <m:e>
                  <m:sSup>
                    <m:e>
                      <m:r>
                        <m:rPr>
                          <m:sty m:val="p"/>
                        </m:rPr>
                        <m:t>cos</m:t>
                      </m:r>
                    </m:e>
                    <m:sup>
                      <m:r>
                        <m:t>2</m:t>
                      </m:r>
                    </m:sup>
                  </m:sSup>
                </m:e>
              </m:nary>
              <m:sSub>
                <m:e>
                  <m:r>
                    <m:t>θ</m:t>
                  </m:r>
                </m:e>
                <m:sub>
                  <m:r>
                    <m:t>i</m:t>
                  </m:r>
                </m:sub>
              </m:sSub>
            </m:oMath>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Median principal angle</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Worst angle</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m:oMath>
              <m:sSub>
                <m:e>
                  <m:r>
                    <m:t>Q</m:t>
                  </m:r>
                </m:e>
                <m:sub>
                  <m:r>
                    <m:t>31</m:t>
                  </m:r>
                </m:sub>
              </m:sSub>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vs PCA-31</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8.99%</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2.79 / 31</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81.1°</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90.0°</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m:oMath>
              <m:sSub>
                <m:e>
                  <m:r>
                    <m:t>Q</m:t>
                  </m:r>
                </m:e>
                <m:sub>
                  <m:r>
                    <m:t>31</m:t>
                  </m:r>
                </m:sub>
              </m:sSub>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vs PCA-128</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28.69%</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8.89 / 31</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m:oMath>
              <m:sSub>
                <m:e>
                  <m:r>
                    <m:t>Q</m:t>
                  </m:r>
                </m:e>
                <m:sub>
                  <m:r>
                    <m:t>31</m:t>
                  </m:r>
                </m:sub>
              </m:sSub>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vs PCA-256</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52.06%</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16.14 / 31</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44.2°</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62.8°</w:t>
            </w:r>
          </w:p>
        </w:tc>
      </w:tr>
    </w:tbl>
    <w:p>
      <w:pPr>
        <w:pStyle w:val="BodyText"/>
      </w:pPr>
      <w:r>
        <w:rPr>
          <w:rFonts w:ascii="Times New Roman" w:hAnsi="Times New Roman" w:eastAsia="Times New Roman" w:cs="Times New Roman"/>
          <w:sz w:val="24"/>
        </w:rPr>
        <w:t xml:space="preserve">The 31 directions are also near-orthogonal to each other: median pairwise absolute cosine is</w:t>
      </w:r>
      <w:r>
        <w:rPr>
          <w:rFonts w:ascii="Times New Roman" w:hAnsi="Times New Roman" w:eastAsia="Times New Roman" w:cs="Times New Roman"/>
          <w:sz w:val="24"/>
        </w:rPr>
        <w:t xml:space="preserve"> </w:t>
      </w:r>
      <m:oMath>
        <m:r>
          <m:t>0.035</m:t>
        </m:r>
      </m:oMath>
      <w:r>
        <w:rPr>
          <w:rFonts w:ascii="Times New Roman" w:hAnsi="Times New Roman" w:eastAsia="Times New Roman" w:cs="Times New Roman"/>
          <w:sz w:val="24"/>
        </w:rPr>
        <w:t xml:space="preserve">, against a random-direction baseline of</w:t>
      </w:r>
      <w:r>
        <w:rPr>
          <w:rFonts w:ascii="Times New Roman" w:hAnsi="Times New Roman" w:eastAsia="Times New Roman" w:cs="Times New Roman"/>
          <w:sz w:val="24"/>
        </w:rPr>
        <w:t xml:space="preserve"> </w:t>
      </w:r>
      <m:oMath>
        <m:r>
          <m:rPr>
            <m:sty m:val="p"/>
          </m:rPr>
          <m:t>sd</m:t>
        </m:r>
        <m:r>
          <m:rPr>
            <m:sty m:val="p"/>
          </m:rPr>
          <m:t>(</m:t>
        </m:r>
        <m:r>
          <m:rPr>
            <m:sty m:val="p"/>
          </m:rPr>
          <m:t>⟨</m:t>
        </m:r>
        <m:r>
          <m:t>u</m:t>
        </m:r>
        <m:r>
          <m:rPr>
            <m:sty m:val="p"/>
          </m:rPr>
          <m:t>,</m:t>
        </m:r>
        <m:r>
          <m:t>v</m:t>
        </m:r>
        <m:r>
          <m:rPr>
            <m:sty m:val="p"/>
          </m:rPr>
          <m:t>⟩</m:t>
        </m:r>
        <m:r>
          <m:rPr>
            <m:sty m:val="p"/>
          </m:rPr>
          <m:t>)</m:t>
        </m:r>
        <m:r>
          <m:rPr>
            <m:sty m:val="p"/>
          </m:rPr>
          <m:t>=</m:t>
        </m:r>
        <m:r>
          <m:t>1</m:t>
        </m:r>
        <m:r>
          <m:rPr>
            <m:sty m:val="p"/>
          </m:rPr>
          <m:t>/</m:t>
        </m:r>
        <m:rad>
          <m:radPr>
            <m:degHide m:val="on"/>
          </m:radPr>
          <m:deg/>
          <m:e>
            <m:r>
              <m:t>2304</m:t>
            </m:r>
          </m:e>
        </m:rad>
        <m:r>
          <m:rPr>
            <m:sty m:val="p"/>
          </m:rPr>
          <m:t>≈</m:t>
        </m:r>
        <m:r>
          <m:t>0.0208</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independent unit vectors in</w:t>
      </w:r>
      <w:r>
        <w:rPr>
          <w:rFonts w:ascii="Times New Roman" w:hAnsi="Times New Roman" w:eastAsia="Times New Roman" w:cs="Times New Roman"/>
          <w:sz w:val="24"/>
        </w:rPr>
        <w:t xml:space="preserve"> </w:t>
      </w:r>
      <m:oMath>
        <m:sSup>
          <m:e>
            <m:r>
              <m:rPr>
                <m:scr m:val="double-struck"/>
                <m:sty m:val="p"/>
              </m:rPr>
              <m:t>R</m:t>
            </m:r>
          </m:e>
          <m:sup>
            <m:r>
              <m:t>2304</m:t>
            </m:r>
          </m:sup>
        </m:sSup>
      </m:oMath>
      <w:r>
        <w:rPr>
          <w:rFonts w:ascii="Times New Roman" w:hAnsi="Times New Roman" w:eastAsia="Times New Roman" w:cs="Times New Roman"/>
          <w:sz w:val="24"/>
        </w:rPr>
        <w:t xml:space="preserve">, so the observed median is only about 1.7x the random-cosine SD. This is the within-set redundancy check; effective rank is about 28 of 31.</w:t>
      </w:r>
    </w:p>
    <w:p>
      <w:pPr>
        <w:pStyle w:val="BodyText"/>
      </w:pPr>
      <w:r>
        <w:rPr>
          <w:rFonts w:ascii="Times New Roman" w:hAnsi="Times New Roman" w:eastAsia="Times New Roman" w:cs="Times New Roman"/>
          <w:sz w:val="24"/>
        </w:rPr>
        <w:t xml:space="preserve">There is one exact shared direction (PC-1). Removing it, the remaining 30-dimensional slow rotation sits at a median principal angle of 81.6° from PCA axes 2-31. The slow-basis energy is spread broadly across the PCA spectrum:</w:t>
      </w:r>
    </w:p>
    <w:tbl>
      <w:tblPr>
        <w:tblStyle w:val="Table"/>
        <w:tblW w:type="auto" w:w="0"/>
        <w:tblLayout w:type="autofit"/>
        <w:tblLook w:firstRow="1" w:lastRow="0" w:firstColumn="0" w:lastColumn="0" w:noHBand="0" w:noVBand="0" w:val="0020"/>
      </w:tblPr>
      <w:tblGrid>
        <w:gridCol w:w="3960"/>
        <w:gridCol w:w="3960"/>
      </w:tblGrid>
      <w:tr>
        <w:trPr>
          <w:tblHeader w:val="on"/>
          <w:tblHeader w:val="true"/>
        </w:trP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pPr>
            <w:r>
              <w:rPr>
                <w:rFonts w:ascii="Times New Roman" w:hAnsi="Times New Roman" w:eastAsia="Times New Roman" w:cs="Times New Roman"/>
                <w:b/>
                <w:sz w:val="21"/>
              </w:rPr>
              <w:t xml:space="preserve">PCA band</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E8F2EF"/>
          </w:tcPr>
          <w:p>
            <w:pPr>
              <w:pStyle w:val="Compact"/>
              <w:spacing w:before="0" w:after="0" w:line="240" w:lineRule="auto"/>
              <w:jc w:val="right"/>
            </w:pPr>
            <w:r>
              <w:rPr>
                <w:rFonts w:ascii="Times New Roman" w:hAnsi="Times New Roman" w:eastAsia="Times New Roman" w:cs="Times New Roman"/>
                <w:b/>
                <w:sz w:val="21"/>
              </w:rPr>
              <w:t xml:space="preserve">Fraction of</w:t>
            </w:r>
            <w:r>
              <w:rPr>
                <w:rFonts w:ascii="Times New Roman" w:hAnsi="Times New Roman" w:eastAsia="Times New Roman" w:cs="Times New Roman"/>
                <w:b/>
                <w:sz w:val="21"/>
              </w:rPr>
              <w:t xml:space="preserve"> </w:t>
            </w:r>
            <m:oMath>
              <m:sSub>
                <m:e>
                  <m:r>
                    <m:t>Q</m:t>
                  </m:r>
                </m:e>
                <m:sub>
                  <m:r>
                    <m:t>31</m:t>
                  </m:r>
                </m:sub>
              </m:sSub>
            </m:oMath>
            <w:r>
              <w:rPr>
                <w:rFonts w:ascii="Times New Roman" w:hAnsi="Times New Roman" w:eastAsia="Times New Roman" w:cs="Times New Roman"/>
                <w:b/>
                <w:sz w:val="21"/>
              </w:rPr>
              <w:t xml:space="preserve"> </w:t>
            </w:r>
            <w:r>
              <w:rPr>
                <w:rFonts w:ascii="Times New Roman" w:hAnsi="Times New Roman" w:eastAsia="Times New Roman" w:cs="Times New Roman"/>
                <w:b/>
                <w:sz w:val="21"/>
              </w:rPr>
              <w:t xml:space="preserve">energy</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PC 1</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3.2%</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PCs 2-31</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5.8%</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PCs 32-64</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7.1%</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PCs 65-128</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12.6%</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pPr>
            <w:r>
              <w:rPr>
                <w:rFonts w:ascii="Times New Roman" w:hAnsi="Times New Roman" w:eastAsia="Times New Roman" w:cs="Times New Roman"/>
                <w:sz w:val="21"/>
              </w:rPr>
              <w:t xml:space="preserve">PCs 129-256</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FFFFF"/>
          </w:tcPr>
          <w:p>
            <w:pPr>
              <w:pStyle w:val="Compact"/>
              <w:spacing w:before="0" w:after="0" w:line="240" w:lineRule="auto"/>
              <w:jc w:val="right"/>
            </w:pPr>
            <w:r>
              <w:rPr>
                <w:rFonts w:ascii="Times New Roman" w:hAnsi="Times New Roman" w:eastAsia="Times New Roman" w:cs="Times New Roman"/>
                <w:sz w:val="21"/>
              </w:rPr>
              <w:t xml:space="preserve">23.4%</w:t>
            </w:r>
          </w:p>
        </w:tc>
      </w:tr>
      <w:tr>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pPr>
            <w:r>
              <w:rPr>
                <w:rFonts w:ascii="Times New Roman" w:hAnsi="Times New Roman" w:eastAsia="Times New Roman" w:cs="Times New Roman"/>
                <w:sz w:val="21"/>
              </w:rPr>
              <w:t xml:space="preserve">Outside PCA-256</w:t>
            </w:r>
          </w:p>
        </w:tc>
        <w:tc>
          <w:tcPr>
            <w:vAlign w:val="center"/>
            <w:tcBorders>
              <w:top w:val="single" w:sz="8" w:color="D9D9D9"/>
              <w:left w:val="single" w:sz="8" w:color="D9D9D9"/>
              <w:bottom w:val="single" w:sz="8" w:color="D9D9D9"/>
              <w:right w:val="single" w:sz="8" w:color="D9D9D9"/>
              <w:insideH w:val="single" w:sz="8" w:color="D9D9D9"/>
              <w:insideV w:val="single" w:sz="8" w:color="D9D9D9"/>
            </w:tcBorders>
            <w:tcMar>
              <w:top w:w="95" w:type="dxa"/>
              <w:start w:w="110" w:type="dxa"/>
              <w:bottom w:w="95" w:type="dxa"/>
              <w:end w:w="110" w:type="dxa"/>
            </w:tcMar>
            <w:shd w:fill="F7F8F8"/>
          </w:tcPr>
          <w:p>
            <w:pPr>
              <w:pStyle w:val="Compact"/>
              <w:spacing w:before="0" w:after="0" w:line="240" w:lineRule="auto"/>
              <w:jc w:val="right"/>
            </w:pPr>
            <w:r>
              <w:rPr>
                <w:rFonts w:ascii="Times New Roman" w:hAnsi="Times New Roman" w:eastAsia="Times New Roman" w:cs="Times New Roman"/>
                <w:sz w:val="21"/>
              </w:rPr>
              <w:t xml:space="preserve">47.9%</w:t>
            </w:r>
          </w:p>
        </w:tc>
      </w:tr>
    </w:tbl>
    <w:p>
      <w:pPr>
        <w:pStyle w:val="BodyText"/>
      </w:pPr>
      <w:r>
        <w:rPr>
          <w:rFonts w:ascii="Times New Roman" w:hAnsi="Times New Roman" w:eastAsia="Times New Roman" w:cs="Times New Roman"/>
          <w:sz w:val="24"/>
        </w:rPr>
        <w:t xml:space="preserve">It takes 246 PCA axes to capture 50% of the slow-basis norm, and excluding PC-1 the captured energy is nearly uniform across PCs 2-256. So the slow subspace is not unusually repelled from PCA-31; it is a diffuse rotation across a broad high-variance substrate that the leading PCA frame does not recover. As an exploratory statistic, among the selected source axes slower directions have more energy captured by PCA-256 (Spearman</w:t>
      </w:r>
      <w:r>
        <w:rPr>
          <w:rFonts w:ascii="Times New Roman" w:hAnsi="Times New Roman" w:eastAsia="Times New Roman" w:cs="Times New Roman"/>
          <w:sz w:val="24"/>
        </w:rPr>
        <w:t xml:space="preserve"> </w:t>
      </w:r>
      <m:oMath>
        <m:r>
          <m:rPr>
            <m:sty m:val="p"/>
          </m:rPr>
          <m:t>≈</m:t>
        </m:r>
        <m:r>
          <m:t>0.90</m:t>
        </m:r>
      </m:oMath>
      <w:r>
        <w:rPr>
          <w:rFonts w:ascii="Times New Roman" w:hAnsi="Times New Roman" w:eastAsia="Times New Roman" w:cs="Times New Roman"/>
          <w:sz w:val="24"/>
        </w:rPr>
        <w:t xml:space="preserve">, even excluding PC-1).</w:t>
      </w:r>
    </w:p>
    <w:p>
      <w:pPr>
        <w:pStyle w:val="BodyText"/>
      </w:pPr>
      <w:r>
        <w:rPr>
          <w:rFonts w:ascii="Times New Roman" w:hAnsi="Times New Roman" w:eastAsia="Times New Roman" w:cs="Times New Roman"/>
          <w:b/>
          <w:bCs/>
          <w:sz w:val="24"/>
        </w:rPr>
        <w:t xml:space="preserve">Classification rule (pre-registered).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slow subspace is classified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when the median random-in-span</w:t>
      </w:r>
      <w:r>
        <w:rPr>
          <w:rFonts w:ascii="Times New Roman" w:hAnsi="Times New Roman" w:eastAsia="Times New Roman" w:cs="Times New Roman"/>
          <w:sz w:val="24"/>
        </w:rPr>
        <w:t xml:space="preserve"> </w:t>
      </w:r>
      <m:oMath>
        <m:r>
          <m:t>τ</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exceeds the ambient-random Q90 null. The result is fat: median random-in-span</w:t>
      </w:r>
      <w:r>
        <w:rPr>
          <w:rFonts w:ascii="Times New Roman" w:hAnsi="Times New Roman" w:eastAsia="Times New Roman" w:cs="Times New Roman"/>
          <w:sz w:val="24"/>
        </w:rPr>
        <w:t xml:space="preserve"> </w:t>
      </w:r>
      <m:oMath>
        <m:r>
          <m:t>τ</m:t>
        </m:r>
        <m:r>
          <m:rPr>
            <m:sty m:val="p"/>
          </m:rPr>
          <m:t>=</m:t>
        </m:r>
        <m:r>
          <m:t>24</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(val),</w:t>
      </w:r>
      <w:r>
        <w:rPr>
          <w:rFonts w:ascii="Times New Roman" w:hAnsi="Times New Roman" w:eastAsia="Times New Roman" w:cs="Times New Roman"/>
          <w:sz w:val="24"/>
        </w:rPr>
        <w:t xml:space="preserve"> </w:t>
      </w:r>
      <m:oMath>
        <m:r>
          <m:t>25</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(test) against an ambient null of</w:t>
      </w:r>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The stronger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“coordinate-free”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claim, that essentially every direction in the span is slow, was not certified by this rule, because the locked rule tests only the median. The lower-tail analysis below is the empirical strengthening toward that stronger statement, but it is reported as exploratory rather than as a locked result.</w:t>
      </w:r>
    </w:p>
    <w:p>
      <w:pPr>
        <w:pStyle w:val="BodyText"/>
      </w:pPr>
      <w:r>
        <w:rPr>
          <w:rFonts w:ascii="Times New Roman" w:hAnsi="Times New Roman" w:eastAsia="Times New Roman" w:cs="Times New Roman"/>
          <w:b/>
          <w:bCs/>
          <w:sz w:val="24"/>
        </w:rPr>
        <w:t xml:space="preserve">Nested dimension sweep.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Random-in-span sampling is repeated restricted to the top-</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directions for</w:t>
      </w:r>
      <w:r>
        <w:rPr>
          <w:rFonts w:ascii="Times New Roman" w:hAnsi="Times New Roman" w:eastAsia="Times New Roman" w:cs="Times New Roman"/>
          <w:sz w:val="24"/>
        </w:rPr>
        <w:t xml:space="preserve"> </w:t>
      </w:r>
      <m:oMath>
        <m:r>
          <m:t>k</m:t>
        </m:r>
        <m:r>
          <m:rPr>
            <m:sty m:val="p"/>
          </m:rPr>
          <m:t>∈</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r>
          <m:t>21</m:t>
        </m:r>
        <m:r>
          <m:rPr>
            <m:sty m:val="p"/>
          </m:rPr>
          <m:t>,</m:t>
        </m:r>
        <m:r>
          <m:t>31</m:t>
        </m:r>
        <m:r>
          <m:rPr>
            <m:sty m:val="p"/>
          </m:rPr>
          <m:t>}</m:t>
        </m:r>
      </m:oMath>
      <w:r>
        <w:rPr>
          <w:rFonts w:ascii="Times New Roman" w:hAnsi="Times New Roman" w:eastAsia="Times New Roman" w:cs="Times New Roman"/>
          <w:sz w:val="24"/>
        </w:rPr>
        <w:t xml:space="preserve">. Median</w:t>
      </w:r>
      <w:r>
        <w:rPr>
          <w:rFonts w:ascii="Times New Roman" w:hAnsi="Times New Roman" w:eastAsia="Times New Roman" w:cs="Times New Roman"/>
          <w:sz w:val="24"/>
        </w:rPr>
        <w:t xml:space="preserve"> </w:t>
      </w:r>
      <m:oMath>
        <m:r>
          <m:t>τ</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declines with</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m:oMath>
        <m:r>
          <m:t>492</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298</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201</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116</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87</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30</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27.5</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25</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 test). The decline is partly mechanical, since a larger span admits progressively less-slow directions. The two non-mechanical observations are that the floor at</w:t>
      </w:r>
      <w:r>
        <w:rPr>
          <w:rFonts w:ascii="Times New Roman" w:hAnsi="Times New Roman" w:eastAsia="Times New Roman" w:cs="Times New Roman"/>
          <w:sz w:val="24"/>
        </w:rPr>
        <w:t xml:space="preserve"> </w:t>
      </w:r>
      <m:oMath>
        <m:r>
          <m:t>k</m:t>
        </m:r>
        <m:r>
          <m:rPr>
            <m:sty m:val="p"/>
          </m:rPr>
          <m:t>=</m:t>
        </m:r>
        <m:r>
          <m:t>31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m:oMath>
        <m:r>
          <m:t>τ</m:t>
        </m:r>
        <m:r>
          <m:rPr>
            <m:sty m:val="p"/>
          </m:rPr>
          <m:t>=</m:t>
        </m:r>
        <m:r>
          <m:t>25</m:t>
        </m:r>
      </m:oMath>
      <w:r>
        <w:rPr>
          <w:rFonts w:ascii="Times New Roman" w:hAnsi="Times New Roman" w:eastAsia="Times New Roman" w:cs="Times New Roman"/>
          <w:sz w:val="24"/>
        </w:rPr>
        <w:t xml:space="preserve">) stays far above the null, and that random mixes of only ranks 17 to 31 retain median</w:t>
      </w:r>
      <w:r>
        <w:rPr>
          <w:rFonts w:ascii="Times New Roman" w:hAnsi="Times New Roman" w:eastAsia="Times New Roman" w:cs="Times New Roman"/>
          <w:sz w:val="24"/>
        </w:rPr>
        <w:t xml:space="preserve"> </w:t>
      </w:r>
      <m:oMath>
        <m:r>
          <m:t>τ</m:t>
        </m:r>
        <m:r>
          <m:rPr>
            <m:sty m:val="p"/>
          </m:rPr>
          <m:t>=</m:t>
        </m:r>
        <m:r>
          <m:t>14</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(val</w:t>
      </w:r>
      <w:r>
        <w:rPr>
          <w:rFonts w:ascii="Times New Roman" w:hAnsi="Times New Roman" w:eastAsia="Times New Roman" w:cs="Times New Roman"/>
          <w:sz w:val="24"/>
        </w:rPr>
        <w:t xml:space="preserve"> </w:t>
      </w:r>
      <m:oMath>
        <m:r>
          <m:t>13</m:t>
        </m:r>
      </m:oMath>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b/>
          <w:bCs/>
          <w:sz w:val="24"/>
        </w:rPr>
        <w:t xml:space="preserve">Participation ratios.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the 31 directions I report two ratios using the participation-ratio functional</w:t>
      </w:r>
      <w:r>
        <w:rPr>
          <w:rFonts w:ascii="Times New Roman" w:hAnsi="Times New Roman" w:eastAsia="Times New Roman" w:cs="Times New Roman"/>
          <w:sz w:val="24"/>
        </w:rPr>
        <w:t xml:space="preserve"> </w:t>
      </w:r>
      <m:oMath>
        <m:r>
          <m:rPr>
            <m:sty m:val="p"/>
          </m:rPr>
          <m:t>(</m:t>
        </m:r>
        <m:nary>
          <m:naryPr>
            <m:chr m:val="∑"/>
            <m:limLoc m:val="undOvr"/>
            <m:subHide m:val="off"/>
            <m:supHide m:val="on"/>
          </m:naryPr>
          <m:sub>
            <m:r>
              <m:t>i</m:t>
            </m:r>
          </m:sub>
          <m:sup>
            <m:r>
              <m:t>​</m:t>
            </m:r>
          </m:sup>
          <m:e>
            <m:sSub>
              <m:e>
                <m:r>
                  <m:t>x</m:t>
                </m:r>
              </m:e>
              <m:sub>
                <m:r>
                  <m:t>i</m:t>
                </m:r>
              </m:sub>
            </m:sSub>
          </m:e>
        </m:nary>
        <m:sSup>
          <m:e>
            <m:r>
              <m:rPr>
                <m:sty m:val="p"/>
              </m:rPr>
              <m:t>)</m:t>
            </m:r>
          </m:e>
          <m:sup>
            <m:r>
              <m:t>2</m:t>
            </m:r>
          </m:sup>
        </m:sSup>
        <m:r>
          <m:rPr>
            <m:sty m:val="p"/>
          </m:rPr>
          <m:t>/</m:t>
        </m:r>
        <m:nary>
          <m:naryPr>
            <m:chr m:val="∑"/>
            <m:limLoc m:val="undOvr"/>
            <m:subHide m:val="off"/>
            <m:supHide m:val="on"/>
          </m:naryPr>
          <m:sub>
            <m:r>
              <m:t>i</m:t>
            </m:r>
          </m:sub>
          <m:sup>
            <m:r>
              <m:t>​</m:t>
            </m:r>
          </m:sup>
          <m:e>
            <m:sSubSup>
              <m:e>
                <m:r>
                  <m:t>x</m:t>
                </m:r>
              </m:e>
              <m:sub>
                <m:r>
                  <m:t>i</m:t>
                </m:r>
              </m:sub>
              <m:sup>
                <m:r>
                  <m:t>2</m:t>
                </m:r>
              </m:sup>
            </m:sSubSup>
          </m:e>
        </m:nary>
      </m:oMath>
      <w:r>
        <w:rPr>
          <w:rFonts w:ascii="Times New Roman" w:hAnsi="Times New Roman" w:eastAsia="Times New Roman" w:cs="Times New Roman"/>
          <w:sz w:val="24"/>
        </w:rPr>
        <w:t xml:space="preserve">. Applied to the covariance eigenvalues of the direction set it gives the geometric participation ratio,</w:t>
      </w:r>
      <w:r>
        <w:rPr>
          <w:rFonts w:ascii="Times New Roman" w:hAnsi="Times New Roman" w:eastAsia="Times New Roman" w:cs="Times New Roman"/>
          <w:sz w:val="24"/>
        </w:rPr>
        <w:t xml:space="preserve"> </w:t>
      </w:r>
      <m:oMath>
        <m:r>
          <m:t>28.2</m:t>
        </m:r>
      </m:oMath>
      <w:r>
        <w:rPr>
          <w:rFonts w:ascii="Times New Roman" w:hAnsi="Times New Roman" w:eastAsia="Times New Roman" w:cs="Times New Roman"/>
          <w:sz w:val="24"/>
        </w:rPr>
        <w:t xml:space="preserve">, confirming near-orthogonality and close-to-full rank. Applied to the timescale-excess values</w:t>
      </w:r>
      <w:r>
        <w:rPr>
          <w:rFonts w:ascii="Times New Roman" w:hAnsi="Times New Roman" w:eastAsia="Times New Roman" w:cs="Times New Roman"/>
          <w:sz w:val="24"/>
        </w:rPr>
        <w:t xml:space="preserve"> </w:t>
      </w:r>
      <m:oMath>
        <m:r>
          <m:rPr>
            <m:sty m:val="p"/>
          </m:rPr>
          <m:t>Δ</m:t>
        </m:r>
        <m:sSub>
          <m:e>
            <m:r>
              <m:t>τ</m:t>
            </m:r>
          </m:e>
          <m:sub>
            <m:r>
              <m:t>i</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it gives the slowness participation ratio,</w:t>
      </w:r>
      <w:r>
        <w:rPr>
          <w:rFonts w:ascii="Times New Roman" w:hAnsi="Times New Roman" w:eastAsia="Times New Roman" w:cs="Times New Roman"/>
          <w:sz w:val="24"/>
        </w:rPr>
        <w:t xml:space="preserve"> </w:t>
      </w:r>
      <m:oMath>
        <m:r>
          <m:t>4.7</m:t>
        </m:r>
      </m:oMath>
      <w:r>
        <w:rPr>
          <w:rFonts w:ascii="Times New Roman" w:hAnsi="Times New Roman" w:eastAsia="Times New Roman" w:cs="Times New Roman"/>
          <w:sz w:val="24"/>
        </w:rPr>
        <w:t xml:space="preserve">, quantifying that persistence concentrates into roughly five effective dimensions despite the high geometric rank.</w:t>
      </w:r>
    </w:p>
    <w:p>
      <w:pPr>
        <w:pStyle w:val="BodyText"/>
      </w:pPr>
      <w:r>
        <w:rPr>
          <w:rFonts w:ascii="Times New Roman" w:hAnsi="Times New Roman" w:eastAsia="Times New Roman" w:cs="Times New Roman"/>
          <w:b/>
          <w:bCs/>
          <w:sz w:val="24"/>
        </w:rPr>
        <w:t xml:space="preserve">Lower-tail analysis.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a 5000-replicate direction bootstrap, the fraction of the 512 random-in-span directions exceeding the ambient Q95 null is</w:t>
      </w:r>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with quantiles q05 =</w:t>
      </w:r>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q25 =</w:t>
      </w:r>
      <w:r>
        <w:rPr>
          <w:rFonts w:ascii="Times New Roman" w:hAnsi="Times New Roman" w:eastAsia="Times New Roman" w:cs="Times New Roman"/>
          <w:sz w:val="24"/>
        </w:rPr>
        <w:t xml:space="preserve"> </w:t>
      </w:r>
      <m:oMath>
        <m:r>
          <m:t>18</m:t>
        </m:r>
      </m:oMath>
      <w:r>
        <w:rPr>
          <w:rFonts w:ascii="Times New Roman" w:hAnsi="Times New Roman" w:eastAsia="Times New Roman" w:cs="Times New Roman"/>
          <w:sz w:val="24"/>
        </w:rPr>
        <w:t xml:space="preserve">, q50 =</w:t>
      </w:r>
      <w:r>
        <w:rPr>
          <w:rFonts w:ascii="Times New Roman" w:hAnsi="Times New Roman" w:eastAsia="Times New Roman" w:cs="Times New Roman"/>
          <w:sz w:val="24"/>
        </w:rPr>
        <w:t xml:space="preserve"> </w:t>
      </w:r>
      <m:oMath>
        <m:r>
          <m:t>25</m:t>
        </m:r>
      </m:oMath>
      <w:r>
        <w:rPr>
          <w:rFonts w:ascii="Times New Roman" w:hAnsi="Times New Roman" w:eastAsia="Times New Roman" w:cs="Times New Roman"/>
          <w:sz w:val="24"/>
        </w:rPr>
        <w:t xml:space="preserve">, q75 =</w:t>
      </w:r>
      <w:r>
        <w:rPr>
          <w:rFonts w:ascii="Times New Roman" w:hAnsi="Times New Roman" w:eastAsia="Times New Roman" w:cs="Times New Roman"/>
          <w:sz w:val="24"/>
        </w:rPr>
        <w:t xml:space="preserve"> </w:t>
      </w:r>
      <m:oMath>
        <m:r>
          <m:t>40</m:t>
        </m:r>
      </m:oMath>
      <w:r>
        <w:rPr>
          <w:rFonts w:ascii="Times New Roman" w:hAnsi="Times New Roman" w:eastAsia="Times New Roman" w:cs="Times New Roman"/>
          <w:sz w:val="24"/>
        </w:rPr>
        <w:t xml:space="preserve">, q95 =</w:t>
      </w:r>
      <w:r>
        <w:rPr>
          <w:rFonts w:ascii="Times New Roman" w:hAnsi="Times New Roman" w:eastAsia="Times New Roman" w:cs="Times New Roman"/>
          <w:sz w:val="24"/>
        </w:rPr>
        <w:t xml:space="preserve"> </w:t>
      </w:r>
      <m:oMath>
        <m:r>
          <m:t>82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(test). Matched controls: random PCA-31 has 50% above the null, PCA-128 has 29%, PCA-256 has 15%. The bootstrap characterizes Monte Carlo uncertainty over the already-sampled directions and does not substitute for a fresh prospective split.</w:t>
      </w:r>
    </w:p>
    <w:p>
      <w:pPr>
        <w:pStyle w:val="BodyText"/>
      </w:pPr>
      <w:r>
        <w:rPr>
          <w:rFonts w:ascii="Times New Roman" w:hAnsi="Times New Roman" w:eastAsia="Times New Roman" w:cs="Times New Roman"/>
          <w:b/>
          <w:bCs/>
          <w:sz w:val="24"/>
        </w:rPr>
        <w:t xml:space="preserve">Split stability.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31 selected directions have median</w:t>
      </w:r>
      <w:r>
        <w:rPr>
          <w:rFonts w:ascii="Times New Roman" w:hAnsi="Times New Roman" w:eastAsia="Times New Roman" w:cs="Times New Roman"/>
          <w:sz w:val="24"/>
        </w:rPr>
        <w:t xml:space="preserve"> </w:t>
      </w:r>
      <m:oMath>
        <m:r>
          <m:t>τ</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w:t>
      </w:r>
      <w:r>
        <w:rPr>
          <w:rFonts w:ascii="Times New Roman" w:hAnsi="Times New Roman" w:eastAsia="Times New Roman" w:cs="Times New Roman"/>
          <w:sz w:val="24"/>
        </w:rPr>
        <w:t xml:space="preserve"> </w:t>
      </w:r>
      <m:oMath>
        <m:r>
          <m:t>17</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(train),</w:t>
      </w:r>
      <w:r>
        <w:rPr>
          <w:rFonts w:ascii="Times New Roman" w:hAnsi="Times New Roman" w:eastAsia="Times New Roman" w:cs="Times New Roman"/>
          <w:sz w:val="24"/>
        </w:rPr>
        <w:t xml:space="preserve"> </w:t>
      </w:r>
      <m:oMath>
        <m:r>
          <m:t>16</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(val),</w:t>
      </w:r>
      <w:r>
        <w:rPr>
          <w:rFonts w:ascii="Times New Roman" w:hAnsi="Times New Roman" w:eastAsia="Times New Roman" w:cs="Times New Roman"/>
          <w:sz w:val="24"/>
        </w:rPr>
        <w:t xml:space="preserve"> </w:t>
      </w:r>
      <m:oMath>
        <m:r>
          <m:t>17</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(test), with Spearman correlations of</w:t>
      </w:r>
      <w:r>
        <w:rPr>
          <w:rFonts w:ascii="Times New Roman" w:hAnsi="Times New Roman" w:eastAsia="Times New Roman" w:cs="Times New Roman"/>
          <w:sz w:val="24"/>
        </w:rPr>
        <w:t xml:space="preserve"> </w:t>
      </w:r>
      <m:oMath>
        <m:r>
          <m:t>0.99</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across all split pairs and a train-to-test median shrinkage ratio of</w:t>
      </w:r>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The random-in-span endpoint reproduces across val and test with Spearman</w:t>
      </w:r>
      <w:r>
        <w:rPr>
          <w:rFonts w:ascii="Times New Roman" w:hAnsi="Times New Roman" w:eastAsia="Times New Roman" w:cs="Times New Roman"/>
          <w:sz w:val="24"/>
        </w:rPr>
        <w:t xml:space="preserve"> </w:t>
      </w:r>
      <m:oMath>
        <m:r>
          <m:t>0.996</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median absolute</w:t>
      </w:r>
      <w:r>
        <w:rPr>
          <w:rFonts w:ascii="Times New Roman" w:hAnsi="Times New Roman" w:eastAsia="Times New Roman" w:cs="Times New Roman"/>
          <w:sz w:val="24"/>
        </w:rPr>
        <w:t xml:space="preserve"> </w:t>
      </w:r>
      <m:oMath>
        <m:r>
          <m:t>τ</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change of 1, with the fraction above the per-split null equal to</w:t>
      </w:r>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 both. This rules out the shrinkage regime in which directions are slow on the fit shard and regress to the null on held-out data.</w:t>
      </w:r>
    </w:p>
    <w:p>
      <w:pPr>
        <w:pStyle w:val="BodyText"/>
      </w:pPr>
      <w:r>
        <w:rPr>
          <w:rFonts w:ascii="Times New Roman" w:hAnsi="Times New Roman" w:eastAsia="Times New Roman" w:cs="Times New Roman"/>
          <w:b/>
          <w:bCs/>
          <w:sz w:val="24"/>
        </w:rPr>
        <w:t xml:space="preserve">Disclosure.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test split had been inspected elsewhere in the workflow before the battery rule was locked, so test results are formally exploratory. Validation is the independent held-out reference and tells the same story.</w:t>
      </w:r>
    </w:p>
    <w:bookmarkEnd w:id="21"/>
    <w:bookmarkStart w:id="22" w:name="X592a9f1af5b6c189ea8241d5d57d16f302d110a"/>
    <w:p>
      <w:pPr>
        <w:pStyle w:val="Heading1"/>
      </w:pPr>
      <w:r>
        <w:rPr>
          <w:rFonts w:ascii="Times New Roman" w:hAnsi="Times New Roman" w:eastAsia="Times New Roman" w:cs="Times New Roman"/>
          <w:b/>
          <w:sz w:val="32"/>
        </w:rPr>
        <w:t xml:space="preserve">Appendix F: Why slowness is an off-diagonal property</w:t>
      </w:r>
    </w:p>
    <w:p>
      <w:pPr>
        <w:pStyle w:val="FirstParagraph"/>
      </w:pPr>
      <w:r>
        <w:rPr>
          <w:rFonts w:ascii="Times New Roman" w:hAnsi="Times New Roman" w:eastAsia="Times New Roman" w:cs="Times New Roman"/>
          <w:sz w:val="24"/>
        </w:rPr>
        <w:t xml:space="preserve">Write a slow direction in the full PCA basis,</w:t>
      </w:r>
    </w:p>
    <w:p>
      <w:pPr>
        <w:pStyle w:val="BodyText"/>
      </w:pPr>
      <m:oMathPara>
        <m:oMathParaPr>
          <m:jc m:val="center"/>
        </m:oMathParaPr>
        <m:oMath>
          <m:r>
            <m:t>v</m:t>
          </m:r>
          <m:r>
            <m:rPr>
              <m:sty m:val="p"/>
            </m:rPr>
            <m:t>=</m:t>
          </m:r>
          <m:nary>
            <m:naryPr>
              <m:chr m:val="∑"/>
              <m:limLoc m:val="undOvr"/>
              <m:subHide m:val="off"/>
              <m:supHide m:val="on"/>
            </m:naryPr>
            <m:sub>
              <m:r>
                <m:t>i</m:t>
              </m:r>
            </m:sub>
            <m:sup>
              <m:r>
                <m:t>​</m:t>
              </m:r>
            </m:sup>
            <m:e>
              <m:sSub>
                <m:e>
                  <m:r>
                    <m:t>a</m:t>
                  </m:r>
                </m:e>
                <m:sub>
                  <m:r>
                    <m:t>i</m:t>
                  </m:r>
                </m:sub>
              </m:sSub>
            </m:e>
          </m:nary>
          <m:sSub>
            <m:e>
              <m:r>
                <m:t>u</m:t>
              </m:r>
            </m:e>
            <m:sub>
              <m:r>
                <m:t>i</m:t>
              </m:r>
            </m:sub>
          </m:sSub>
          <m:r>
            <m:rPr>
              <m:sty m:val="p"/>
            </m:rPr>
            <m:t>,</m:t>
          </m:r>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sSub>
          <m:e>
            <m:r>
              <m:t>u</m:t>
            </m:r>
          </m:e>
          <m:sub>
            <m:r>
              <m:t>i</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are the PCA axes and</w:t>
      </w:r>
      <w:r>
        <w:rPr>
          <w:rFonts w:ascii="Times New Roman" w:hAnsi="Times New Roman" w:eastAsia="Times New Roman" w:cs="Times New Roman"/>
          <w:sz w:val="24"/>
        </w:rPr>
        <w:t xml:space="preserve"> </w:t>
      </w:r>
      <m:oMath>
        <m:sSubSup>
          <m:e>
            <m:r>
              <m:t>a</m:t>
            </m:r>
          </m:e>
          <m:sub>
            <m:r>
              <m:t>i</m:t>
            </m:r>
          </m:sub>
          <m:sup>
            <m:r>
              <m:t>2</m:t>
            </m:r>
          </m:sup>
        </m:sSub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its energy on component</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Its lag-</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autocovariance is</w:t>
      </w:r>
    </w:p>
    <w:p>
      <w:pPr>
        <w:pStyle w:val="BodyText"/>
      </w:pPr>
      <m:oMathPara>
        <m:oMathParaPr>
          <m:jc m:val="center"/>
        </m:oMathParaPr>
        <m:oMath>
          <m:sSup>
            <m:e>
              <m:r>
                <m:t>v</m:t>
              </m:r>
            </m:e>
            <m:sup>
              <m:r>
                <m:rPr>
                  <m:sty m:val="p"/>
                </m:rPr>
                <m:t>⊤</m:t>
              </m:r>
            </m:sup>
          </m:sSup>
          <m:sSub>
            <m:e>
              <m:r>
                <m:rPr>
                  <m:sty m:val="p"/>
                </m:rPr>
                <m:t>Σ</m:t>
              </m:r>
            </m:e>
            <m:sub>
              <m:r>
                <m:t>k</m:t>
              </m:r>
            </m:sub>
          </m:sSub>
          <m:r>
            <m:t>v</m:t>
          </m:r>
          <m:r>
            <m:rPr>
              <m:sty m:val="p"/>
            </m:rPr>
            <m:t>=</m:t>
          </m:r>
          <m:nary>
            <m:naryPr>
              <m:chr m:val="∑"/>
              <m:limLoc m:val="undOvr"/>
              <m:subHide m:val="off"/>
              <m:supHide m:val="on"/>
            </m:naryPr>
            <m:sub>
              <m:r>
                <m:t>i</m:t>
              </m:r>
            </m:sub>
            <m:sup>
              <m:r>
                <m:t>​</m:t>
              </m:r>
            </m:sup>
            <m:e>
              <m:sSubSup>
                <m:e>
                  <m:r>
                    <m:t>a</m:t>
                  </m:r>
                </m:e>
                <m:sub>
                  <m:r>
                    <m:t>i</m:t>
                  </m:r>
                </m:sub>
                <m:sup>
                  <m:r>
                    <m:t>2</m:t>
                  </m:r>
                </m:sup>
              </m:sSubSup>
            </m:e>
          </m:nary>
          <m:r>
            <m:t> </m:t>
          </m:r>
          <m:sSub>
            <m:e>
              <m:r>
                <m:t>c</m:t>
              </m:r>
            </m:e>
            <m:sub>
              <m:r>
                <m:t>i</m:t>
              </m:r>
              <m:r>
                <m:t>i</m:t>
              </m:r>
            </m:sub>
          </m:sSub>
          <m:r>
            <m:rPr>
              <m:sty m:val="p"/>
            </m:rPr>
            <m:t>(</m:t>
          </m:r>
          <m:r>
            <m:t>k</m:t>
          </m:r>
          <m:r>
            <m:rPr>
              <m:sty m:val="p"/>
            </m:rPr>
            <m:t>)</m:t>
          </m:r>
          <m:r>
            <m:rPr>
              <m:sty m:val="p"/>
            </m:rPr>
            <m:t>+</m:t>
          </m:r>
          <m:nary>
            <m:naryPr>
              <m:chr m:val="∑"/>
              <m:limLoc m:val="undOvr"/>
              <m:subHide m:val="off"/>
              <m:supHide m:val="on"/>
            </m:naryPr>
            <m:sub>
              <m:r>
                <m:t>i</m:t>
              </m:r>
              <m:r>
                <m:rPr>
                  <m:sty m:val="p"/>
                </m:rPr>
                <m:t>≠</m:t>
              </m:r>
              <m:r>
                <m:t>j</m:t>
              </m:r>
            </m:sub>
            <m:sup>
              <m:r>
                <m:t>​</m:t>
              </m:r>
            </m:sup>
            <m:e>
              <m:sSub>
                <m:e>
                  <m:r>
                    <m:t>a</m:t>
                  </m:r>
                </m:e>
                <m:sub>
                  <m:r>
                    <m:t>i</m:t>
                  </m:r>
                </m:sub>
              </m:sSub>
            </m:e>
          </m:nary>
          <m:sSub>
            <m:e>
              <m:r>
                <m:t>a</m:t>
              </m:r>
            </m:e>
            <m:sub>
              <m:r>
                <m:t>j</m:t>
              </m:r>
            </m:sub>
          </m:sSub>
          <m:r>
            <m:t> </m:t>
          </m:r>
          <m:sSub>
            <m:e>
              <m:r>
                <m:t>c</m:t>
              </m:r>
            </m:e>
            <m:sub>
              <m:r>
                <m:t>i</m:t>
              </m:r>
              <m:r>
                <m:t>j</m:t>
              </m:r>
            </m:sub>
          </m:sSub>
          <m:r>
            <m:rPr>
              <m:sty m:val="p"/>
            </m:rPr>
            <m:t>(</m:t>
          </m:r>
          <m:r>
            <m:t>k</m:t>
          </m:r>
          <m:r>
            <m:rPr>
              <m:sty m:val="p"/>
            </m:rPr>
            <m:t>)</m:t>
          </m:r>
          <m:r>
            <m:rPr>
              <m:sty m:val="p"/>
            </m:rPr>
            <m:t>,</m:t>
          </m:r>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sSub>
          <m:e>
            <m:r>
              <m:t>c</m:t>
            </m:r>
          </m:e>
          <m:sub>
            <m:r>
              <m:t>i</m:t>
            </m:r>
            <m:r>
              <m:t>j</m:t>
            </m:r>
          </m:sub>
        </m:sSub>
        <m:r>
          <m:rPr>
            <m:sty m:val="p"/>
          </m:rPr>
          <m:t>(</m:t>
        </m:r>
        <m:r>
          <m:t>k</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lag-</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cross-covariance of PCA components</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m:oMath>
        <m:r>
          <m:t>j</m:t>
        </m:r>
      </m:oMath>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PCA diagonalizes</w:t>
      </w:r>
      <w:r>
        <w:rPr>
          <w:rFonts w:ascii="Times New Roman" w:hAnsi="Times New Roman" w:eastAsia="Times New Roman" w:cs="Times New Roman"/>
          <w:sz w:val="24"/>
        </w:rPr>
        <w:t xml:space="preserve"> </w:t>
      </w:r>
      <m:oMath>
        <m:sSub>
          <m:e>
            <m:r>
              <m:rPr>
                <m:sty m:val="p"/>
              </m:rPr>
              <m:t>Σ</m:t>
            </m:r>
          </m:e>
          <m:sub>
            <m:r>
              <m:t>0</m:t>
            </m:r>
          </m:sub>
        </m:sSub>
      </m:oMath>
      <w:r>
        <w:rPr>
          <w:rFonts w:ascii="Times New Roman" w:hAnsi="Times New Roman" w:eastAsia="Times New Roman" w:cs="Times New Roman"/>
          <w:sz w:val="24"/>
        </w:rPr>
        <w:t xml:space="preserve">, so the components are uncorrelated at lag 0. Empirically, the diagonal terms</w:t>
      </w:r>
      <w:r>
        <w:rPr>
          <w:rFonts w:ascii="Times New Roman" w:hAnsi="Times New Roman" w:eastAsia="Times New Roman" w:cs="Times New Roman"/>
          <w:sz w:val="24"/>
        </w:rPr>
        <w:t xml:space="preserve"> </w:t>
      </w:r>
      <m:oMath>
        <m:sSub>
          <m:e>
            <m:r>
              <m:t>c</m:t>
            </m:r>
          </m:e>
          <m:sub>
            <m:r>
              <m:t>i</m:t>
            </m:r>
            <m:r>
              <m:t>i</m:t>
            </m:r>
          </m:sub>
        </m:sSub>
        <m:r>
          <m:rPr>
            <m:sty m:val="p"/>
          </m:rPr>
          <m:t>(</m:t>
        </m:r>
        <m:r>
          <m:t>k</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also decay quickly: individual PCA axes are fast. The lagged covariance is not diagonal in the PCA basis, so the off-diagonal terms</w:t>
      </w:r>
      <w:r>
        <w:rPr>
          <w:rFonts w:ascii="Times New Roman" w:hAnsi="Times New Roman" w:eastAsia="Times New Roman" w:cs="Times New Roman"/>
          <w:sz w:val="24"/>
        </w:rPr>
        <w:t xml:space="preserve"> </w:t>
      </w:r>
      <m:oMath>
        <m:sSub>
          <m:e>
            <m:r>
              <m:t>c</m:t>
            </m:r>
          </m:e>
          <m:sub>
            <m:r>
              <m:t>i</m:t>
            </m:r>
            <m:r>
              <m:t>j</m:t>
            </m:r>
          </m:sub>
        </m:sSub>
        <m:r>
          <m:rPr>
            <m:sty m:val="p"/>
          </m:rPr>
          <m:t>(</m:t>
        </m:r>
        <m:r>
          <m:t>k</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can matter. The time-lagged objective selects combinations of PCA components whose cross-lag terms reinforce, keeping</w:t>
      </w:r>
      <w:r>
        <w:rPr>
          <w:rFonts w:ascii="Times New Roman" w:hAnsi="Times New Roman" w:eastAsia="Times New Roman" w:cs="Times New Roman"/>
          <w:sz w:val="24"/>
        </w:rPr>
        <w:t xml:space="preserve"> </w:t>
      </w:r>
      <m:oMath>
        <m:sSup>
          <m:e>
            <m:r>
              <m:t>v</m:t>
            </m:r>
          </m:e>
          <m:sup>
            <m:r>
              <m:rPr>
                <m:sty m:val="p"/>
              </m:rPr>
              <m:t>⊤</m:t>
            </m:r>
          </m:sup>
        </m:sSup>
        <m:sSub>
          <m:e>
            <m:r>
              <m:rPr>
                <m:sty m:val="p"/>
              </m:rPr>
              <m:t>Σ</m:t>
            </m:r>
          </m:e>
          <m:sub>
            <m:r>
              <m:t>k</m:t>
            </m:r>
          </m:sub>
        </m:sSub>
        <m:r>
          <m:t>v</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large out to large</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relative to the variance</w:t>
      </w:r>
      <w:r>
        <w:rPr>
          <w:rFonts w:ascii="Times New Roman" w:hAnsi="Times New Roman" w:eastAsia="Times New Roman" w:cs="Times New Roman"/>
          <w:sz w:val="24"/>
        </w:rPr>
        <w:t xml:space="preserve"> </w:t>
      </w:r>
      <m:oMath>
        <m:sSup>
          <m:e>
            <m:r>
              <m:t>v</m:t>
            </m:r>
          </m:e>
          <m:sup>
            <m:r>
              <m:rPr>
                <m:sty m:val="p"/>
              </m:rPr>
              <m:t>⊤</m:t>
            </m:r>
          </m:sup>
        </m:sSup>
        <m:sSub>
          <m:e>
            <m:r>
              <m:rPr>
                <m:sty m:val="p"/>
              </m:rPr>
              <m:t>Σ</m:t>
            </m:r>
          </m:e>
          <m:sub>
            <m:r>
              <m:t>0</m:t>
            </m:r>
          </m:sub>
        </m:sSub>
        <m:r>
          <m:t>v</m:t>
        </m:r>
      </m:oMath>
      <w:r>
        <w:rPr>
          <w:rFonts w:ascii="Times New Roman" w:hAnsi="Times New Roman" w:eastAsia="Times New Roman" w:cs="Times New Roman"/>
          <w:sz w:val="24"/>
        </w:rPr>
        <w:t xml:space="preserve">. Slowness is therefore an off-diagonal property of how components co-vary across lags, not a property of any single PCA component.</w:t>
      </w:r>
    </w:p>
    <w:p>
      <w:pPr>
        <w:pStyle w:val="BodyText"/>
      </w:pPr>
      <w:r>
        <w:rPr>
          <w:rFonts w:ascii="Times New Roman" w:hAnsi="Times New Roman" w:eastAsia="Times New Roman" w:cs="Times New Roman"/>
          <w:sz w:val="24"/>
        </w:rPr>
        <w:t xml:space="preserve">This also explains how PCA-256 and the slow basis can both be effective deletion bases without being the same object. PCA-256 does not contain the slow basis: it captures about half of its energy, while the rest lies outside PCA-256. But the collapse result suggests that the lagged structure needed for persistence depends strongly on this broad high-variance substrate. Projecting out PCA-256 removes enough of the shared components to break the reinforcing cross-lag combinations; projecting out the slow basis removes those combinations more directly.</w:t>
      </w:r>
    </w:p>
    <w:p>
      <w:pPr>
        <w:pStyle w:val="BodyText"/>
      </w:pPr>
      <w:r>
        <w:rPr>
          <w:rFonts w:ascii="Times New Roman" w:hAnsi="Times New Roman" w:eastAsia="Times New Roman" w:cs="Times New Roman"/>
          <w:sz w:val="24"/>
        </w:rPr>
        <w:t xml:space="preserve">Identity is not symmetric. PCA-256 contains no individually slow axis: each PCA axis has</w:t>
      </w:r>
      <w:r>
        <w:rPr>
          <w:rFonts w:ascii="Times New Roman" w:hAnsi="Times New Roman" w:eastAsia="Times New Roman" w:cs="Times New Roman"/>
          <w:sz w:val="24"/>
        </w:rPr>
        <w:t xml:space="preserve"> </w:t>
      </w:r>
      <m:oMath>
        <m:r>
          <m:t>τ</m:t>
        </m:r>
        <m:r>
          <m:rPr>
            <m:sty m:val="p"/>
          </m:rPr>
          <m:t>≈</m:t>
        </m:r>
        <m:r>
          <m:t>1</m:t>
        </m:r>
      </m:oMath>
      <w:r>
        <w:rPr>
          <w:rFonts w:ascii="Times New Roman" w:hAnsi="Times New Roman" w:eastAsia="Times New Roman" w:cs="Times New Roman"/>
          <w:sz w:val="24"/>
        </w:rPr>
        <w:t xml:space="preserve">. The slow basis is the particular orientation in which components combine into long-timescale directions. One is an efficient remover of slowness that is itself fast; the other is slow.</w:t>
      </w:r>
    </w:p>
    <w:bookmarkEnd w:id="22"/>
    <w:sectPr>
      <w:footnotePr>
        <w:numRestart w:val="eachSect"/>
      </w:footnotePr>
      <w:pgSz w:w="12240" w:h="15840"/>
      <w:pgMar w:top="1181" w:bottom="1181" w:left="1296" w:right="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40" w:line="259" w:lineRule="auto"/>
    </w:pPr>
    <w:rPr>
      <w:rFonts w:ascii="Times New Roman" w:hAnsi="Times New Roman" w:eastAsia="Times New Roman" w:cs="Times New Roman"/>
      <w:b w:val="0"/>
      <w:color w:val="000000"/>
      <w:sz w:val="24"/>
    </w:rPr>
  </w:style>
  <w:style w:styleId="BodyText" w:type="paragraph">
    <w:name w:val="Body Text"/>
    <w:basedOn w:val="Normal"/>
    <w:link w:val="BodyTextChar"/>
    <w:qFormat/>
    <w:pPr>
      <w:spacing w:after="140" w:before="0" w:line="259" w:lineRule="auto"/>
    </w:pPr>
    <w:rPr>
      <w:rFonts w:ascii="Times New Roman" w:hAnsi="Times New Roman" w:eastAsia="Times New Roman" w:cs="Times New Roman"/>
      <w:b w:val="0"/>
      <w:color w:val="00000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20" w:line="240" w:lineRule="auto" w:before="0"/>
      <w:contextualSpacing/>
      <w:jc w:val="center"/>
    </w:pPr>
    <w:rPr>
      <w:rFonts w:asciiTheme="majorHAnsi" w:cstheme="majorBidi" w:eastAsiaTheme="majorEastAsia" w:hAnsiTheme="majorHAnsi" w:ascii="Times New Roman" w:hAnsi="Times New Roman" w:eastAsia="Times New Roman" w:cs="Times New Roman"/>
      <w:b/>
      <w:color w:val="000000"/>
      <w:sz w:val="4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240"/>
    </w:pPr>
    <w:rPr>
      <w:rFonts w:cstheme="majorBidi" w:eastAsiaTheme="majorEastAsia" w:ascii="Times New Roman" w:hAnsi="Times New Roman" w:eastAsia="Times New Roman" w:cs="Times New Roman"/>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280"/>
    </w:pPr>
    <w:rPr>
      <w:rFonts w:ascii="Times New Roman" w:hAnsi="Times New Roman" w:eastAsia="Times New Roman" w:cs="Times New Roman"/>
      <w:b w:val="0"/>
      <w:color w:val="00000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Theme="majorHAnsi" w:cstheme="majorBidi" w:eastAsiaTheme="majorEastAsia" w:hAnsiTheme="majorHAnsi" w:ascii="Times New Roman" w:hAnsi="Times New Roman" w:eastAsia="Times New Roman" w:cs="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Theme="majorHAnsi" w:cstheme="majorBidi" w:eastAsiaTheme="majorEastAsia" w:hAnsiTheme="majorHAnsi" w:ascii="Times New Roman" w:hAnsi="Times New Roman" w:eastAsia="Times New Roman" w:cs="Times New Roman"/>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220"/>
      <w:outlineLvl w:val="2"/>
    </w:pPr>
    <w:rPr>
      <w:rFonts w:cstheme="majorBidi" w:eastAsiaTheme="majorEastAsia" w:ascii="Times New Roman" w:hAnsi="Times New Roman" w:eastAsia="Times New Roman" w:cs="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i.org/10.1063/1.4811489" TargetMode="External"/><Relationship Id="rId10" Type="http://schemas.openxmlformats.org/officeDocument/2006/relationships/hyperlink" Target="https://doi.org/10.1162/089976602317318938"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i.org/10.1063/1.4811489" TargetMode="External"/><Relationship Id="rId10" Type="http://schemas.openxmlformats.org/officeDocument/2006/relationships/hyperlink" Target="https://doi.org/10.1162/0899766023173189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Appendix for the Residual Stream Geometry Experiment</dc:title>
  <dc:creator>Felix Odenthal</dc:creator>
  <cp:keywords/>
  <dcterms:created xsi:type="dcterms:W3CDTF">2026-09-08T01:28:30Z</dcterms:created>
  <dcterms:modified xsi:type="dcterms:W3CDTF">2026-09-08T01:28:30Z</dcterms:modified>
</cp:coreProperties>
</file>

<file path=docProps/custom.xml><?xml version="1.0" encoding="utf-8"?>
<Properties xmlns="http://schemas.openxmlformats.org/officeDocument/2006/custom-properties" xmlns:vt="http://schemas.openxmlformats.org/officeDocument/2006/docPropsVTypes"/>
</file>