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与订单处理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订单在完成支付前可以先落在缓存中，完成支付后再持久化。</w:t>
      </w:r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（订单生成时未存入数据库，</w:t>
      </w:r>
      <w:proofErr w:type="gramStart"/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待支付</w:t>
      </w:r>
      <w:proofErr w:type="gramEnd"/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成功才落库）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9" name="图片 19" descr="http://img.mp.itc.cn/upload/20170705/2b3134a44f934fa08255a0184e08a17c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705/2b3134a44f934fa08255a0184e08a17c_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的业务包含包、发、抢、拆、查询发送红包和收红包数量，其中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关键的步骤是发红包和抢红包。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微信红包是微信支付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的商户，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这个商户出售的是钱。发红包用户在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平台使用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购买一份钱，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将钱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发放到相对应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。群里的用户抢红包得到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微信零钱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。这个过程中，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之间的关系是商家和第三方支付平台的关系。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之间的交互，与普通商家与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的交互一样，需要经过六个步骤。用户发红包时，进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入微信红包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下一笔订单，系统记录发红包用户、发红包金额、红包数量和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发送到的用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。然后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系统请求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服务器进行下单，用户使用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进行支付。</w:t>
      </w: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支付成功后，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后台系统通知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后台系统支付成功结果，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后台系统收到通知后推送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微信群里用户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便可抢红包。这就是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的关系以及交互过程。</w:t>
      </w: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的系统流程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6096000" cy="3429000"/>
            <wp:effectExtent l="0" t="0" r="0" b="0"/>
            <wp:docPr id="18" name="图片 18" descr="http://img.mp.itc.cn/upload/20170705/520c0cb45f63456fabc358767fee2973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70705/520c0cb45f63456fabc358767fee2973_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系统角度上的流程，业务主流程是包、发、抢、拆四个操作，每个操作包括几个关键步骤。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包红包，系统为每个红包分配一个唯一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，即红包发送订单号，然后将发红包用户、红包个数、红包数额写入存储，最后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去微信支付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下单。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发红包，用户使用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完成付款，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后台系统收到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系统的支付成功通知。红包系统将红包发送订单状态更新为用户已支付，并写入用户发红包记录（用户发红包记录，就是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微信钱包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中，查看到的用户每一年总共发出及收到的红包记录）。最后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后台系统发送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抢红包，指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里的用户收到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消息后，点开红包消息。这个过程，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后台系统会检查红包是否已被抢完，是否已过期，是否已经抢过。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拆红包是最复杂的业务是操作。包括查询这个红包发送订单，判断用户是否可拆，然后计算本次可拆到的红包金额。然后写入一条抢红包记录。如果把拆红包过程，类比为一个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秒杀活动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的过程，相当于扣库存与写入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秒杀记录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的过程。更新库存对应于更新红包发送订单，写入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秒杀记录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对应于写入这个红包的领取红包记录。另外，还要写入用户整体的红包领取记录。最后请求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系统给拆到红包用户转入零钱，成功后更新抢红包的订单状态为已转账成功。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的整体架构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5384800" cy="3028950"/>
            <wp:effectExtent l="0" t="0" r="6350" b="0"/>
            <wp:docPr id="17" name="图片 17" descr="http://img.mp.itc.cn/upload/20170705/8cdf24659b894150b57c7b618a59739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705/8cdf24659b894150b57c7b618a597398_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10" cy="30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上图所示，是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系统之总体架构。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包括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微信统一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接入层，下面是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API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，包括发、抢、拆、查红包详情、查红包用户列表。再下面是封装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关键业务的逻辑服务；最下面一层是数据存储层，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最主要的数据是订单数据，包括发红包订单和拆红包订单两部分。业务逻辑和存储服务器之间是数据接入层，它最重要的作用是封装数据库操作的领域逻辑，使得业务逻辑服务不需要感知对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的连接管理、性能、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容灾等问题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数据的访问热度，随着时间流逝会急剧降低，也就是数据的访问时间段非常集中，一般红包发出三天后，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99%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的用户不会再去点开这个红包了。因此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系统采取按时间做冷热数据分离，降低数据的存储成本，同时提升了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热数据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的访问性能。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数据平台用于对红包数据的分析计算，比如朋友圈里的文章，统计从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2016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日到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2017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月一个用户总共抢红包的金额，在全国的排名情况，发红包数最多的城市等。另外一个作用就是对账，红包的订单和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的订单需要对账，以保证最终资金的一致性；订单的数据和订单的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cache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需要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做对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账，以保证数据的完整性；订单数据和用户的收发记录需要对账，以保证用户列表完整性。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系统可用性实践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系统可用性影响因素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可用性影响因素可分成两类，一类计划外，一类计划内。计划外包含很多因素，系统用到的所有东西都可能产生故障，都可能成功影响可用性的因素。从这个角度上来讲，可以说故障是无法避免的，系统的运作一定会产生故障，尤其是服务器有成千上万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的时候。计划内的影响因素，主要有与升级相关、运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维相关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的操作，以及日常的备份等。这一类影响因素，通过精细地设计方案，是可以避免对可用性造成影响的。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系统可用性设计方向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基于上面两个分析结论，可以总结出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的可用性的设计方向。就是在不能避免意外故障的情况下，尽可能降低出现意外故障时对可用性的影响。另一方面，绝大多数计划内的日常维护可以通过方案的设计避免影响可用性，其中平行扩容特指关于存储层的平行扩容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下面从降低故障影响和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系统的平行扩容两方面进行分析。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首先是降低意外故障的影响，重点讲解订单存储层在订单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故障的情况下如何降低对红包系统可用性的影响。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业务逻辑层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 xml:space="preserve"> - 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部署方案设计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首先是业务逻辑层的部署方案。业务逻辑层是无状态的，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系统的业务逻辑层，部署在两个城市，即两地部署，每一个城市部署至少三个园区，即三个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。并且每个服务需要保证三个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的部署均衡。另外，三个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总服务能力需要冗余三分之一，当一个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出现故障时，服务能力仍然足够。从而达到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故障不会对可用性产生影响。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业务逻辑层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 xml:space="preserve"> - 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异步化设计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7620000" cy="4286250"/>
            <wp:effectExtent l="0" t="0" r="0" b="0"/>
            <wp:docPr id="16" name="图片 16" descr="http://img.mp.itc.cn/upload/20170705/b347863e97f144fc8186bb26fa3a46e6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705/b347863e97f144fc8186bb26fa3a46e6_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第二是异步化设计。如上图所示，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的某些步骤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实时完成也不会影响用户对红包业务可用性的体验。比如拆红包，正常的业务流程很长，但关键步骤只有订单相关的几步。至于转零钱、写红包记录等操作不需要实时。用户抢到红包时，一般不会实时去钱包查看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微信零钱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，而是在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微信群中点开消息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查看本次抢到金额和他人抢红包金额。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所以拆红包时只需要从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cache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查询用户是否拆过红包，然后写入拆红包的订单记录，更新发红包订单，其他的操作都可以异步化。当然，不是每个业务都可以进行异步化设计，需要进行业务分析，判断是否存在非关键步骤之外的事情可以将其异步化，并通过异步对账保证最终一致。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7620000" cy="4286250"/>
            <wp:effectExtent l="0" t="0" r="0" b="0"/>
            <wp:docPr id="15" name="图片 15" descr="http://img.mp.itc.cn/upload/20170705/ce5c0c35a92847159bfceddca797e20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705/ce5c0c35a92847159bfceddca797e201_t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接下来是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订单存储设计。上图是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2014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存储层的模型。业务逻辑层请求数据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层操作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时，使用订单号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hash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路由到订单服务器。订单服务器与每一组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数据库连接。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的订单号是在发红包时系统生成唯一标识，使用序列号服务生成唯一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，后面拼接三位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的订单分库表的标识。所以，总共可以分一百个逻辑库，每个逻辑库含有十张表。一百个逻辑库均匀地分布到十组物理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，每组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存十个逻辑库。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这个架构的最大问题是，一组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故障时，会影响其他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2014-2015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年期间，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量涨得特别快，扩容速度跟不上业务增长速度。一组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的性能出现瓶颈时，数据操作变慢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,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拆红包的事务操作在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排队等待。由于所有十组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机器与所有的订单服务器连接，导致所有的订单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都被拖住，从而影响红包整体的可用性。这个架构的另一个问题是扩容不方便，后面会介绍。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为解决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间的相互影响，需要将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间相互隔离，订单存储层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SET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化指订单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和订单接入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垂直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Stick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一起。业务逻辑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层访问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订单时，根据订单倒数第二、三位数字找到所属订单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的请求不能路由到其他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找到对应的订单接入服务器之后，在服务器内的多个进程中找到指定进程，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让同个红包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的所有拆请求串行化。当一组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出现故障，只会影响该组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对应的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这里有一个问题，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故障拖住某些订单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，会不会也拖住更上层业务逻辑服务？业务逻辑层为什么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化？业务逻辑层承载了用户维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度相关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的业务操作，不可以按照订单的维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度分业务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逻辑，例如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逻辑层会请求用户的头像、昵称等，如果继续按照订单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分业务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逻辑，会导致跨地域调用。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系统采取的方案是，在订单服务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端增加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快速拒绝服务的能力。服务器主动监控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的性能情况，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性能下降、自身的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CPU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使用升高，或者发现其他的监控维度超标时，订单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直接向上层报错，不再去访问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，以此保证业务逻辑层的可用性。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故障不会影响整个系统的可用性。有影响的，只有十分之一，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若扩成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组，影响便只有一百分之一。所以通过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化得到的好处是，控制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连接数、隔离故障影响和分流并发。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7620000" cy="4286250"/>
            <wp:effectExtent l="0" t="0" r="0" b="0"/>
            <wp:docPr id="7" name="图片 7" descr="http://img.mp.itc.cn/upload/20170705/592dfa2ed5a548909c6a159a086263a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705/592dfa2ed5a548909c6a159a086263a4_t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化之后，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故障仍对业务有十分之一影响，那么这十分之一该怎么解决？通过对系统进行研究分析之后，发现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可以做到故障自愈。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正如上图所示，所设尾号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90-99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故障时，如果业务逻辑服务后续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再生成属于这个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的订单，那后续的业务就可以逐渐恢复。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也就是在发生故障时，业务逻辑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层发布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一个版本，屏蔽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故障号段的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单号生成，就可以恢复业务。进一步想，除了人为发版本，有没有方法可以让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故障时自动恢复？在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故障导致业务失败时，业务逻辑层可获取到故障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的号段，在发红包时，将这些故障的号段，换一个可用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的号段就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可恢复业务。订单号除了最后三位，前面的部分已能保证该红包唯一性，后面的数字只代表着分库表信息，故障时只需要将最后三位换另外一个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便可自动恢复。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完成这个设计后，即使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出现故障，业务的可用性也不会有影响。这里还有一点，新的发红包请求可避免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故障的影响，但那些故障之前已发出未被领取的红包，红包消息已发送到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，单号已确定，拆红包时还是失败。对这种情况，由于不会有增量，采用正常的主备切换解决即可。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平行扩缩容设计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5842000" cy="3286125"/>
            <wp:effectExtent l="0" t="0" r="6350" b="9525"/>
            <wp:docPr id="6" name="图片 6" descr="http://img.mp.itc.cn/upload/20170705/b2ba2d8b84084001b4c1b1f4d228914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705/b2ba2d8b84084001b4c1b1f4d2289148_t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714" cy="32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上图是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早期的扩缩容方式。这个扩容方式，对扩容的机器数有限制。前面讲到，红包系统按红包单号后面两个数字分多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，为了使扩容后数据保持均衡，扩容只能由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扩容到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组、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50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组或者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组。另外，这个扩容方式，过程也比较复杂。首先，数据要先从旧数据库同步复制到新扩容的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，然后部署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的接入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，最后在凌晨业务低峰时停服扩容。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这个扩容方式的复杂性，根本原因是数据需要从旧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迁到新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。如果新产生数据与旧数据没关系，那么就可以省掉这部分的迁移动作，不需停服输。分析发现，需要把旧数据迁出来的原因是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订单号段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00-99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已全部被用，每个物理数据库包含了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逻辑库。如果将订单号重新设计，预留三位空间，三位数字每一个代表独立的物理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，原来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分别为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000-009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号段。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这种设计，缩容时，比如要缩掉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这组，只需在业务逻辑服务上不生成订单号为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的红包订单。扩容时，比如扩为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组，只需多生成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的订单号，这个数据便自动写入新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。当然，缩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容需要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一个前提条件，也就是冷热分离，缩容后数据变为冷数据，可下线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热数据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机器。以上就是红包的平行扩缩容方案。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5130800" cy="2886075"/>
            <wp:effectExtent l="0" t="0" r="0" b="9525"/>
            <wp:docPr id="5" name="图片 5" descr="http://img.mp.itc.cn/upload/20170705/3eb9cafb283d4ce39aa0a020174dafa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70705/3eb9cafb283d4ce39aa0a020174dafa4_t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9" cy="28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存储层的高可用设计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读写分离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写请求需要在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主机上，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实时读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也需要走主机。有大量对延时不那么敏感，又影响性能的查询，完全可以放到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从机。读写分离策略是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MySQL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分布式的入门，简洁地提高了系统容量。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水平切分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数据的水平切分，实质就是分库分表；选取一张数据表按照主要纬度把数据拆分开。实现存储层的平行扩展。有效降低了单台数据库机器的负载，也减小了服务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可用的可能性。单台数据库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机只会导致部分数据不能访问。主要需要考虑路由规则的选定，方便扩缩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容以及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数据的均衡分布。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垂直切分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数据表除了水平切分，行内数据可以按属性进一步分开。核心表只保留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的字段，保证数据文件短小紧凑。以红包为例，昵称和祝福语这类较长的信息，不属于核心数据，完全可以切分到别的机器上，进一步提升核心数据库的容量。不同数据适合的存储类型也不一样，这类重复率高的长字符串更适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NoSQL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存储，对存储空间和性能都是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节约极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大。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空间换时间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按不同纬度组织表，比如按订单属性和用户属性进行组织；适应不同的请求场景，避免复杂的查询。不同纬度的表可以通过对账对齐，非核心表可以适当冗余，减少多次请求。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锁的优化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多人争抢红包通过数据库事物来保证，必然存在竞争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MySQL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行锁。核心事物必须尽量精简，避免死锁。同一个订单的所有请求，尽量在逻辑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层进程预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排队后通过一个连接发送请求到数据库。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冷热分离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核心数据库存放高频数据，其他数据可以定时移到成本低的冷数据库中。</w:t>
      </w:r>
    </w:p>
    <w:p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>
            <wp:extent cx="4703003" cy="4133850"/>
            <wp:effectExtent l="0" t="0" r="2540" b="0"/>
            <wp:docPr id="2" name="图片 2" descr="http://img.mp.itc.cn/upload/20170705/552ba27653c54c4eb77e74763d0cedd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705/552ba27653c54c4eb77e74763d0cedde_t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88" cy="4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6D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这样可以为核心数据库使用最好的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SSD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设备，快速设备容量较小较贵，不可能在全量数据上使用。同时可以保证数据表的容量不会一直积累，大表也会导致性能下降。</w:t>
      </w:r>
    </w:p>
    <w:p w:rsidR="00FA4B38" w:rsidRDefault="00FA4B38" w:rsidP="00FA4B38">
      <w:pPr>
        <w:pStyle w:val="1"/>
      </w:pPr>
      <w:r>
        <w:rPr>
          <w:rFonts w:hint="eastAsia"/>
        </w:rPr>
        <w:t>红包算法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随机，额度在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和剩余平均值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*2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例如：发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块钱，总共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个红包，那么平均值是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块钱一个，那么发出来的红包的额度在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元～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20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元之间波动。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当前面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3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个红包总共被领了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40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块钱时，剩下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60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块钱，总共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7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个红包，那么这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7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个红包的额度在：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～（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60/7*2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=17.14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注意：这里的算法是每被抢一个后，剩下的会再次执行上面的这样的算法（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Tim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老师也觉得上述算法太复杂，不知基于什么样的考虑）。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这样算下去，会超过最开始的全部金额，因此到了最后面如果不够这么算，那么会采取如下算法：保证剩余用户能拿到最低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分钱即可。</w:t>
      </w: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</w:p>
    <w:p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如果前面的人手气不好，那么后面的余额越多，红包额度也就越多，因此实际概率一样的。</w:t>
      </w:r>
    </w:p>
    <w:sectPr w:rsidR="00FA4B38" w:rsidRPr="00FA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F9A" w:rsidRDefault="00847F9A" w:rsidP="0001519F">
      <w:r>
        <w:separator/>
      </w:r>
    </w:p>
  </w:endnote>
  <w:endnote w:type="continuationSeparator" w:id="0">
    <w:p w:rsidR="00847F9A" w:rsidRDefault="00847F9A" w:rsidP="0001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F9A" w:rsidRDefault="00847F9A" w:rsidP="0001519F">
      <w:r>
        <w:separator/>
      </w:r>
    </w:p>
  </w:footnote>
  <w:footnote w:type="continuationSeparator" w:id="0">
    <w:p w:rsidR="00847F9A" w:rsidRDefault="00847F9A" w:rsidP="0001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901"/>
    <w:multiLevelType w:val="multilevel"/>
    <w:tmpl w:val="4D2A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86023"/>
    <w:multiLevelType w:val="hybridMultilevel"/>
    <w:tmpl w:val="0D90AE4A"/>
    <w:lvl w:ilvl="0" w:tplc="76481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75981"/>
    <w:multiLevelType w:val="multilevel"/>
    <w:tmpl w:val="F9D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2709F"/>
    <w:multiLevelType w:val="multilevel"/>
    <w:tmpl w:val="BAC6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15C90"/>
    <w:multiLevelType w:val="multilevel"/>
    <w:tmpl w:val="B38C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00798"/>
    <w:multiLevelType w:val="multilevel"/>
    <w:tmpl w:val="1C30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B7C94"/>
    <w:multiLevelType w:val="multilevel"/>
    <w:tmpl w:val="3AA2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36CD1"/>
    <w:multiLevelType w:val="multilevel"/>
    <w:tmpl w:val="96E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7F"/>
    <w:rsid w:val="00010F93"/>
    <w:rsid w:val="000119FC"/>
    <w:rsid w:val="0001519F"/>
    <w:rsid w:val="00154128"/>
    <w:rsid w:val="00222379"/>
    <w:rsid w:val="00336D52"/>
    <w:rsid w:val="003725C4"/>
    <w:rsid w:val="003D01FC"/>
    <w:rsid w:val="003E116A"/>
    <w:rsid w:val="0044586C"/>
    <w:rsid w:val="00496E9B"/>
    <w:rsid w:val="004A6E66"/>
    <w:rsid w:val="00540C17"/>
    <w:rsid w:val="00561820"/>
    <w:rsid w:val="005E18E9"/>
    <w:rsid w:val="00602DA6"/>
    <w:rsid w:val="00603F1D"/>
    <w:rsid w:val="0060448E"/>
    <w:rsid w:val="006224D4"/>
    <w:rsid w:val="006E1C6D"/>
    <w:rsid w:val="006F6ADD"/>
    <w:rsid w:val="007A616A"/>
    <w:rsid w:val="00847F9A"/>
    <w:rsid w:val="00874115"/>
    <w:rsid w:val="0090301D"/>
    <w:rsid w:val="00906FE1"/>
    <w:rsid w:val="0092029D"/>
    <w:rsid w:val="009D2AD6"/>
    <w:rsid w:val="009D3286"/>
    <w:rsid w:val="00A23575"/>
    <w:rsid w:val="00AC64B5"/>
    <w:rsid w:val="00AE1F80"/>
    <w:rsid w:val="00AF267F"/>
    <w:rsid w:val="00B539C9"/>
    <w:rsid w:val="00B55745"/>
    <w:rsid w:val="00B66289"/>
    <w:rsid w:val="00B86216"/>
    <w:rsid w:val="00B95B3C"/>
    <w:rsid w:val="00C2431D"/>
    <w:rsid w:val="00CD7504"/>
    <w:rsid w:val="00DB28D8"/>
    <w:rsid w:val="00F12773"/>
    <w:rsid w:val="00FA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198D"/>
  <w15:chartTrackingRefBased/>
  <w15:docId w15:val="{06B543B3-0991-4612-81BC-4B5D4FE4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40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1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1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26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F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267F"/>
    <w:rPr>
      <w:b/>
      <w:bCs/>
    </w:rPr>
  </w:style>
  <w:style w:type="character" w:styleId="a7">
    <w:name w:val="Hyperlink"/>
    <w:basedOn w:val="a0"/>
    <w:uiPriority w:val="99"/>
    <w:semiHidden/>
    <w:unhideWhenUsed/>
    <w:rsid w:val="00AF267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0C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40C1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40C1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541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4128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D01FC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1519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1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15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4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34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AED2-7FC5-4D91-A2F3-2FA511B9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jacksonren</dc:creator>
  <cp:keywords/>
  <dc:description/>
  <cp:lastModifiedBy>jacksonren</cp:lastModifiedBy>
  <cp:revision>22</cp:revision>
  <dcterms:created xsi:type="dcterms:W3CDTF">2019-04-20T12:00:00Z</dcterms:created>
  <dcterms:modified xsi:type="dcterms:W3CDTF">2019-05-03T15:16:00Z</dcterms:modified>
</cp:coreProperties>
</file>