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135" w:rsidRDefault="00B92135" w:rsidP="00B92135"/>
    <w:p w:rsidR="00B92135" w:rsidRDefault="00B92135" w:rsidP="00B92135">
      <w:r>
        <w:t>4. User experience can be improved if you  don’t  ask the user to put his e-mail and his password every time when he want  to access  that  page ,and maybe will be enough that user say a word or a face control or finger control  to sign in  that page .</w:t>
      </w:r>
    </w:p>
    <w:p w:rsidR="00231435" w:rsidRDefault="00231435"/>
    <w:sectPr w:rsidR="0023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2135"/>
    <w:rsid w:val="00231435"/>
    <w:rsid w:val="00B92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Costelus</dc:creator>
  <cp:keywords/>
  <dc:description/>
  <cp:lastModifiedBy>Costelus</cp:lastModifiedBy>
  <cp:revision>2</cp:revision>
  <dcterms:created xsi:type="dcterms:W3CDTF">2019-04-09T18:50:00Z</dcterms:created>
  <dcterms:modified xsi:type="dcterms:W3CDTF">2019-04-09T18:50:00Z</dcterms:modified>
</cp:coreProperties>
</file>