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200" w:before="0"/>
        <w:jc w:val="center"/>
      </w:pPr>
      <w:r>
        <w:rPr>
          <w:rFonts w:ascii="Arial" w:cs="Arial" w:eastAsia="Arial" w:hAnsi="Arial"/>
          <w:b/>
          <w:bCs/>
          <w:color w:val="1E3A5F"/>
          <w:sz w:val="72"/>
          <w:szCs w:val="72"/>
        </w:rPr>
        <w:t xml:space="preserve">EXIT COACH</w:t>
      </w:r>
    </w:p>
    <w:p>
      <w:pPr>
        <w:spacing w:after="120" w:before="0"/>
        <w:jc w:val="center"/>
      </w:pPr>
      <w:r>
        <w:rPr>
          <w:rFonts w:ascii="Arial" w:cs="Arial" w:eastAsia="Arial" w:hAnsi="Arial"/>
          <w:color w:val="2E6DA4"/>
          <w:sz w:val="36"/>
          <w:szCs w:val="36"/>
        </w:rPr>
        <w:t xml:space="preserve">Software Design Document</w:t>
      </w:r>
    </w:p>
    <w:p>
      <w:pPr>
        <w:spacing w:after="80" w:before="0"/>
        <w:jc w:val="center"/>
      </w:pPr>
      <w:r>
        <w:rPr>
          <w:rFonts w:ascii="Arial" w:cs="Arial" w:eastAsia="Arial" w:hAnsi="Arial"/>
          <w:color w:val="888888"/>
          <w:sz w:val="24"/>
          <w:szCs w:val="24"/>
        </w:rPr>
        <w:t xml:space="preserve">Version 2.0  |  April 2026</w:t>
      </w:r>
    </w:p>
    <w:p>
      <w:pPr>
        <w:spacing w:after="600" w:before="0"/>
        <w:jc w:val="center"/>
      </w:pPr>
      <w:r>
        <w:rPr>
          <w:rFonts w:ascii="Arial" w:cs="Arial" w:eastAsia="Arial" w:hAnsi="Arial"/>
          <w:i/>
          <w:iCs/>
          <w:color w:val="2E6DA4"/>
          <w:sz w:val="26"/>
          <w:szCs w:val="26"/>
        </w:rPr>
        <w:t xml:space="preserve">Practice difficult conversations with confidence.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sz w:val="22"/>
                <w:szCs w:val="22"/>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2"/>
                <w:szCs w:val="22"/>
              </w:rPr>
              <w:t xml:space="preserve">Ready for Implementation</w:t>
            </w:r>
          </w:p>
        </w:tc>
      </w:tr>
      <w:tr>
        <w:tc>
          <w:tcPr>
            <w:tcW w:type="dxa" w:w="220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sz w:val="22"/>
                <w:szCs w:val="22"/>
              </w:rPr>
              <w:t xml:space="preserve">Version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2"/>
                <w:szCs w:val="22"/>
              </w:rPr>
              <w:t xml:space="preserve">2.0 (MVP + Architecture Hardening)</w:t>
            </w:r>
          </w:p>
        </w:tc>
      </w:tr>
      <w:tr>
        <w:tc>
          <w:tcPr>
            <w:tcW w:type="dxa" w:w="220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sz w:val="22"/>
                <w:szCs w:val="22"/>
              </w:rPr>
              <w:t xml:space="preserve">Owner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2"/>
                <w:szCs w:val="22"/>
              </w:rPr>
              <w:t xml:space="preserve">Engineering Lead</w:t>
            </w:r>
          </w:p>
        </w:tc>
      </w:tr>
      <w:tr>
        <w:tc>
          <w:tcPr>
            <w:tcW w:type="dxa" w:w="2200"/>
            <w:tcBorders>
              <w:top w:val="single" w:color="CCCCCC" w:sz="1"/>
              <w:left w:val="single" w:color="CCCCCC" w:sz="1"/>
              <w:bottom w:val="single" w:color="CCCCCC" w:sz="1"/>
              <w:right w:val="single" w:color="CCCCCC" w:sz="1"/>
            </w:tcBorders>
            <w:shd w:fill="D6E8F7" w:val="clear"/>
            <w:tcMar>
              <w:top w:type="dxa" w:w="100"/>
              <w:left w:type="dxa" w:w="160"/>
              <w:bottom w:type="dxa" w:w="100"/>
              <w:right w:type="dxa" w:w="160"/>
            </w:tcMar>
          </w:tcPr>
          <w:p>
            <w:r>
              <w:rPr>
                <w:rFonts w:ascii="Arial" w:cs="Arial" w:eastAsia="Arial" w:hAnsi="Arial"/>
                <w:b/>
                <w:bCs/>
                <w:sz w:val="22"/>
                <w:szCs w:val="22"/>
              </w:rPr>
              <w:t xml:space="preserve">Classification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sz w:val="22"/>
                <w:szCs w:val="22"/>
              </w:rPr>
              <w:t xml:space="preserve">CONFIDENTIAL</w:t>
            </w:r>
          </w:p>
        </w:tc>
      </w:tr>
    </w:tbl>
    <w:p>
      <w:pPr>
        <w:spacing w:after="0" w:before="400"/>
      </w:pPr>
    </w:p>
    <w:p>
      <w:r>
        <w:br w:type="page"/>
      </w:r>
    </w:p>
    <w:p>
      <w:pPr>
        <w:pStyle w:val="Heading1"/>
        <w:pBdr>
          <w:bottom w:val="single" w:color="2E6DA4" w:sz="6" w:space="1"/>
        </w:pBdr>
        <w:spacing w:after="160" w:before="400"/>
      </w:pPr>
      <w:r>
        <w:rPr>
          <w:rFonts w:ascii="Arial" w:cs="Arial" w:eastAsia="Arial" w:hAnsi="Arial"/>
          <w:b/>
          <w:bCs/>
          <w:color w:val="1E3A5F"/>
          <w:sz w:val="32"/>
          <w:szCs w:val="32"/>
        </w:rPr>
        <w:t xml:space="preserve">1. Project Overview</w:t>
      </w:r>
    </w:p>
    <w:p>
      <w:pPr>
        <w:spacing w:after="80" w:before="80"/>
      </w:pPr>
      <w:r>
        <w:rPr>
          <w:rFonts w:ascii="Arial" w:cs="Arial" w:eastAsia="Arial" w:hAnsi="Arial"/>
          <w:sz w:val="22"/>
          <w:szCs w:val="22"/>
        </w:rPr>
        <w:t xml:space="preserve">Exit Coach is a secure, voice-first rehearsal platform that helps managers practice high-stakes conversations — terminations, layoffs, PIPs, and misconduct discussions — in a realistic, emotionally safe environment. Managers clone their voice once, practice in a turn-based format against an emotionally realistic AI employee persona, receive immediate coaching feedback, and can hear an improved version of the conversation played back in their own cloned voice.</w:t>
      </w:r>
    </w:p>
    <w:p>
      <w:pPr>
        <w:spacing w:after="0" w:before="120"/>
      </w:pPr>
    </w:p>
    <w:p>
      <w:pPr>
        <w:pStyle w:val="Heading2"/>
        <w:spacing w:after="120" w:before="300"/>
      </w:pPr>
      <w:r>
        <w:rPr>
          <w:rFonts w:ascii="Arial" w:cs="Arial" w:eastAsia="Arial" w:hAnsi="Arial"/>
          <w:b/>
          <w:bCs/>
          <w:color w:val="2E6DA4"/>
          <w:sz w:val="26"/>
          <w:szCs w:val="26"/>
        </w:rPr>
        <w:t xml:space="preserve">1.1 Problem Statement</w:t>
      </w:r>
    </w:p>
    <w:p>
      <w:pPr>
        <w:spacing w:after="80" w:before="80"/>
      </w:pPr>
      <w:r>
        <w:rPr>
          <w:rFonts w:ascii="Arial" w:cs="Arial" w:eastAsia="Arial" w:hAnsi="Arial"/>
          <w:sz w:val="22"/>
          <w:szCs w:val="22"/>
        </w:rPr>
        <w:t xml:space="preserve">Most managers receive no structured practice before delivering some of the most consequential conversations of an employee's career. The resulting anxiety leads to poor delivery, legal risk, and lasting damage to both parties. Exit Coach solves this through deliberate, private, repeatable practice.</w:t>
      </w:r>
    </w:p>
    <w:p>
      <w:pPr>
        <w:spacing w:after="0" w:before="120"/>
      </w:pPr>
    </w:p>
    <w:p>
      <w:pPr>
        <w:pStyle w:val="Heading2"/>
        <w:spacing w:after="120" w:before="300"/>
      </w:pPr>
      <w:r>
        <w:rPr>
          <w:rFonts w:ascii="Arial" w:cs="Arial" w:eastAsia="Arial" w:hAnsi="Arial"/>
          <w:b/>
          <w:bCs/>
          <w:color w:val="2E6DA4"/>
          <w:sz w:val="26"/>
          <w:szCs w:val="26"/>
        </w:rPr>
        <w:t xml:space="preserve">1.2 Key Differentiators</w:t>
      </w:r>
    </w:p>
    <w:p>
      <w:pPr>
        <w:pStyle w:val="ListParagraph"/>
        <w:numPr>
          <w:ilvl w:val="0"/>
          <w:numId w:val="2"/>
        </w:numPr>
        <w:spacing w:after="60" w:before="60"/>
      </w:pPr>
      <w:r>
        <w:rPr>
          <w:rFonts w:ascii="Arial" w:cs="Arial" w:eastAsia="Arial" w:hAnsi="Arial"/>
          <w:sz w:val="22"/>
          <w:szCs w:val="22"/>
        </w:rPr>
        <w:t xml:space="preserve">Real voice cloning — managers hear their own improved voice, not a generic TTS voice</w:t>
      </w:r>
    </w:p>
    <w:p>
      <w:pPr>
        <w:pStyle w:val="ListParagraph"/>
        <w:numPr>
          <w:ilvl w:val="0"/>
          <w:numId w:val="2"/>
        </w:numPr>
        <w:spacing w:after="60" w:before="60"/>
      </w:pPr>
      <w:r>
        <w:rPr>
          <w:rFonts w:ascii="Arial" w:cs="Arial" w:eastAsia="Arial" w:hAnsi="Arial"/>
          <w:sz w:val="22"/>
          <w:szCs w:val="22"/>
        </w:rPr>
        <w:t xml:space="preserve">Turn-based practice with immediate, actionable coaching tips after every manager turn</w:t>
      </w:r>
    </w:p>
    <w:p>
      <w:pPr>
        <w:pStyle w:val="ListParagraph"/>
        <w:numPr>
          <w:ilvl w:val="0"/>
          <w:numId w:val="2"/>
        </w:numPr>
        <w:spacing w:after="60" w:before="60"/>
      </w:pPr>
      <w:r>
        <w:rPr>
          <w:rFonts w:ascii="Arial" w:cs="Arial" w:eastAsia="Arial" w:hAnsi="Arial"/>
          <w:sz w:val="22"/>
          <w:szCs w:val="22"/>
        </w:rPr>
        <w:t xml:space="preserve">Emotionally realistic employee personas powered by ElevenLabs Agent</w:t>
      </w:r>
    </w:p>
    <w:p>
      <w:pPr>
        <w:pStyle w:val="ListParagraph"/>
        <w:numPr>
          <w:ilvl w:val="0"/>
          <w:numId w:val="2"/>
        </w:numPr>
        <w:spacing w:after="60" w:before="60"/>
      </w:pPr>
      <w:r>
        <w:rPr>
          <w:rFonts w:ascii="Arial" w:cs="Arial" w:eastAsia="Arial" w:hAnsi="Arial"/>
          <w:sz w:val="22"/>
          <w:szCs w:val="22"/>
        </w:rPr>
        <w:t xml:space="preserve">Positive reinforcement framing — feedback highlights strengths before improvements</w:t>
      </w:r>
    </w:p>
    <w:p>
      <w:pPr>
        <w:pStyle w:val="ListParagraph"/>
        <w:numPr>
          <w:ilvl w:val="0"/>
          <w:numId w:val="2"/>
        </w:numPr>
        <w:spacing w:after="60" w:before="60"/>
      </w:pPr>
      <w:r>
        <w:rPr>
          <w:rFonts w:ascii="Arial" w:cs="Arial" w:eastAsia="Arial" w:hAnsi="Arial"/>
          <w:sz w:val="22"/>
          <w:szCs w:val="22"/>
        </w:rPr>
        <w:t xml:space="preserve">Shareable coaching report — anonymized PDF exportable for HR review or self-development</w:t>
      </w:r>
    </w:p>
    <w:p>
      <w:pPr>
        <w:pStyle w:val="ListParagraph"/>
        <w:numPr>
          <w:ilvl w:val="0"/>
          <w:numId w:val="2"/>
        </w:numPr>
        <w:spacing w:after="60" w:before="60"/>
      </w:pPr>
      <w:r>
        <w:rPr>
          <w:rFonts w:ascii="Arial" w:cs="Arial" w:eastAsia="Arial" w:hAnsi="Arial"/>
          <w:sz w:val="22"/>
          <w:szCs w:val="22"/>
        </w:rPr>
        <w:t xml:space="preserve">Secure by design — all API keys server-side, voice data session-scoped only</w:t>
      </w:r>
    </w:p>
    <w:p>
      <w:pPr>
        <w:spacing w:after="0" w:before="200"/>
      </w:pPr>
    </w:p>
    <w:p>
      <w:pPr>
        <w:pStyle w:val="Heading1"/>
        <w:pBdr>
          <w:bottom w:val="single" w:color="2E6DA4" w:sz="6" w:space="1"/>
        </w:pBdr>
        <w:spacing w:after="160" w:before="400"/>
      </w:pPr>
      <w:r>
        <w:rPr>
          <w:rFonts w:ascii="Arial" w:cs="Arial" w:eastAsia="Arial" w:hAnsi="Arial"/>
          <w:b/>
          <w:bCs/>
          <w:color w:val="1E3A5F"/>
          <w:sz w:val="32"/>
          <w:szCs w:val="32"/>
        </w:rPr>
        <w:t xml:space="preserve">2. Objectives</w:t>
      </w:r>
    </w:p>
    <w:p>
      <w:pPr>
        <w:pStyle w:val="Heading2"/>
        <w:spacing w:after="120" w:before="300"/>
      </w:pPr>
      <w:r>
        <w:rPr>
          <w:rFonts w:ascii="Arial" w:cs="Arial" w:eastAsia="Arial" w:hAnsi="Arial"/>
          <w:b/>
          <w:bCs/>
          <w:color w:val="2E6DA4"/>
          <w:sz w:val="26"/>
          <w:szCs w:val="26"/>
        </w:rPr>
        <w:t xml:space="preserve">2.1 User Goals</w:t>
      </w:r>
    </w:p>
    <w:p>
      <w:pPr>
        <w:pStyle w:val="ListParagraph"/>
        <w:numPr>
          <w:ilvl w:val="0"/>
          <w:numId w:val="2"/>
        </w:numPr>
        <w:spacing w:after="60" w:before="60"/>
      </w:pPr>
      <w:r>
        <w:rPr>
          <w:rFonts w:ascii="Arial" w:cs="Arial" w:eastAsia="Arial" w:hAnsi="Arial"/>
          <w:sz w:val="22"/>
          <w:szCs w:val="22"/>
        </w:rPr>
        <w:t xml:space="preserve">Reduce anxiety and build confidence before delivering difficult news</w:t>
      </w:r>
    </w:p>
    <w:p>
      <w:pPr>
        <w:pStyle w:val="ListParagraph"/>
        <w:numPr>
          <w:ilvl w:val="0"/>
          <w:numId w:val="2"/>
        </w:numPr>
        <w:spacing w:after="60" w:before="60"/>
      </w:pPr>
      <w:r>
        <w:rPr>
          <w:rFonts w:ascii="Arial" w:cs="Arial" w:eastAsia="Arial" w:hAnsi="Arial"/>
          <w:sz w:val="22"/>
          <w:szCs w:val="22"/>
        </w:rPr>
        <w:t xml:space="preserve">Experience realistic emotional pushback in a consequence-free environment</w:t>
      </w:r>
    </w:p>
    <w:p>
      <w:pPr>
        <w:pStyle w:val="ListParagraph"/>
        <w:numPr>
          <w:ilvl w:val="0"/>
          <w:numId w:val="2"/>
        </w:numPr>
        <w:spacing w:after="60" w:before="60"/>
      </w:pPr>
      <w:r>
        <w:rPr>
          <w:rFonts w:ascii="Arial" w:cs="Arial" w:eastAsia="Arial" w:hAnsi="Arial"/>
          <w:sz w:val="22"/>
          <w:szCs w:val="22"/>
        </w:rPr>
        <w:t xml:space="preserve">Receive immediate, actionable coaching feedback after every turn</w:t>
      </w:r>
    </w:p>
    <w:p>
      <w:pPr>
        <w:pStyle w:val="ListParagraph"/>
        <w:numPr>
          <w:ilvl w:val="0"/>
          <w:numId w:val="2"/>
        </w:numPr>
        <w:spacing w:after="60" w:before="60"/>
      </w:pPr>
      <w:r>
        <w:rPr>
          <w:rFonts w:ascii="Arial" w:cs="Arial" w:eastAsia="Arial" w:hAnsi="Arial"/>
          <w:sz w:val="22"/>
          <w:szCs w:val="22"/>
        </w:rPr>
        <w:t xml:space="preserve">Hear themselves sound calmer, clearer, and more legally precise</w:t>
      </w:r>
    </w:p>
    <w:p>
      <w:pPr>
        <w:pStyle w:val="ListParagraph"/>
        <w:numPr>
          <w:ilvl w:val="0"/>
          <w:numId w:val="2"/>
        </w:numPr>
        <w:spacing w:after="60" w:before="60"/>
      </w:pPr>
      <w:r>
        <w:rPr>
          <w:rFonts w:ascii="Arial" w:cs="Arial" w:eastAsia="Arial" w:hAnsi="Arial"/>
          <w:sz w:val="22"/>
          <w:szCs w:val="22"/>
        </w:rPr>
        <w:t xml:space="preserve">Walk away with a tangible coaching artifact they can share or revisit</w:t>
      </w:r>
    </w:p>
    <w:p>
      <w:pPr>
        <w:spacing w:after="0" w:before="120"/>
      </w:pPr>
    </w:p>
    <w:p>
      <w:pPr>
        <w:pStyle w:val="Heading2"/>
        <w:spacing w:after="120" w:before="300"/>
      </w:pPr>
      <w:r>
        <w:rPr>
          <w:rFonts w:ascii="Arial" w:cs="Arial" w:eastAsia="Arial" w:hAnsi="Arial"/>
          <w:b/>
          <w:bCs/>
          <w:color w:val="2E6DA4"/>
          <w:sz w:val="26"/>
          <w:szCs w:val="26"/>
        </w:rPr>
        <w:t xml:space="preserve">2.2 Business Goals</w:t>
      </w:r>
    </w:p>
    <w:p>
      <w:pPr>
        <w:pStyle w:val="ListParagraph"/>
        <w:numPr>
          <w:ilvl w:val="0"/>
          <w:numId w:val="2"/>
        </w:numPr>
        <w:spacing w:after="60" w:before="60"/>
      </w:pPr>
      <w:r>
        <w:rPr>
          <w:rFonts w:ascii="Arial" w:cs="Arial" w:eastAsia="Arial" w:hAnsi="Arial"/>
          <w:sz w:val="22"/>
          <w:szCs w:val="22"/>
        </w:rPr>
        <w:t xml:space="preserve">Establish Exit Coach as the definitive tool for manager communication practice</w:t>
      </w:r>
    </w:p>
    <w:p>
      <w:pPr>
        <w:pStyle w:val="ListParagraph"/>
        <w:numPr>
          <w:ilvl w:val="0"/>
          <w:numId w:val="2"/>
        </w:numPr>
        <w:spacing w:after="60" w:before="60"/>
      </w:pPr>
      <w:r>
        <w:rPr>
          <w:rFonts w:ascii="Arial" w:cs="Arial" w:eastAsia="Arial" w:hAnsi="Arial"/>
          <w:sz w:val="22"/>
          <w:szCs w:val="22"/>
        </w:rPr>
        <w:t xml:space="preserve">Create a distribution mechanism via shareable PDF coaching reports</w:t>
      </w:r>
    </w:p>
    <w:p>
      <w:pPr>
        <w:pStyle w:val="ListParagraph"/>
        <w:numPr>
          <w:ilvl w:val="0"/>
          <w:numId w:val="2"/>
        </w:numPr>
        <w:spacing w:after="60" w:before="60"/>
      </w:pPr>
      <w:r>
        <w:rPr>
          <w:rFonts w:ascii="Arial" w:cs="Arial" w:eastAsia="Arial" w:hAnsi="Arial"/>
          <w:sz w:val="22"/>
          <w:szCs w:val="22"/>
        </w:rPr>
        <w:t xml:space="preserve">Build toward a teams/enterprise licensing model through HR adoption</w:t>
      </w:r>
    </w:p>
    <w:p>
      <w:pPr>
        <w:spacing w:after="0" w:before="200"/>
      </w:pPr>
    </w:p>
    <w:p>
      <w:pPr>
        <w:pStyle w:val="Heading1"/>
        <w:pBdr>
          <w:bottom w:val="single" w:color="2E6DA4" w:sz="6" w:space="1"/>
        </w:pBdr>
        <w:spacing w:after="160" w:before="400"/>
      </w:pPr>
      <w:r>
        <w:rPr>
          <w:rFonts w:ascii="Arial" w:cs="Arial" w:eastAsia="Arial" w:hAnsi="Arial"/>
          <w:b/>
          <w:bCs/>
          <w:color w:val="1E3A5F"/>
          <w:sz w:val="32"/>
          <w:szCs w:val="32"/>
        </w:rPr>
        <w:t xml:space="preserve">3.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User Type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Primary Use Case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Mid-level managers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Practice termination and PIP conversations before delivery</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New people leaders</w:t>
            </w:r>
          </w:p>
        </w:tc>
        <w:tc>
          <w:tcPr>
            <w:tcW w:type="dxa" w:w="6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Build confidence in their first high-stakes HR conversations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HR Business Partners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Prepare managers on their team; review coaching reports</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Legal / Compliance teams</w:t>
            </w:r>
          </w:p>
        </w:tc>
        <w:tc>
          <w:tcPr>
            <w:tcW w:type="dxa" w:w="6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Verify managers use legally safe language in practice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Executive coaches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Supplement coaching engagements with structured practice reps</w:t>
            </w:r>
          </w:p>
        </w:tc>
      </w:tr>
    </w:tbl>
    <w:p>
      <w:pPr>
        <w:spacing w:after="0" w:before="200"/>
      </w:pPr>
    </w:p>
    <w:p>
      <w:pPr>
        <w:pStyle w:val="Heading1"/>
        <w:pBdr>
          <w:bottom w:val="single" w:color="2E6DA4" w:sz="6" w:space="1"/>
        </w:pBdr>
        <w:spacing w:after="160" w:before="400"/>
      </w:pPr>
      <w:r>
        <w:rPr>
          <w:rFonts w:ascii="Arial" w:cs="Arial" w:eastAsia="Arial" w:hAnsi="Arial"/>
          <w:b/>
          <w:bCs/>
          <w:color w:val="1E3A5F"/>
          <w:sz w:val="32"/>
          <w:szCs w:val="32"/>
        </w:rPr>
        <w:t xml:space="preserve">4. Core Features (MVP v2.0)</w:t>
      </w:r>
    </w:p>
    <w:p>
      <w:pPr>
        <w:pStyle w:val="Heading2"/>
        <w:spacing w:after="120" w:before="300"/>
      </w:pPr>
      <w:r>
        <w:rPr>
          <w:rFonts w:ascii="Arial" w:cs="Arial" w:eastAsia="Arial" w:hAnsi="Arial"/>
          <w:b/>
          <w:bCs/>
          <w:color w:val="2E6DA4"/>
          <w:sz w:val="26"/>
          <w:szCs w:val="26"/>
        </w:rPr>
        <w:t xml:space="preserve">4.1 Onboarding &amp; Voice Cloning</w:t>
      </w:r>
    </w:p>
    <w:p>
      <w:pPr>
        <w:pStyle w:val="ListParagraph"/>
        <w:numPr>
          <w:ilvl w:val="0"/>
          <w:numId w:val="2"/>
        </w:numPr>
        <w:spacing w:after="60" w:before="60"/>
      </w:pPr>
      <w:r>
        <w:rPr>
          <w:rFonts w:ascii="Arial" w:cs="Arial" w:eastAsia="Arial" w:hAnsi="Arial"/>
          <w:sz w:val="22"/>
          <w:szCs w:val="22"/>
        </w:rPr>
        <w:t xml:space="preserve">User records 30–60 seconds of natural speech</w:t>
      </w:r>
    </w:p>
    <w:p>
      <w:pPr>
        <w:pStyle w:val="ListParagraph"/>
        <w:numPr>
          <w:ilvl w:val="0"/>
          <w:numId w:val="2"/>
        </w:numPr>
        <w:spacing w:after="60" w:before="60"/>
      </w:pPr>
      <w:r>
        <w:rPr>
          <w:rFonts w:ascii="Arial" w:cs="Arial" w:eastAsia="Arial" w:hAnsi="Arial"/>
          <w:sz w:val="22"/>
          <w:szCs w:val="22"/>
        </w:rPr>
        <w:t xml:space="preserve">Backend securely calls ElevenLabs Instant Voice Cloning API and returns a voice_id</w:t>
      </w:r>
    </w:p>
    <w:p>
      <w:pPr>
        <w:pStyle w:val="ListParagraph"/>
        <w:numPr>
          <w:ilvl w:val="0"/>
          <w:numId w:val="2"/>
        </w:numPr>
        <w:spacing w:after="60" w:before="60"/>
      </w:pPr>
      <w:r>
        <w:rPr>
          <w:rFonts w:ascii="Arial" w:cs="Arial" w:eastAsia="Arial" w:hAnsi="Arial"/>
          <w:sz w:val="22"/>
          <w:szCs w:val="22"/>
        </w:rPr>
        <w:t xml:space="preserve">Explicit biometric data consent screen presented and logged before recording begins</w:t>
      </w:r>
    </w:p>
    <w:p>
      <w:pPr>
        <w:pStyle w:val="ListParagraph"/>
        <w:numPr>
          <w:ilvl w:val="0"/>
          <w:numId w:val="2"/>
        </w:numPr>
        <w:spacing w:after="60" w:before="60"/>
      </w:pPr>
      <w:r>
        <w:rPr>
          <w:rFonts w:ascii="Arial" w:cs="Arial" w:eastAsia="Arial" w:hAnsi="Arial"/>
          <w:sz w:val="22"/>
          <w:szCs w:val="22"/>
        </w:rPr>
        <w:t xml:space="preserve">voice_id stored in server-side session only — never persisted to a database in MVP</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CEA" w:val="clear"/>
            <w:tcMar>
              <w:top w:type="dxa" w:w="120"/>
              <w:left w:type="dxa" w:w="160"/>
              <w:bottom w:type="dxa" w:w="60"/>
              <w:right w:type="dxa" w:w="160"/>
            </w:tcMar>
          </w:tcPr>
          <w:p>
            <w:r>
              <w:rPr>
                <w:rFonts w:ascii="Arial" w:cs="Arial" w:eastAsia="Arial" w:hAnsi="Arial"/>
                <w:b/>
                <w:bCs/>
                <w:color w:val="C0392B"/>
                <w:sz w:val="22"/>
                <w:szCs w:val="22"/>
              </w:rPr>
              <w:t xml:space="preserve">Critical Fix Applied</w:t>
            </w:r>
          </w:p>
        </w:tc>
      </w:tr>
      <w:tr>
        <w:tc>
          <w:tcPr>
            <w:tcBorders>
              <w:top w:val="none" w:color="FFFFFF" w:sz="0"/>
              <w:left w:val="none" w:color="FFFFFF" w:sz="0"/>
              <w:bottom w:val="none" w:color="FFFFFF" w:sz="0"/>
              <w:right w:val="none" w:color="FFFFFF" w:sz="0"/>
            </w:tcBorders>
            <w:shd w:fill="FDECEA" w:val="clear"/>
            <w:tcMar>
              <w:top w:type="dxa" w:w="40"/>
              <w:left w:type="dxa" w:w="160"/>
              <w:bottom w:type="dxa" w:w="40"/>
              <w:right w:type="dxa" w:w="160"/>
            </w:tcMar>
          </w:tcPr>
          <w:p>
            <w:pPr>
              <w:pStyle w:val="ListParagraph"/>
              <w:numPr>
                <w:ilvl w:val="0"/>
                <w:numId w:val="2"/>
              </w:numPr>
              <w:spacing w:after="40" w:before="40"/>
            </w:pPr>
            <w:r>
              <w:rPr>
                <w:rFonts w:ascii="Arial" w:cs="Arial" w:eastAsia="Arial" w:hAnsi="Arial"/>
                <w:b/>
                <w:bCs/>
                <w:sz w:val="22"/>
                <w:szCs w:val="22"/>
              </w:rPr>
              <w:t xml:space="preserve">Fallback path: </w:t>
            </w:r>
            <w:r>
              <w:rPr>
                <w:rFonts w:ascii="Arial" w:cs="Arial" w:eastAsia="Arial" w:hAnsi="Arial"/>
                <w:sz w:val="22"/>
                <w:szCs w:val="22"/>
              </w:rPr>
              <w:t xml:space="preserve">If voice cloning fails, user may proceed with a generic voice and retry cloning at any point before the Improved Replay step.</w:t>
            </w:r>
          </w:p>
        </w:tc>
      </w:tr>
      <w:tr>
        <w:tc>
          <w:tcPr>
            <w:tcBorders>
              <w:top w:val="none" w:color="FFFFFF" w:sz="0"/>
              <w:left w:val="none" w:color="FFFFFF" w:sz="0"/>
              <w:bottom w:val="none" w:color="FFFFFF" w:sz="0"/>
              <w:right w:val="none" w:color="FFFFFF" w:sz="0"/>
            </w:tcBorders>
            <w:shd w:fill="FDECEA" w:val="clear"/>
            <w:tcMar>
              <w:top w:type="dxa" w:w="40"/>
              <w:left w:type="dxa" w:w="160"/>
              <w:bottom w:type="dxa" w:w="40"/>
              <w:right w:type="dxa" w:w="160"/>
            </w:tcMar>
          </w:tcPr>
          <w:p>
            <w:pPr>
              <w:pStyle w:val="ListParagraph"/>
              <w:numPr>
                <w:ilvl w:val="0"/>
                <w:numId w:val="2"/>
              </w:numPr>
              <w:spacing w:after="40" w:before="40"/>
            </w:pPr>
            <w:r>
              <w:rPr>
                <w:rFonts w:ascii="Arial" w:cs="Arial" w:eastAsia="Arial" w:hAnsi="Arial"/>
                <w:b/>
                <w:bCs/>
                <w:sz w:val="22"/>
                <w:szCs w:val="22"/>
              </w:rPr>
              <w:t xml:space="preserve">Consent gate: </w:t>
            </w:r>
            <w:r>
              <w:rPr>
                <w:rFonts w:ascii="Arial" w:cs="Arial" w:eastAsia="Arial" w:hAnsi="Arial"/>
                <w:sz w:val="22"/>
                <w:szCs w:val="22"/>
              </w:rPr>
              <w:t xml:space="preserve">Explicit biometric consent (BIPA / GDPR compliant) captured and timestamped before any audio is sent to ElevenLabs.</w:t>
            </w:r>
          </w:p>
        </w:tc>
      </w:tr>
      <w:tr>
        <w:tc>
          <w:tcPr>
            <w:tcBorders>
              <w:top w:val="none" w:color="FFFFFF" w:sz="0"/>
              <w:left w:val="none" w:color="FFFFFF" w:sz="0"/>
              <w:bottom w:val="none" w:color="FFFFFF" w:sz="0"/>
              <w:right w:val="none" w:color="FFFFFF" w:sz="0"/>
            </w:tcBorders>
            <w:shd w:fill="FDECEA" w:val="clear"/>
            <w:tcMar>
              <w:top w:type="dxa" w:w="60"/>
              <w:left w:type="dxa" w:w="160"/>
              <w:bottom w:type="dxa" w:w="60"/>
              <w:right w:type="dxa" w:w="160"/>
            </w:tcMar>
          </w:tcPr>
          <w:p/>
        </w:tc>
      </w:tr>
    </w:tbl>
    <w:p>
      <w:pPr>
        <w:spacing w:after="0" w:before="160"/>
      </w:pPr>
    </w:p>
    <w:p>
      <w:pPr>
        <w:pStyle w:val="Heading2"/>
        <w:spacing w:after="120" w:before="300"/>
      </w:pPr>
      <w:r>
        <w:rPr>
          <w:rFonts w:ascii="Arial" w:cs="Arial" w:eastAsia="Arial" w:hAnsi="Arial"/>
          <w:b/>
          <w:bCs/>
          <w:color w:val="2E6DA4"/>
          <w:sz w:val="26"/>
          <w:szCs w:val="26"/>
        </w:rPr>
        <w:t xml:space="preserve">4.2 Session Setup</w:t>
      </w:r>
    </w:p>
    <w:p>
      <w:pPr>
        <w:pStyle w:val="Heading3"/>
        <w:spacing w:after="80" w:before="200"/>
      </w:pPr>
      <w:r>
        <w:rPr>
          <w:rFonts w:ascii="Arial" w:cs="Arial" w:eastAsia="Arial" w:hAnsi="Arial"/>
          <w:b/>
          <w:bCs/>
          <w:color w:val="1E3A5F"/>
          <w:sz w:val="22"/>
          <w:szCs w:val="22"/>
        </w:rPr>
        <w:t xml:space="preserve">Scenario Selector</w:t>
      </w:r>
    </w:p>
    <w:p>
      <w:pPr>
        <w:pStyle w:val="ListParagraph"/>
        <w:numPr>
          <w:ilvl w:val="0"/>
          <w:numId w:val="2"/>
        </w:numPr>
        <w:spacing w:after="60" w:before="60"/>
      </w:pPr>
      <w:r>
        <w:rPr>
          <w:rFonts w:ascii="Arial" w:cs="Arial" w:eastAsia="Arial" w:hAnsi="Arial"/>
          <w:sz w:val="22"/>
          <w:szCs w:val="22"/>
        </w:rPr>
        <w:t xml:space="preserve">Performance Issue — addressing repeated performance failures</w:t>
      </w:r>
    </w:p>
    <w:p>
      <w:pPr>
        <w:pStyle w:val="ListParagraph"/>
        <w:numPr>
          <w:ilvl w:val="0"/>
          <w:numId w:val="2"/>
        </w:numPr>
        <w:spacing w:after="60" w:before="60"/>
      </w:pPr>
      <w:r>
        <w:rPr>
          <w:rFonts w:ascii="Arial" w:cs="Arial" w:eastAsia="Arial" w:hAnsi="Arial"/>
          <w:sz w:val="22"/>
          <w:szCs w:val="22"/>
        </w:rPr>
        <w:t xml:space="preserve">Layoff / Restructuring — position elimination, no fault of employee</w:t>
      </w:r>
    </w:p>
    <w:p>
      <w:pPr>
        <w:pStyle w:val="ListParagraph"/>
        <w:numPr>
          <w:ilvl w:val="0"/>
          <w:numId w:val="2"/>
        </w:numPr>
        <w:spacing w:after="60" w:before="60"/>
      </w:pPr>
      <w:r>
        <w:rPr>
          <w:rFonts w:ascii="Arial" w:cs="Arial" w:eastAsia="Arial" w:hAnsi="Arial"/>
          <w:sz w:val="22"/>
          <w:szCs w:val="22"/>
        </w:rPr>
        <w:t xml:space="preserve">Misconduct — behavioral or policy violation</w:t>
      </w:r>
    </w:p>
    <w:p>
      <w:pPr>
        <w:pStyle w:val="ListParagraph"/>
        <w:numPr>
          <w:ilvl w:val="0"/>
          <w:numId w:val="2"/>
        </w:numPr>
        <w:spacing w:after="60" w:before="60"/>
      </w:pPr>
      <w:r>
        <w:rPr>
          <w:rFonts w:ascii="Arial" w:cs="Arial" w:eastAsia="Arial" w:hAnsi="Arial"/>
          <w:sz w:val="22"/>
          <w:szCs w:val="22"/>
        </w:rPr>
        <w:t xml:space="preserve">PIP Failure — end of a performance improvement plan</w:t>
      </w:r>
    </w:p>
    <w:p>
      <w:pPr>
        <w:spacing w:after="0" w:before="80"/>
      </w:pPr>
    </w:p>
    <w:p>
      <w:pPr>
        <w:pStyle w:val="Heading3"/>
        <w:spacing w:after="80" w:before="200"/>
      </w:pPr>
      <w:r>
        <w:rPr>
          <w:rFonts w:ascii="Arial" w:cs="Arial" w:eastAsia="Arial" w:hAnsi="Arial"/>
          <w:b/>
          <w:bCs/>
          <w:color w:val="1E3A5F"/>
          <w:sz w:val="22"/>
          <w:szCs w:val="22"/>
        </w:rPr>
        <w:t xml:space="preserve">Persona Selector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Emotional Style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Tearful / Emotional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Distressed, crying, seeking reassurance</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Defensive / Argumentative</w:t>
            </w:r>
          </w:p>
        </w:tc>
        <w:tc>
          <w:tcPr>
            <w:tcW w:type="dxa" w:w="6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Challenges decisions, demands explanations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Quiet / Withdrawn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Minimal responses, long silences, disengaged</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Professional but Disappointed</w:t>
            </w:r>
          </w:p>
        </w:tc>
        <w:tc>
          <w:tcPr>
            <w:tcW w:type="dxa" w:w="6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Composed but visibly hurt and processing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Angry / Confrontational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Raises voice, threatens escalation or legal action</w:t>
            </w:r>
          </w:p>
        </w:tc>
      </w:tr>
    </w:tbl>
    <w:p>
      <w:pPr>
        <w:spacing w:after="0" w:before="160"/>
      </w:pPr>
    </w:p>
    <w:p>
      <w:pPr>
        <w:pStyle w:val="Heading2"/>
        <w:spacing w:after="120" w:before="300"/>
      </w:pPr>
      <w:r>
        <w:rPr>
          <w:rFonts w:ascii="Arial" w:cs="Arial" w:eastAsia="Arial" w:hAnsi="Arial"/>
          <w:b/>
          <w:bCs/>
          <w:color w:val="2E6DA4"/>
          <w:sz w:val="26"/>
          <w:szCs w:val="26"/>
        </w:rPr>
        <w:t xml:space="preserve">4.3 Practice Session (Turn-based)</w:t>
      </w:r>
    </w:p>
    <w:p>
      <w:pPr>
        <w:pStyle w:val="ListParagraph"/>
        <w:numPr>
          <w:ilvl w:val="0"/>
          <w:numId w:val="2"/>
        </w:numPr>
        <w:spacing w:after="60" w:before="60"/>
      </w:pPr>
      <w:r>
        <w:rPr>
          <w:rFonts w:ascii="Arial" w:cs="Arial" w:eastAsia="Arial" w:hAnsi="Arial"/>
          <w:sz w:val="22"/>
          <w:szCs w:val="22"/>
        </w:rPr>
        <w:t xml:space="preserve">Maximum of 5 turns per session</w:t>
      </w:r>
    </w:p>
    <w:p>
      <w:pPr>
        <w:pStyle w:val="ListParagraph"/>
        <w:numPr>
          <w:ilvl w:val="0"/>
          <w:numId w:val="2"/>
        </w:numPr>
        <w:spacing w:after="60" w:before="60"/>
      </w:pPr>
      <w:r>
        <w:rPr>
          <w:rFonts w:ascii="Arial" w:cs="Arial" w:eastAsia="Arial" w:hAnsi="Arial"/>
          <w:sz w:val="22"/>
          <w:szCs w:val="22"/>
        </w:rPr>
        <w:t xml:space="preserve">ElevenLabs Agent speaks first using scenario + persona dynamic variables</w:t>
      </w:r>
    </w:p>
    <w:p>
      <w:pPr>
        <w:pStyle w:val="ListParagraph"/>
        <w:numPr>
          <w:ilvl w:val="0"/>
          <w:numId w:val="2"/>
        </w:numPr>
        <w:spacing w:after="60" w:before="60"/>
      </w:pPr>
      <w:r>
        <w:rPr>
          <w:rFonts w:ascii="Arial" w:cs="Arial" w:eastAsia="Arial" w:hAnsi="Arial"/>
          <w:sz w:val="22"/>
          <w:szCs w:val="22"/>
        </w:rPr>
        <w:t xml:space="preserve">Manager records response via microphone</w:t>
      </w:r>
    </w:p>
    <w:p>
      <w:pPr>
        <w:pStyle w:val="ListParagraph"/>
        <w:numPr>
          <w:ilvl w:val="0"/>
          <w:numId w:val="2"/>
        </w:numPr>
        <w:spacing w:after="60" w:before="60"/>
      </w:pPr>
      <w:r>
        <w:rPr>
          <w:rFonts w:ascii="Arial" w:cs="Arial" w:eastAsia="Arial" w:hAnsi="Arial"/>
          <w:sz w:val="22"/>
          <w:szCs w:val="22"/>
        </w:rPr>
        <w:t xml:space="preserve">Audio transcribed via OpenAI Whisper (replaces Web Speech API — see Technical section)</w:t>
      </w:r>
    </w:p>
    <w:p>
      <w:pPr>
        <w:pStyle w:val="ListParagraph"/>
        <w:numPr>
          <w:ilvl w:val="0"/>
          <w:numId w:val="2"/>
        </w:numPr>
        <w:spacing w:after="60" w:before="60"/>
      </w:pPr>
      <w:r>
        <w:rPr>
          <w:rFonts w:ascii="Arial" w:cs="Arial" w:eastAsia="Arial" w:hAnsi="Arial"/>
          <w:sz w:val="22"/>
          <w:szCs w:val="22"/>
        </w:rPr>
        <w:t xml:space="preserve">After each manager turn: 1–2 sentence coaching tip displayed immediately</w:t>
      </w:r>
    </w:p>
    <w:p>
      <w:pPr>
        <w:pStyle w:val="ListParagraph"/>
        <w:numPr>
          <w:ilvl w:val="0"/>
          <w:numId w:val="2"/>
        </w:numPr>
        <w:spacing w:after="60" w:before="60"/>
      </w:pPr>
      <w:r>
        <w:rPr>
          <w:rFonts w:ascii="Arial" w:cs="Arial" w:eastAsia="Arial" w:hAnsi="Arial"/>
          <w:sz w:val="22"/>
          <w:szCs w:val="22"/>
        </w:rPr>
        <w:t xml:space="preserve">At turn 5: final turn clearly flagged as the closing turn; session auto-concludes after manager's response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9E7" w:val="clear"/>
            <w:tcMar>
              <w:top w:type="dxa" w:w="120"/>
              <w:left w:type="dxa" w:w="160"/>
              <w:bottom w:type="dxa" w:w="60"/>
              <w:right w:type="dxa" w:w="160"/>
            </w:tcMar>
          </w:tcPr>
          <w:p>
            <w:r>
              <w:rPr>
                <w:rFonts w:ascii="Arial" w:cs="Arial" w:eastAsia="Arial" w:hAnsi="Arial"/>
                <w:b/>
                <w:bCs/>
                <w:color w:val="B7770D"/>
                <w:sz w:val="22"/>
                <w:szCs w:val="22"/>
              </w:rPr>
              <w:t xml:space="preserve">Session Recovery</w:t>
            </w:r>
          </w:p>
        </w:tc>
      </w:tr>
      <w:tr>
        <w:tc>
          <w:tcPr>
            <w:tcBorders>
              <w:top w:val="none" w:color="FFFFFF" w:sz="0"/>
              <w:left w:val="none" w:color="FFFFFF" w:sz="0"/>
              <w:bottom w:val="none" w:color="FFFFFF" w:sz="0"/>
              <w:right w:val="none" w:color="FFFFFF" w:sz="0"/>
            </w:tcBorders>
            <w:shd w:fill="FEF9E7" w:val="clear"/>
            <w:tcMar>
              <w:top w:type="dxa" w:w="40"/>
              <w:left w:type="dxa" w:w="160"/>
              <w:bottom w:type="dxa" w:w="40"/>
              <w:right w:type="dxa" w:w="160"/>
            </w:tcMar>
          </w:tcPr>
          <w:p>
            <w:pPr>
              <w:pStyle w:val="ListParagraph"/>
              <w:numPr>
                <w:ilvl w:val="0"/>
                <w:numId w:val="2"/>
              </w:numPr>
              <w:spacing w:after="40" w:before="40"/>
            </w:pPr>
            <w:r>
              <w:rPr>
                <w:rFonts w:ascii="Arial" w:cs="Arial" w:eastAsia="Arial" w:hAnsi="Arial"/>
                <w:b/>
                <w:bCs/>
                <w:sz w:val="22"/>
                <w:szCs w:val="22"/>
              </w:rPr>
              <w:t xml:space="preserve">Checkpoint saves: </w:t>
            </w:r>
            <w:r>
              <w:rPr>
                <w:rFonts w:ascii="Arial" w:cs="Arial" w:eastAsia="Arial" w:hAnsi="Arial"/>
                <w:sz w:val="22"/>
                <w:szCs w:val="22"/>
              </w:rPr>
              <w:t xml:space="preserve">Turn transcripts and coaching tips are saved to sessionStorage after each completed turn, allowing the session to resume if the tab is inadvertently refreshed.</w:t>
            </w:r>
          </w:p>
        </w:tc>
      </w:tr>
      <w:tr>
        <w:tc>
          <w:tcPr>
            <w:tcBorders>
              <w:top w:val="none" w:color="FFFFFF" w:sz="0"/>
              <w:left w:val="none" w:color="FFFFFF" w:sz="0"/>
              <w:bottom w:val="none" w:color="FFFFFF" w:sz="0"/>
              <w:right w:val="none" w:color="FFFFFF" w:sz="0"/>
            </w:tcBorders>
            <w:shd w:fill="FEF9E7" w:val="clear"/>
            <w:tcMar>
              <w:top w:type="dxa" w:w="40"/>
              <w:left w:type="dxa" w:w="160"/>
              <w:bottom w:type="dxa" w:w="40"/>
              <w:right w:type="dxa" w:w="160"/>
            </w:tcMar>
          </w:tcPr>
          <w:p>
            <w:pPr>
              <w:pStyle w:val="ListParagraph"/>
              <w:numPr>
                <w:ilvl w:val="0"/>
                <w:numId w:val="2"/>
              </w:numPr>
              <w:spacing w:after="40" w:before="40"/>
            </w:pPr>
            <w:r>
              <w:rPr>
                <w:rFonts w:ascii="Arial" w:cs="Arial" w:eastAsia="Arial" w:hAnsi="Arial"/>
                <w:b/>
                <w:bCs/>
                <w:sz w:val="22"/>
                <w:szCs w:val="22"/>
              </w:rPr>
              <w:t xml:space="preserve">Agent timeout: </w:t>
            </w:r>
            <w:r>
              <w:rPr>
                <w:rFonts w:ascii="Arial" w:cs="Arial" w:eastAsia="Arial" w:hAnsi="Arial"/>
                <w:sz w:val="22"/>
                <w:szCs w:val="22"/>
              </w:rPr>
              <w:t xml:space="preserve">If the ElevenLabs Agent fails to respond within 8 seconds, a friendly error state is shown with a Retry option. After 3 retries, the session falls back to a text-based employee response.</w:t>
            </w:r>
          </w:p>
        </w:tc>
      </w:tr>
      <w:tr>
        <w:tc>
          <w:tcPr>
            <w:tcBorders>
              <w:top w:val="none" w:color="FFFFFF" w:sz="0"/>
              <w:left w:val="none" w:color="FFFFFF" w:sz="0"/>
              <w:bottom w:val="none" w:color="FFFFFF" w:sz="0"/>
              <w:right w:val="none" w:color="FFFFFF" w:sz="0"/>
            </w:tcBorders>
            <w:shd w:fill="FEF9E7" w:val="clear"/>
            <w:tcMar>
              <w:top w:type="dxa" w:w="60"/>
              <w:left w:type="dxa" w:w="160"/>
              <w:bottom w:type="dxa" w:w="60"/>
              <w:right w:type="dxa" w:w="160"/>
            </w:tcMar>
          </w:tcPr>
          <w:p/>
        </w:tc>
      </w:tr>
    </w:tbl>
    <w:p>
      <w:pPr>
        <w:spacing w:after="0" w:before="160"/>
      </w:pPr>
    </w:p>
    <w:p>
      <w:pPr>
        <w:pStyle w:val="Heading2"/>
        <w:spacing w:after="120" w:before="300"/>
      </w:pPr>
      <w:r>
        <w:rPr>
          <w:rFonts w:ascii="Arial" w:cs="Arial" w:eastAsia="Arial" w:hAnsi="Arial"/>
          <w:b/>
          <w:bCs/>
          <w:color w:val="2E6DA4"/>
          <w:sz w:val="26"/>
          <w:szCs w:val="26"/>
        </w:rPr>
        <w:t xml:space="preserve">4.4 Post-Session Feedback</w:t>
      </w:r>
    </w:p>
    <w:p>
      <w:pPr>
        <w:spacing w:after="80" w:before="80"/>
      </w:pPr>
      <w:r>
        <w:rPr>
          <w:rFonts w:ascii="Arial" w:cs="Arial" w:eastAsia="Arial" w:hAnsi="Arial"/>
          <w:sz w:val="22"/>
          <w:szCs w:val="22"/>
        </w:rPr>
        <w:t xml:space="preserve">The FeedbackPanel is redesigned to lead with positive reinforcement before surfacing improvements — a critical change from v1 which positioned all coaching as corrective.</w:t>
      </w:r>
    </w:p>
    <w:p>
      <w:pPr>
        <w:spacing w:after="0" w:before="80"/>
      </w:pPr>
    </w:p>
    <w:p>
      <w:pPr>
        <w:pStyle w:val="ListParagraph"/>
        <w:numPr>
          <w:ilvl w:val="0"/>
          <w:numId w:val="2"/>
        </w:numPr>
        <w:spacing w:after="60" w:before="60"/>
      </w:pPr>
      <w:r>
        <w:rPr>
          <w:rFonts w:ascii="Arial" w:cs="Arial" w:eastAsia="Arial" w:hAnsi="Arial"/>
          <w:sz w:val="22"/>
          <w:szCs w:val="22"/>
        </w:rPr>
        <w:t xml:space="preserve">What You Did Well — 1–2 specific strengths identified from the transcript</w:t>
      </w:r>
    </w:p>
    <w:p>
      <w:pPr>
        <w:pStyle w:val="ListParagraph"/>
        <w:numPr>
          <w:ilvl w:val="0"/>
          <w:numId w:val="2"/>
        </w:numPr>
        <w:spacing w:after="60" w:before="60"/>
      </w:pPr>
      <w:r>
        <w:rPr>
          <w:rFonts w:ascii="Arial" w:cs="Arial" w:eastAsia="Arial" w:hAnsi="Arial"/>
          <w:sz w:val="22"/>
          <w:szCs w:val="22"/>
        </w:rPr>
        <w:t xml:space="preserve">Coaching Tips Summary — recap of per-turn tips</w:t>
      </w:r>
    </w:p>
    <w:p>
      <w:pPr>
        <w:pStyle w:val="ListParagraph"/>
        <w:numPr>
          <w:ilvl w:val="0"/>
          <w:numId w:val="2"/>
        </w:numPr>
        <w:spacing w:after="60" w:before="60"/>
      </w:pPr>
      <w:r>
        <w:rPr>
          <w:rFonts w:ascii="Arial" w:cs="Arial" w:eastAsia="Arial" w:hAnsi="Arial"/>
          <w:sz w:val="22"/>
          <w:szCs w:val="22"/>
        </w:rPr>
        <w:t xml:space="preserve">Areas for Improvement — targeted suggestions with example language</w:t>
      </w:r>
    </w:p>
    <w:p>
      <w:pPr>
        <w:pStyle w:val="ListParagraph"/>
        <w:numPr>
          <w:ilvl w:val="0"/>
          <w:numId w:val="2"/>
        </w:numPr>
        <w:spacing w:after="60" w:before="60"/>
      </w:pPr>
      <w:r>
        <w:rPr>
          <w:rFonts w:ascii="Arial" w:cs="Arial" w:eastAsia="Arial" w:hAnsi="Arial"/>
          <w:sz w:val="22"/>
          <w:szCs w:val="22"/>
        </w:rPr>
        <w:t xml:space="preserve">Overall Performance Assessment — brief qualitative summary</w:t>
      </w:r>
    </w:p>
    <w:p>
      <w:pPr>
        <w:pStyle w:val="ListParagraph"/>
        <w:numPr>
          <w:ilvl w:val="0"/>
          <w:numId w:val="2"/>
        </w:numPr>
        <w:spacing w:after="60" w:before="60"/>
      </w:pPr>
      <w:r>
        <w:rPr>
          <w:rFonts w:ascii="Arial" w:cs="Arial" w:eastAsia="Arial" w:hAnsi="Arial"/>
          <w:sz w:val="22"/>
          <w:szCs w:val="22"/>
        </w:rPr>
        <w:t xml:space="preserve">Emotion Arc Chart — line chart showing employee emotional intensity (1–10) per turn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9F7EF" w:val="clear"/>
            <w:tcMar>
              <w:top w:type="dxa" w:w="120"/>
              <w:left w:type="dxa" w:w="160"/>
              <w:bottom w:type="dxa" w:w="60"/>
              <w:right w:type="dxa" w:w="160"/>
            </w:tcMar>
          </w:tcPr>
          <w:p>
            <w:r>
              <w:rPr>
                <w:rFonts w:ascii="Arial" w:cs="Arial" w:eastAsia="Arial" w:hAnsi="Arial"/>
                <w:b/>
                <w:bCs/>
                <w:color w:val="1E8449"/>
                <w:sz w:val="22"/>
                <w:szCs w:val="22"/>
              </w:rPr>
              <w:t xml:space="preserve">Force Multiplier: Emotion Arc Visualization</w:t>
            </w:r>
          </w:p>
        </w:tc>
      </w:tr>
      <w:tr>
        <w:tc>
          <w:tcPr>
            <w:tcBorders>
              <w:top w:val="none" w:color="FFFFFF" w:sz="0"/>
              <w:left w:val="none" w:color="FFFFFF" w:sz="0"/>
              <w:bottom w:val="none" w:color="FFFFFF" w:sz="0"/>
              <w:right w:val="none" w:color="FFFFFF" w:sz="0"/>
            </w:tcBorders>
            <w:shd w:fill="E9F7EF" w:val="clear"/>
            <w:tcMar>
              <w:top w:type="dxa" w:w="40"/>
              <w:left w:type="dxa" w:w="160"/>
              <w:bottom w:type="dxa" w:w="40"/>
              <w:right w:type="dxa" w:w="160"/>
            </w:tcMar>
          </w:tcPr>
          <w:p>
            <w:pPr>
              <w:pStyle w:val="ListParagraph"/>
              <w:numPr>
                <w:ilvl w:val="0"/>
                <w:numId w:val="2"/>
              </w:numPr>
              <w:spacing w:after="40" w:before="40"/>
            </w:pPr>
            <w:r>
              <w:rPr>
                <w:rFonts w:ascii="Arial" w:cs="Arial" w:eastAsia="Arial" w:hAnsi="Arial"/>
                <w:b/>
                <w:bCs/>
                <w:sz w:val="22"/>
                <w:szCs w:val="22"/>
              </w:rPr>
              <w:t xml:space="preserve">How it works: </w:t>
            </w:r>
            <w:r>
              <w:rPr>
                <w:rFonts w:ascii="Arial" w:cs="Arial" w:eastAsia="Arial" w:hAnsi="Arial"/>
                <w:sz w:val="22"/>
                <w:szCs w:val="22"/>
              </w:rPr>
              <w:t xml:space="preserve">GPT-4o-mini rates each employee response for emotional intensity (1–10) in the same API call that generates coaching tips. Zero additional cost.</w:t>
            </w:r>
          </w:p>
        </w:tc>
      </w:tr>
      <w:tr>
        <w:tc>
          <w:tcPr>
            <w:tcBorders>
              <w:top w:val="none" w:color="FFFFFF" w:sz="0"/>
              <w:left w:val="none" w:color="FFFFFF" w:sz="0"/>
              <w:bottom w:val="none" w:color="FFFFFF" w:sz="0"/>
              <w:right w:val="none" w:color="FFFFFF" w:sz="0"/>
            </w:tcBorders>
            <w:shd w:fill="E9F7EF" w:val="clear"/>
            <w:tcMar>
              <w:top w:type="dxa" w:w="40"/>
              <w:left w:type="dxa" w:w="160"/>
              <w:bottom w:type="dxa" w:w="40"/>
              <w:right w:type="dxa" w:w="160"/>
            </w:tcMar>
          </w:tcPr>
          <w:p>
            <w:pPr>
              <w:pStyle w:val="ListParagraph"/>
              <w:numPr>
                <w:ilvl w:val="0"/>
                <w:numId w:val="2"/>
              </w:numPr>
              <w:spacing w:after="40" w:before="40"/>
            </w:pPr>
            <w:r>
              <w:rPr>
                <w:rFonts w:ascii="Arial" w:cs="Arial" w:eastAsia="Arial" w:hAnsi="Arial"/>
                <w:b/>
                <w:bCs/>
                <w:sz w:val="22"/>
                <w:szCs w:val="22"/>
              </w:rPr>
              <w:t xml:space="preserve">Why it matters: </w:t>
            </w:r>
            <w:r>
              <w:rPr>
                <w:rFonts w:ascii="Arial" w:cs="Arial" w:eastAsia="Arial" w:hAnsi="Arial"/>
                <w:sz w:val="22"/>
                <w:szCs w:val="22"/>
              </w:rPr>
              <w:t xml:space="preserve">Users can see whether their approach de-escalated or inflamed the conversation — a visual story they remember and share.</w:t>
            </w:r>
          </w:p>
        </w:tc>
      </w:tr>
      <w:tr>
        <w:tc>
          <w:tcPr>
            <w:tcBorders>
              <w:top w:val="none" w:color="FFFFFF" w:sz="0"/>
              <w:left w:val="none" w:color="FFFFFF" w:sz="0"/>
              <w:bottom w:val="none" w:color="FFFFFF" w:sz="0"/>
              <w:right w:val="none" w:color="FFFFFF" w:sz="0"/>
            </w:tcBorders>
            <w:shd w:fill="E9F7EF" w:val="clear"/>
            <w:tcMar>
              <w:top w:type="dxa" w:w="60"/>
              <w:left w:type="dxa" w:w="160"/>
              <w:bottom w:type="dxa" w:w="60"/>
              <w:right w:type="dxa" w:w="160"/>
            </w:tcMar>
          </w:tcPr>
          <w:p/>
        </w:tc>
      </w:tr>
    </w:tbl>
    <w:p>
      <w:pPr>
        <w:spacing w:after="0" w:before="160"/>
      </w:pPr>
    </w:p>
    <w:p>
      <w:pPr>
        <w:pStyle w:val="Heading2"/>
        <w:spacing w:after="120" w:before="300"/>
      </w:pPr>
      <w:r>
        <w:rPr>
          <w:rFonts w:ascii="Arial" w:cs="Arial" w:eastAsia="Arial" w:hAnsi="Arial"/>
          <w:b/>
          <w:bCs/>
          <w:color w:val="2E6DA4"/>
          <w:sz w:val="26"/>
          <w:szCs w:val="26"/>
        </w:rPr>
        <w:t xml:space="preserve">4.5 Improved Replay</w:t>
      </w:r>
    </w:p>
    <w:p>
      <w:pPr>
        <w:pStyle w:val="ListParagraph"/>
        <w:numPr>
          <w:ilvl w:val="0"/>
          <w:numId w:val="2"/>
        </w:numPr>
        <w:spacing w:after="60" w:before="60"/>
      </w:pPr>
      <w:r>
        <w:rPr>
          <w:rFonts w:ascii="Arial" w:cs="Arial" w:eastAsia="Arial" w:hAnsi="Arial"/>
          <w:sz w:val="22"/>
          <w:szCs w:val="22"/>
        </w:rPr>
        <w:t xml:space="preserve">LLM rewrites only the manager's turns to be clearer, more empathetic, and legally precise</w:t>
      </w:r>
    </w:p>
    <w:p>
      <w:pPr>
        <w:pStyle w:val="ListParagraph"/>
        <w:numPr>
          <w:ilvl w:val="0"/>
          <w:numId w:val="2"/>
        </w:numPr>
        <w:spacing w:after="60" w:before="60"/>
      </w:pPr>
      <w:r>
        <w:rPr>
          <w:rFonts w:ascii="Arial" w:cs="Arial" w:eastAsia="Arial" w:hAnsi="Arial"/>
          <w:sz w:val="22"/>
          <w:szCs w:val="22"/>
        </w:rPr>
        <w:t xml:space="preserve">Progressive generation begins at turn 1 during the live session to minimize wait time at session end</w:t>
      </w:r>
    </w:p>
    <w:p>
      <w:pPr>
        <w:pStyle w:val="ListParagraph"/>
        <w:numPr>
          <w:ilvl w:val="0"/>
          <w:numId w:val="2"/>
        </w:numPr>
        <w:spacing w:after="60" w:before="60"/>
      </w:pPr>
      <w:r>
        <w:rPr>
          <w:rFonts w:ascii="Arial" w:cs="Arial" w:eastAsia="Arial" w:hAnsi="Arial"/>
          <w:sz w:val="22"/>
          <w:szCs w:val="22"/>
        </w:rPr>
        <w:t xml:space="preserve">Full audio generated using the manager's cloned voice via ElevenLabs TTS</w:t>
      </w:r>
    </w:p>
    <w:p>
      <w:pPr>
        <w:pStyle w:val="ListParagraph"/>
        <w:numPr>
          <w:ilvl w:val="0"/>
          <w:numId w:val="2"/>
        </w:numPr>
        <w:spacing w:after="60" w:before="60"/>
      </w:pPr>
      <w:r>
        <w:rPr>
          <w:rFonts w:ascii="Arial" w:cs="Arial" w:eastAsia="Arial" w:hAnsi="Arial"/>
          <w:sz w:val="22"/>
          <w:szCs w:val="22"/>
        </w:rPr>
        <w:t xml:space="preserve">Loading state includes per-turn progress indicator (Turn 1 of 5 ready...)</w:t>
      </w:r>
    </w:p>
    <w:p>
      <w:pPr>
        <w:pStyle w:val="ListParagraph"/>
        <w:numPr>
          <w:ilvl w:val="0"/>
          <w:numId w:val="2"/>
        </w:numPr>
        <w:spacing w:after="60" w:before="60"/>
      </w:pPr>
      <w:r>
        <w:rPr>
          <w:rFonts w:ascii="Arial" w:cs="Arial" w:eastAsia="Arial" w:hAnsi="Arial"/>
          <w:sz w:val="22"/>
          <w:szCs w:val="22"/>
        </w:rPr>
        <w:t xml:space="preserve">Playable in browser with a side-by-side transcript (original vs. improved)</w:t>
      </w:r>
    </w:p>
    <w:p>
      <w:pPr>
        <w:spacing w:after="0" w:before="160"/>
      </w:pPr>
    </w:p>
    <w:p>
      <w:pPr>
        <w:pStyle w:val="Heading2"/>
        <w:spacing w:after="120" w:before="300"/>
      </w:pPr>
      <w:r>
        <w:rPr>
          <w:rFonts w:ascii="Arial" w:cs="Arial" w:eastAsia="Arial" w:hAnsi="Arial"/>
          <w:b/>
          <w:bCs/>
          <w:color w:val="2E6DA4"/>
          <w:sz w:val="26"/>
          <w:szCs w:val="26"/>
        </w:rPr>
        <w:t xml:space="preserve">4.6 Coaching Report (PDF Export)</w:t>
      </w:r>
    </w:p>
    <w:p>
      <w:pPr>
        <w:spacing w:after="80" w:before="80"/>
      </w:pPr>
      <w:r>
        <w:rPr>
          <w:rFonts w:ascii="Arial" w:cs="Arial" w:eastAsia="Arial" w:hAnsi="Arial"/>
          <w:sz w:val="22"/>
          <w:szCs w:val="22"/>
        </w:rPr>
        <w:t xml:space="preserve">A one-page, anonymized PDF report generated server-side after session completion.</w:t>
      </w:r>
    </w:p>
    <w:p>
      <w:pPr>
        <w:spacing w:after="0" w:before="80"/>
      </w:pPr>
    </w:p>
    <w:p>
      <w:pPr>
        <w:pStyle w:val="ListParagraph"/>
        <w:numPr>
          <w:ilvl w:val="0"/>
          <w:numId w:val="2"/>
        </w:numPr>
        <w:spacing w:after="60" w:before="60"/>
      </w:pPr>
      <w:r>
        <w:rPr>
          <w:rFonts w:ascii="Arial" w:cs="Arial" w:eastAsia="Arial" w:hAnsi="Arial"/>
          <w:sz w:val="22"/>
          <w:szCs w:val="22"/>
        </w:rPr>
        <w:t xml:space="preserve">Scenario and persona type</w:t>
      </w:r>
    </w:p>
    <w:p>
      <w:pPr>
        <w:pStyle w:val="ListParagraph"/>
        <w:numPr>
          <w:ilvl w:val="0"/>
          <w:numId w:val="2"/>
        </w:numPr>
        <w:spacing w:after="60" w:before="60"/>
      </w:pPr>
      <w:r>
        <w:rPr>
          <w:rFonts w:ascii="Arial" w:cs="Arial" w:eastAsia="Arial" w:hAnsi="Arial"/>
          <w:sz w:val="22"/>
          <w:szCs w:val="22"/>
        </w:rPr>
        <w:t xml:space="preserve">Emotion arc chart (static image)</w:t>
      </w:r>
    </w:p>
    <w:p>
      <w:pPr>
        <w:pStyle w:val="ListParagraph"/>
        <w:numPr>
          <w:ilvl w:val="0"/>
          <w:numId w:val="2"/>
        </w:numPr>
        <w:spacing w:after="60" w:before="60"/>
      </w:pPr>
      <w:r>
        <w:rPr>
          <w:rFonts w:ascii="Arial" w:cs="Arial" w:eastAsia="Arial" w:hAnsi="Arial"/>
          <w:sz w:val="22"/>
          <w:szCs w:val="22"/>
        </w:rPr>
        <w:t xml:space="preserve">Per-turn coaching tips</w:t>
      </w:r>
    </w:p>
    <w:p>
      <w:pPr>
        <w:pStyle w:val="ListParagraph"/>
        <w:numPr>
          <w:ilvl w:val="0"/>
          <w:numId w:val="2"/>
        </w:numPr>
        <w:spacing w:after="60" w:before="60"/>
      </w:pPr>
      <w:r>
        <w:rPr>
          <w:rFonts w:ascii="Arial" w:cs="Arial" w:eastAsia="Arial" w:hAnsi="Arial"/>
          <w:sz w:val="22"/>
          <w:szCs w:val="22"/>
        </w:rPr>
        <w:t xml:space="preserve">Improved manager script</w:t>
      </w:r>
    </w:p>
    <w:p>
      <w:pPr>
        <w:pStyle w:val="ListParagraph"/>
        <w:numPr>
          <w:ilvl w:val="0"/>
          <w:numId w:val="2"/>
        </w:numPr>
        <w:spacing w:after="60" w:before="60"/>
      </w:pPr>
      <w:r>
        <w:rPr>
          <w:rFonts w:ascii="Arial" w:cs="Arial" w:eastAsia="Arial" w:hAnsi="Arial"/>
          <w:sz w:val="22"/>
          <w:szCs w:val="22"/>
        </w:rPr>
        <w:t xml:space="preserve">No voice data, no PII — safe to share with HR partners or coaches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9F7EF" w:val="clear"/>
            <w:tcMar>
              <w:top w:type="dxa" w:w="120"/>
              <w:left w:type="dxa" w:w="160"/>
              <w:bottom w:type="dxa" w:w="60"/>
              <w:right w:type="dxa" w:w="160"/>
            </w:tcMar>
          </w:tcPr>
          <w:p>
            <w:r>
              <w:rPr>
                <w:rFonts w:ascii="Arial" w:cs="Arial" w:eastAsia="Arial" w:hAnsi="Arial"/>
                <w:b/>
                <w:bCs/>
                <w:color w:val="1E8449"/>
                <w:sz w:val="22"/>
                <w:szCs w:val="22"/>
              </w:rPr>
              <w:t xml:space="preserve">Force Multiplier: Shareable Coaching Report</w:t>
            </w:r>
          </w:p>
        </w:tc>
      </w:tr>
      <w:tr>
        <w:tc>
          <w:tcPr>
            <w:tcBorders>
              <w:top w:val="none" w:color="FFFFFF" w:sz="0"/>
              <w:left w:val="none" w:color="FFFFFF" w:sz="0"/>
              <w:bottom w:val="none" w:color="FFFFFF" w:sz="0"/>
              <w:right w:val="none" w:color="FFFFFF" w:sz="0"/>
            </w:tcBorders>
            <w:shd w:fill="E9F7EF" w:val="clear"/>
            <w:tcMar>
              <w:top w:type="dxa" w:w="40"/>
              <w:left w:type="dxa" w:w="160"/>
              <w:bottom w:type="dxa" w:w="40"/>
              <w:right w:type="dxa" w:w="160"/>
            </w:tcMar>
          </w:tcPr>
          <w:p>
            <w:pPr>
              <w:pStyle w:val="ListParagraph"/>
              <w:numPr>
                <w:ilvl w:val="0"/>
                <w:numId w:val="2"/>
              </w:numPr>
              <w:spacing w:after="40" w:before="40"/>
            </w:pPr>
            <w:r>
              <w:rPr>
                <w:rFonts w:ascii="Arial" w:cs="Arial" w:eastAsia="Arial" w:hAnsi="Arial"/>
                <w:b/>
                <w:bCs/>
                <w:sz w:val="22"/>
                <w:szCs w:val="22"/>
              </w:rPr>
              <w:t xml:space="preserve">Distribution flywheel: </w:t>
            </w:r>
            <w:r>
              <w:rPr>
                <w:rFonts w:ascii="Arial" w:cs="Arial" w:eastAsia="Arial" w:hAnsi="Arial"/>
                <w:sz w:val="22"/>
                <w:szCs w:val="22"/>
              </w:rPr>
              <w:t xml:space="preserve">HR leaders who receive these reports become product advocates and natural enterprise buyers.</w:t>
            </w:r>
          </w:p>
        </w:tc>
      </w:tr>
      <w:tr>
        <w:tc>
          <w:tcPr>
            <w:tcBorders>
              <w:top w:val="none" w:color="FFFFFF" w:sz="0"/>
              <w:left w:val="none" w:color="FFFFFF" w:sz="0"/>
              <w:bottom w:val="none" w:color="FFFFFF" w:sz="0"/>
              <w:right w:val="none" w:color="FFFFFF" w:sz="0"/>
            </w:tcBorders>
            <w:shd w:fill="E9F7EF" w:val="clear"/>
            <w:tcMar>
              <w:top w:type="dxa" w:w="40"/>
              <w:left w:type="dxa" w:w="160"/>
              <w:bottom w:type="dxa" w:w="40"/>
              <w:right w:type="dxa" w:w="160"/>
            </w:tcMar>
          </w:tcPr>
          <w:p>
            <w:pPr>
              <w:pStyle w:val="ListParagraph"/>
              <w:numPr>
                <w:ilvl w:val="0"/>
                <w:numId w:val="2"/>
              </w:numPr>
              <w:spacing w:after="40" w:before="40"/>
            </w:pPr>
            <w:r>
              <w:rPr>
                <w:rFonts w:ascii="Arial" w:cs="Arial" w:eastAsia="Arial" w:hAnsi="Arial"/>
                <w:b/>
                <w:bCs/>
                <w:sz w:val="22"/>
                <w:szCs w:val="22"/>
              </w:rPr>
              <w:t xml:space="preserve">Minimal effort: </w:t>
            </w:r>
            <w:r>
              <w:rPr>
                <w:rFonts w:ascii="Arial" w:cs="Arial" w:eastAsia="Arial" w:hAnsi="Arial"/>
                <w:sz w:val="22"/>
                <w:szCs w:val="22"/>
              </w:rPr>
              <w:t xml:space="preserve">The data is already generated. PDF generation requires only a server-side render step using existing session data.</w:t>
            </w:r>
          </w:p>
        </w:tc>
      </w:tr>
      <w:tr>
        <w:tc>
          <w:tcPr>
            <w:tcBorders>
              <w:top w:val="none" w:color="FFFFFF" w:sz="0"/>
              <w:left w:val="none" w:color="FFFFFF" w:sz="0"/>
              <w:bottom w:val="none" w:color="FFFFFF" w:sz="0"/>
              <w:right w:val="none" w:color="FFFFFF" w:sz="0"/>
            </w:tcBorders>
            <w:shd w:fill="E9F7EF" w:val="clear"/>
            <w:tcMar>
              <w:top w:type="dxa" w:w="60"/>
              <w:left w:type="dxa" w:w="160"/>
              <w:bottom w:type="dxa" w:w="60"/>
              <w:right w:type="dxa" w:w="160"/>
            </w:tcMar>
          </w:tcPr>
          <w:p/>
        </w:tc>
      </w:tr>
    </w:tbl>
    <w:p>
      <w:pPr>
        <w:spacing w:after="0" w:before="200"/>
      </w:pPr>
    </w:p>
    <w:p>
      <w:pPr>
        <w:pStyle w:val="Heading1"/>
        <w:pBdr>
          <w:bottom w:val="single" w:color="2E6DA4" w:sz="6" w:space="1"/>
        </w:pBdr>
        <w:spacing w:after="160" w:before="400"/>
      </w:pPr>
      <w:r>
        <w:rPr>
          <w:rFonts w:ascii="Arial" w:cs="Arial" w:eastAsia="Arial" w:hAnsi="Arial"/>
          <w:b/>
          <w:bCs/>
          <w:color w:val="1E3A5F"/>
          <w:sz w:val="32"/>
          <w:szCs w:val="32"/>
        </w:rPr>
        <w:t xml:space="preserve">5. Technical Architecture</w:t>
      </w:r>
    </w:p>
    <w:p>
      <w:pPr>
        <w:pStyle w:val="Heading2"/>
        <w:spacing w:after="120" w:before="300"/>
      </w:pPr>
      <w:r>
        <w:rPr>
          <w:rFonts w:ascii="Arial" w:cs="Arial" w:eastAsia="Arial" w:hAnsi="Arial"/>
          <w:b/>
          <w:bCs/>
          <w:color w:val="2E6DA4"/>
          <w:sz w:val="26"/>
          <w:szCs w:val="26"/>
        </w:rPr>
        <w:t xml:space="preserve">5.1 Stack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(Vite) + Tailwind CSS</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Backend</w:t>
            </w:r>
          </w:p>
        </w:tc>
        <w:tc>
          <w:tcPr>
            <w:tcW w:type="dxa" w:w="6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Express.js with per-session rate limiting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Transcription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OpenAI Whisper API (replaces Web Speech API)</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Voice AI — Employee</w:t>
            </w:r>
          </w:p>
        </w:tc>
        <w:tc>
          <w:tcPr>
            <w:tcW w:type="dxa" w:w="6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ElevenLabs Agent (env-var configured, not hardcoded)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Voice AI — Cloning &amp; TTS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ElevenLabs Instant Voice Cloning + TTS</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LLM</w:t>
            </w:r>
          </w:p>
        </w:tc>
        <w:tc>
          <w:tcPr>
            <w:tcW w:type="dxa" w:w="6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OpenAI GPT-4o-mini (coaching tips, script rewrite, emotion scoring)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State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Express server-side session (express-session + memorystore)</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Hosting</w:t>
            </w:r>
          </w:p>
        </w:tc>
        <w:tc>
          <w:tcPr>
            <w:tcW w:type="dxa" w:w="6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Replit (with keep-alive ping to prevent cold starts)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Generation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Server-side (puppeteer or pdfkit)</w:t>
            </w:r>
          </w:p>
        </w:tc>
      </w:tr>
    </w:tbl>
    <w:p>
      <w:pPr>
        <w:spacing w:after="0" w:before="160"/>
      </w:pPr>
    </w:p>
    <w:p>
      <w:pPr>
        <w:pStyle w:val="Heading2"/>
        <w:spacing w:after="120" w:before="300"/>
      </w:pPr>
      <w:r>
        <w:rPr>
          <w:rFonts w:ascii="Arial" w:cs="Arial" w:eastAsia="Arial" w:hAnsi="Arial"/>
          <w:b/>
          <w:bCs/>
          <w:color w:val="2E6DA4"/>
          <w:sz w:val="26"/>
          <w:szCs w:val="26"/>
        </w:rPr>
        <w:t xml:space="preserve">5.2 Frontend Components</w:t>
      </w:r>
    </w:p>
    <w:p>
      <w:pPr>
        <w:pStyle w:val="ListParagraph"/>
        <w:numPr>
          <w:ilvl w:val="0"/>
          <w:numId w:val="2"/>
        </w:numPr>
        <w:spacing w:after="60" w:before="60"/>
      </w:pPr>
      <w:r>
        <w:rPr>
          <w:rFonts w:ascii="Arial" w:cs="Arial" w:eastAsia="Arial" w:hAnsi="Arial"/>
          <w:sz w:val="22"/>
          <w:szCs w:val="22"/>
        </w:rPr>
        <w:t xml:space="preserve">ConsentGate — biometric data consent capture before voice cloning</w:t>
      </w:r>
    </w:p>
    <w:p>
      <w:pPr>
        <w:pStyle w:val="ListParagraph"/>
        <w:numPr>
          <w:ilvl w:val="0"/>
          <w:numId w:val="2"/>
        </w:numPr>
        <w:spacing w:after="60" w:before="60"/>
      </w:pPr>
      <w:r>
        <w:rPr>
          <w:rFonts w:ascii="Arial" w:cs="Arial" w:eastAsia="Arial" w:hAnsi="Arial"/>
          <w:sz w:val="22"/>
          <w:szCs w:val="22"/>
        </w:rPr>
        <w:t xml:space="preserve">VoiceCloner — recording interface with fallback-to-generic-voice path</w:t>
      </w:r>
    </w:p>
    <w:p>
      <w:pPr>
        <w:pStyle w:val="ListParagraph"/>
        <w:numPr>
          <w:ilvl w:val="0"/>
          <w:numId w:val="2"/>
        </w:numPr>
        <w:spacing w:after="60" w:before="60"/>
      </w:pPr>
      <w:r>
        <w:rPr>
          <w:rFonts w:ascii="Arial" w:cs="Arial" w:eastAsia="Arial" w:hAnsi="Arial"/>
          <w:sz w:val="22"/>
          <w:szCs w:val="22"/>
        </w:rPr>
        <w:t xml:space="preserve">ScenarioSelector — scenario cards with descriptions</w:t>
      </w:r>
    </w:p>
    <w:p>
      <w:pPr>
        <w:pStyle w:val="ListParagraph"/>
        <w:numPr>
          <w:ilvl w:val="0"/>
          <w:numId w:val="2"/>
        </w:numPr>
        <w:spacing w:after="60" w:before="60"/>
      </w:pPr>
      <w:r>
        <w:rPr>
          <w:rFonts w:ascii="Arial" w:cs="Arial" w:eastAsia="Arial" w:hAnsi="Arial"/>
          <w:sz w:val="22"/>
          <w:szCs w:val="22"/>
        </w:rPr>
        <w:t xml:space="preserve">PersonaSelector — persona cards with emotional style summaries</w:t>
      </w:r>
    </w:p>
    <w:p>
      <w:pPr>
        <w:pStyle w:val="ListParagraph"/>
        <w:numPr>
          <w:ilvl w:val="0"/>
          <w:numId w:val="2"/>
        </w:numPr>
        <w:spacing w:after="60" w:before="60"/>
      </w:pPr>
      <w:r>
        <w:rPr>
          <w:rFonts w:ascii="Arial" w:cs="Arial" w:eastAsia="Arial" w:hAnsi="Arial"/>
          <w:sz w:val="22"/>
          <w:szCs w:val="22"/>
        </w:rPr>
        <w:t xml:space="preserve">ConversationInterface — turn-based session UI with coaching tip overlay</w:t>
      </w:r>
    </w:p>
    <w:p>
      <w:pPr>
        <w:pStyle w:val="ListParagraph"/>
        <w:numPr>
          <w:ilvl w:val="0"/>
          <w:numId w:val="2"/>
        </w:numPr>
        <w:spacing w:after="60" w:before="60"/>
      </w:pPr>
      <w:r>
        <w:rPr>
          <w:rFonts w:ascii="Arial" w:cs="Arial" w:eastAsia="Arial" w:hAnsi="Arial"/>
          <w:sz w:val="22"/>
          <w:szCs w:val="22"/>
        </w:rPr>
        <w:t xml:space="preserve">SessionRecoveryBanner — displays when a saved checkpoint is detected</w:t>
      </w:r>
    </w:p>
    <w:p>
      <w:pPr>
        <w:pStyle w:val="ListParagraph"/>
        <w:numPr>
          <w:ilvl w:val="0"/>
          <w:numId w:val="2"/>
        </w:numPr>
        <w:spacing w:after="60" w:before="60"/>
      </w:pPr>
      <w:r>
        <w:rPr>
          <w:rFonts w:ascii="Arial" w:cs="Arial" w:eastAsia="Arial" w:hAnsi="Arial"/>
          <w:sz w:val="22"/>
          <w:szCs w:val="22"/>
        </w:rPr>
        <w:t xml:space="preserve">FeedbackPanel — strengths-first feedback with emotion arc chart</w:t>
      </w:r>
    </w:p>
    <w:p>
      <w:pPr>
        <w:pStyle w:val="ListParagraph"/>
        <w:numPr>
          <w:ilvl w:val="0"/>
          <w:numId w:val="2"/>
        </w:numPr>
        <w:spacing w:after="60" w:before="60"/>
      </w:pPr>
      <w:r>
        <w:rPr>
          <w:rFonts w:ascii="Arial" w:cs="Arial" w:eastAsia="Arial" w:hAnsi="Arial"/>
          <w:sz w:val="22"/>
          <w:szCs w:val="22"/>
        </w:rPr>
        <w:t xml:space="preserve">ImprovedReplay — side-by-side transcript player with progressive audio</w:t>
      </w:r>
    </w:p>
    <w:p>
      <w:pPr>
        <w:spacing w:after="0" w:before="160"/>
      </w:pPr>
    </w:p>
    <w:p>
      <w:pPr>
        <w:pStyle w:val="Heading2"/>
        <w:spacing w:after="120" w:before="300"/>
      </w:pPr>
      <w:r>
        <w:rPr>
          <w:rFonts w:ascii="Arial" w:cs="Arial" w:eastAsia="Arial" w:hAnsi="Arial"/>
          <w:b/>
          <w:bCs/>
          <w:color w:val="2E6DA4"/>
          <w:sz w:val="26"/>
          <w:szCs w:val="26"/>
        </w:rPr>
        <w:t xml:space="preserve">5.3 Backend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/api/consent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timestamped biometric consent before cloning</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POST /api/clone-voice</w:t>
            </w:r>
          </w:p>
        </w:tc>
        <w:tc>
          <w:tcPr>
            <w:tcW w:type="dxa" w:w="6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Secure voice clone — returns voice_id to session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/api/coaching-tip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Per-turn: transcribe + generate tip + emotion score</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POST /api/improved-replay</w:t>
            </w:r>
          </w:p>
        </w:tc>
        <w:tc>
          <w:tcPr>
            <w:tcW w:type="dxa" w:w="6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Rewrite manager turns + generate TTS audio progressively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/api/export-report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 anonymized PDF coaching report</w:t>
            </w:r>
          </w:p>
        </w:tc>
      </w:tr>
    </w:tbl>
    <w:p>
      <w:pPr>
        <w:spacing w:after="0" w:before="80"/>
      </w:pPr>
    </w:p>
    <w:p>
      <w:pPr>
        <w:spacing w:after="80" w:before="80"/>
      </w:pPr>
      <w:r>
        <w:rPr>
          <w:rFonts w:ascii="Arial" w:cs="Arial" w:eastAsia="Arial" w:hAnsi="Arial"/>
          <w:b/>
          <w:bCs/>
          <w:sz w:val="22"/>
          <w:szCs w:val="22"/>
        </w:rPr>
        <w:t xml:space="preserve">All endpoints protected by:</w:t>
      </w:r>
    </w:p>
    <w:p>
      <w:pPr>
        <w:pStyle w:val="ListParagraph"/>
        <w:numPr>
          <w:ilvl w:val="0"/>
          <w:numId w:val="2"/>
        </w:numPr>
        <w:spacing w:after="60" w:before="60"/>
      </w:pPr>
      <w:r>
        <w:rPr>
          <w:rFonts w:ascii="Arial" w:cs="Arial" w:eastAsia="Arial" w:hAnsi="Arial"/>
          <w:sz w:val="22"/>
          <w:szCs w:val="22"/>
        </w:rPr>
        <w:t xml:space="preserve">Session authentication check (no session = 401)</w:t>
      </w:r>
    </w:p>
    <w:p>
      <w:pPr>
        <w:pStyle w:val="ListParagraph"/>
        <w:numPr>
          <w:ilvl w:val="0"/>
          <w:numId w:val="2"/>
        </w:numPr>
        <w:spacing w:after="60" w:before="60"/>
      </w:pPr>
      <w:r>
        <w:rPr>
          <w:rFonts w:ascii="Arial" w:cs="Arial" w:eastAsia="Arial" w:hAnsi="Arial"/>
          <w:sz w:val="22"/>
          <w:szCs w:val="22"/>
        </w:rPr>
        <w:t xml:space="preserve">Per-session rate limiting (10 req/min on voice endpoints, 30 req/min on LLM endpoints)</w:t>
      </w:r>
    </w:p>
    <w:p>
      <w:pPr>
        <w:pStyle w:val="ListParagraph"/>
        <w:numPr>
          <w:ilvl w:val="0"/>
          <w:numId w:val="2"/>
        </w:numPr>
        <w:spacing w:after="60" w:before="60"/>
      </w:pPr>
      <w:r>
        <w:rPr>
          <w:rFonts w:ascii="Arial" w:cs="Arial" w:eastAsia="Arial" w:hAnsi="Arial"/>
          <w:sz w:val="22"/>
          <w:szCs w:val="22"/>
        </w:rPr>
        <w:t xml:space="preserve">Input sanitization on all transcribed text before LLM submission</w:t>
      </w:r>
    </w:p>
    <w:p>
      <w:pPr>
        <w:spacing w:after="0" w:before="160"/>
      </w:pPr>
    </w:p>
    <w:p>
      <w:pPr>
        <w:pStyle w:val="Heading2"/>
        <w:spacing w:after="120" w:before="300"/>
      </w:pPr>
      <w:r>
        <w:rPr>
          <w:rFonts w:ascii="Arial" w:cs="Arial" w:eastAsia="Arial" w:hAnsi="Arial"/>
          <w:b/>
          <w:bCs/>
          <w:color w:val="2E6DA4"/>
          <w:sz w:val="26"/>
          <w:szCs w:val="26"/>
        </w:rPr>
        <w:t xml:space="preserve">5.4 Data Flow</w:t>
      </w:r>
    </w:p>
    <w:p>
      <w:pPr>
        <w:pStyle w:val="ListParagraph"/>
        <w:numPr>
          <w:ilvl w:val="0"/>
          <w:numId w:val="3"/>
        </w:numPr>
        <w:spacing w:after="60" w:before="60"/>
      </w:pPr>
      <w:r>
        <w:rPr>
          <w:rFonts w:ascii="Arial" w:cs="Arial" w:eastAsia="Arial" w:hAnsi="Arial"/>
          <w:sz w:val="22"/>
          <w:szCs w:val="22"/>
        </w:rPr>
        <w:t xml:space="preserve">User views and accepts biometric consent screen → POST /api/consent logs timestamp</w:t>
      </w:r>
    </w:p>
    <w:p>
      <w:pPr>
        <w:pStyle w:val="ListParagraph"/>
        <w:numPr>
          <w:ilvl w:val="0"/>
          <w:numId w:val="3"/>
        </w:numPr>
        <w:spacing w:after="60" w:before="60"/>
      </w:pPr>
      <w:r>
        <w:rPr>
          <w:rFonts w:ascii="Arial" w:cs="Arial" w:eastAsia="Arial" w:hAnsi="Arial"/>
          <w:sz w:val="22"/>
          <w:szCs w:val="22"/>
        </w:rPr>
        <w:t xml:space="preserve">User records 30–60s audio → POST /api/clone-voice → ElevenLabs API → voice_id stored in server-side session</w:t>
      </w:r>
    </w:p>
    <w:p>
      <w:pPr>
        <w:pStyle w:val="ListParagraph"/>
        <w:numPr>
          <w:ilvl w:val="0"/>
          <w:numId w:val="3"/>
        </w:numPr>
        <w:spacing w:after="60" w:before="60"/>
      </w:pPr>
      <w:r>
        <w:rPr>
          <w:rFonts w:ascii="Arial" w:cs="Arial" w:eastAsia="Arial" w:hAnsi="Arial"/>
          <w:sz w:val="22"/>
          <w:szCs w:val="22"/>
        </w:rPr>
        <w:t xml:space="preserve">User selects scenario + persona → session context stored</w:t>
      </w:r>
    </w:p>
    <w:p>
      <w:pPr>
        <w:pStyle w:val="ListParagraph"/>
        <w:numPr>
          <w:ilvl w:val="0"/>
          <w:numId w:val="3"/>
        </w:numPr>
        <w:spacing w:after="60" w:before="60"/>
      </w:pPr>
      <w:r>
        <w:rPr>
          <w:rFonts w:ascii="Arial" w:cs="Arial" w:eastAsia="Arial" w:hAnsi="Arial"/>
          <w:sz w:val="22"/>
          <w:szCs w:val="22"/>
        </w:rPr>
        <w:t xml:space="preserve">ElevenLabs Agent speaks first (agent ID from environment variable, scenario + persona injected as dynamic variables)</w:t>
      </w:r>
    </w:p>
    <w:p>
      <w:pPr>
        <w:pStyle w:val="ListParagraph"/>
        <w:numPr>
          <w:ilvl w:val="0"/>
          <w:numId w:val="3"/>
        </w:numPr>
        <w:spacing w:after="60" w:before="60"/>
      </w:pPr>
      <w:r>
        <w:rPr>
          <w:rFonts w:ascii="Arial" w:cs="Arial" w:eastAsia="Arial" w:hAnsi="Arial"/>
          <w:sz w:val="22"/>
          <w:szCs w:val="22"/>
        </w:rPr>
        <w:t xml:space="preserve">Manager records → POST /api/coaching-tip → Whisper transcribes → GPT-4o-mini generates tip + emotion score → returned to client</w:t>
      </w:r>
    </w:p>
    <w:p>
      <w:pPr>
        <w:pStyle w:val="ListParagraph"/>
        <w:numPr>
          <w:ilvl w:val="0"/>
          <w:numId w:val="3"/>
        </w:numPr>
        <w:spacing w:after="60" w:before="60"/>
      </w:pPr>
      <w:r>
        <w:rPr>
          <w:rFonts w:ascii="Arial" w:cs="Arial" w:eastAsia="Arial" w:hAnsi="Arial"/>
          <w:sz w:val="22"/>
          <w:szCs w:val="22"/>
        </w:rPr>
        <w:t xml:space="preserve">Steps 4–5 repeat for up to 5 turns; improved replay generation begins progressively after turn 1</w:t>
      </w:r>
    </w:p>
    <w:p>
      <w:pPr>
        <w:pStyle w:val="ListParagraph"/>
        <w:numPr>
          <w:ilvl w:val="0"/>
          <w:numId w:val="3"/>
        </w:numPr>
        <w:spacing w:after="60" w:before="60"/>
      </w:pPr>
      <w:r>
        <w:rPr>
          <w:rFonts w:ascii="Arial" w:cs="Arial" w:eastAsia="Arial" w:hAnsi="Arial"/>
          <w:sz w:val="22"/>
          <w:szCs w:val="22"/>
        </w:rPr>
        <w:t xml:space="preserve">After turn 5 → POST /api/export-report → PDF generated and served → FeedbackPanel + ImprovedReplay rendered</w:t>
      </w:r>
    </w:p>
    <w:p>
      <w:pPr>
        <w:spacing w:after="0" w:before="200"/>
      </w:pPr>
    </w:p>
    <w:p>
      <w:pPr>
        <w:pStyle w:val="Heading1"/>
        <w:pBdr>
          <w:bottom w:val="single" w:color="2E6DA4" w:sz="6" w:space="1"/>
        </w:pBdr>
        <w:spacing w:after="160" w:before="400"/>
      </w:pPr>
      <w:r>
        <w:rPr>
          <w:rFonts w:ascii="Arial" w:cs="Arial" w:eastAsia="Arial" w:hAnsi="Arial"/>
          <w:b/>
          <w:bCs/>
          <w:color w:val="1E3A5F"/>
          <w:sz w:val="32"/>
          <w:szCs w:val="32"/>
        </w:rPr>
        <w:t xml:space="preserve">6. Security &amp; Compliance</w:t>
      </w:r>
    </w:p>
    <w:p>
      <w:pPr>
        <w:pStyle w:val="Heading2"/>
        <w:spacing w:after="120" w:before="300"/>
      </w:pPr>
      <w:r>
        <w:rPr>
          <w:rFonts w:ascii="Arial" w:cs="Arial" w:eastAsia="Arial" w:hAnsi="Arial"/>
          <w:b/>
          <w:bCs/>
          <w:color w:val="2E6DA4"/>
          <w:sz w:val="26"/>
          <w:szCs w:val="26"/>
        </w:rPr>
        <w:t xml:space="preserve">6.1 Authentication &amp; Session Management</w:t>
      </w:r>
    </w:p>
    <w:p>
      <w:pPr>
        <w:pStyle w:val="ListParagraph"/>
        <w:numPr>
          <w:ilvl w:val="0"/>
          <w:numId w:val="2"/>
        </w:numPr>
        <w:spacing w:after="60" w:before="60"/>
      </w:pPr>
      <w:r>
        <w:rPr>
          <w:rFonts w:ascii="Arial" w:cs="Arial" w:eastAsia="Arial" w:hAnsi="Arial"/>
          <w:sz w:val="22"/>
          <w:szCs w:val="22"/>
        </w:rPr>
        <w:t xml:space="preserve">All backend endpoints require an active server-side session (no anonymous API access)</w:t>
      </w:r>
    </w:p>
    <w:p>
      <w:pPr>
        <w:pStyle w:val="ListParagraph"/>
        <w:numPr>
          <w:ilvl w:val="0"/>
          <w:numId w:val="2"/>
        </w:numPr>
        <w:spacing w:after="60" w:before="60"/>
      </w:pPr>
      <w:r>
        <w:rPr>
          <w:rFonts w:ascii="Arial" w:cs="Arial" w:eastAsia="Arial" w:hAnsi="Arial"/>
          <w:sz w:val="22"/>
          <w:szCs w:val="22"/>
        </w:rPr>
        <w:t xml:space="preserve">Session tokens are HttpOnly, Secure, and SameSite=Strict cookies</w:t>
      </w:r>
    </w:p>
    <w:p>
      <w:pPr>
        <w:pStyle w:val="ListParagraph"/>
        <w:numPr>
          <w:ilvl w:val="0"/>
          <w:numId w:val="2"/>
        </w:numPr>
        <w:spacing w:after="60" w:before="60"/>
      </w:pPr>
      <w:r>
        <w:rPr>
          <w:rFonts w:ascii="Arial" w:cs="Arial" w:eastAsia="Arial" w:hAnsi="Arial"/>
          <w:sz w:val="22"/>
          <w:szCs w:val="22"/>
        </w:rPr>
        <w:t xml:space="preserve">Session expires after 2 hours of inactivity or on browser close</w:t>
      </w:r>
    </w:p>
    <w:p>
      <w:pPr>
        <w:pStyle w:val="ListParagraph"/>
        <w:numPr>
          <w:ilvl w:val="0"/>
          <w:numId w:val="2"/>
        </w:numPr>
        <w:spacing w:after="60" w:before="60"/>
      </w:pPr>
      <w:r>
        <w:rPr>
          <w:rFonts w:ascii="Arial" w:cs="Arial" w:eastAsia="Arial" w:hAnsi="Arial"/>
          <w:sz w:val="22"/>
          <w:szCs w:val="22"/>
        </w:rPr>
        <w:t xml:space="preserve">For MVP: lightweight anonymous session creation on first page load — no account required, but session-scoped access controls are enforced</w:t>
      </w:r>
    </w:p>
    <w:p>
      <w:pPr>
        <w:spacing w:after="0" w:before="160"/>
      </w:pPr>
    </w:p>
    <w:p>
      <w:pPr>
        <w:pStyle w:val="Heading2"/>
        <w:spacing w:after="120" w:before="300"/>
      </w:pPr>
      <w:r>
        <w:rPr>
          <w:rFonts w:ascii="Arial" w:cs="Arial" w:eastAsia="Arial" w:hAnsi="Arial"/>
          <w:b/>
          <w:bCs/>
          <w:color w:val="2E6DA4"/>
          <w:sz w:val="26"/>
          <w:szCs w:val="26"/>
        </w:rPr>
        <w:t xml:space="preserve">6.2 Voice Biometric Data (BIPA / GDPR)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CEA" w:val="clear"/>
            <w:tcMar>
              <w:top w:type="dxa" w:w="120"/>
              <w:left w:type="dxa" w:w="160"/>
              <w:bottom w:type="dxa" w:w="60"/>
              <w:right w:type="dxa" w:w="160"/>
            </w:tcMar>
          </w:tcPr>
          <w:p>
            <w:r>
              <w:rPr>
                <w:rFonts w:ascii="Arial" w:cs="Arial" w:eastAsia="Arial" w:hAnsi="Arial"/>
                <w:b/>
                <w:bCs/>
                <w:color w:val="C0392B"/>
                <w:sz w:val="22"/>
                <w:szCs w:val="22"/>
              </w:rPr>
              <w:t xml:space="preserve">Compliance Requirements</w:t>
            </w:r>
          </w:p>
        </w:tc>
      </w:tr>
      <w:tr>
        <w:tc>
          <w:tcPr>
            <w:tcBorders>
              <w:top w:val="none" w:color="FFFFFF" w:sz="0"/>
              <w:left w:val="none" w:color="FFFFFF" w:sz="0"/>
              <w:bottom w:val="none" w:color="FFFFFF" w:sz="0"/>
              <w:right w:val="none" w:color="FFFFFF" w:sz="0"/>
            </w:tcBorders>
            <w:shd w:fill="FDECEA" w:val="clear"/>
            <w:tcMar>
              <w:top w:type="dxa" w:w="40"/>
              <w:left w:type="dxa" w:w="160"/>
              <w:bottom w:type="dxa" w:w="40"/>
              <w:right w:type="dxa" w:w="160"/>
            </w:tcMar>
          </w:tcPr>
          <w:p>
            <w:pPr>
              <w:pStyle w:val="ListParagraph"/>
              <w:numPr>
                <w:ilvl w:val="0"/>
                <w:numId w:val="2"/>
              </w:numPr>
              <w:spacing w:after="40" w:before="40"/>
            </w:pPr>
            <w:r>
              <w:rPr>
                <w:rFonts w:ascii="Arial" w:cs="Arial" w:eastAsia="Arial" w:hAnsi="Arial"/>
                <w:b/>
                <w:bCs/>
                <w:sz w:val="22"/>
                <w:szCs w:val="22"/>
              </w:rPr>
              <w:t xml:space="preserve">Explicit consent: </w:t>
            </w:r>
            <w:r>
              <w:rPr>
                <w:rFonts w:ascii="Arial" w:cs="Arial" w:eastAsia="Arial" w:hAnsi="Arial"/>
                <w:sz w:val="22"/>
                <w:szCs w:val="22"/>
              </w:rPr>
              <w:t xml:space="preserve">Users must accept a biometric data consent screen before any audio is recorded. Consent is timestamped and stored separately from session data.</w:t>
            </w:r>
          </w:p>
        </w:tc>
      </w:tr>
      <w:tr>
        <w:tc>
          <w:tcPr>
            <w:tcBorders>
              <w:top w:val="none" w:color="FFFFFF" w:sz="0"/>
              <w:left w:val="none" w:color="FFFFFF" w:sz="0"/>
              <w:bottom w:val="none" w:color="FFFFFF" w:sz="0"/>
              <w:right w:val="none" w:color="FFFFFF" w:sz="0"/>
            </w:tcBorders>
            <w:shd w:fill="FDECEA" w:val="clear"/>
            <w:tcMar>
              <w:top w:type="dxa" w:w="40"/>
              <w:left w:type="dxa" w:w="160"/>
              <w:bottom w:type="dxa" w:w="40"/>
              <w:right w:type="dxa" w:w="160"/>
            </w:tcMar>
          </w:tcPr>
          <w:p>
            <w:pPr>
              <w:pStyle w:val="ListParagraph"/>
              <w:numPr>
                <w:ilvl w:val="0"/>
                <w:numId w:val="2"/>
              </w:numPr>
              <w:spacing w:after="40" w:before="40"/>
            </w:pPr>
            <w:r>
              <w:rPr>
                <w:rFonts w:ascii="Arial" w:cs="Arial" w:eastAsia="Arial" w:hAnsi="Arial"/>
                <w:b/>
                <w:bCs/>
                <w:sz w:val="22"/>
                <w:szCs w:val="22"/>
              </w:rPr>
              <w:t xml:space="preserve">Data minimization: </w:t>
            </w:r>
            <w:r>
              <w:rPr>
                <w:rFonts w:ascii="Arial" w:cs="Arial" w:eastAsia="Arial" w:hAnsi="Arial"/>
                <w:sz w:val="22"/>
                <w:szCs w:val="22"/>
              </w:rPr>
              <w:t xml:space="preserve">Raw audio recordings are never persisted. Only the ElevenLabs voice_id (an opaque identifier) is retained, and only for the session duration.</w:t>
            </w:r>
          </w:p>
        </w:tc>
      </w:tr>
      <w:tr>
        <w:tc>
          <w:tcPr>
            <w:tcBorders>
              <w:top w:val="none" w:color="FFFFFF" w:sz="0"/>
              <w:left w:val="none" w:color="FFFFFF" w:sz="0"/>
              <w:bottom w:val="none" w:color="FFFFFF" w:sz="0"/>
              <w:right w:val="none" w:color="FFFFFF" w:sz="0"/>
            </w:tcBorders>
            <w:shd w:fill="FDECEA" w:val="clear"/>
            <w:tcMar>
              <w:top w:type="dxa" w:w="40"/>
              <w:left w:type="dxa" w:w="160"/>
              <w:bottom w:type="dxa" w:w="40"/>
              <w:right w:type="dxa" w:w="160"/>
            </w:tcMar>
          </w:tcPr>
          <w:p>
            <w:pPr>
              <w:pStyle w:val="ListParagraph"/>
              <w:numPr>
                <w:ilvl w:val="0"/>
                <w:numId w:val="2"/>
              </w:numPr>
              <w:spacing w:after="40" w:before="40"/>
            </w:pPr>
            <w:r>
              <w:rPr>
                <w:rFonts w:ascii="Arial" w:cs="Arial" w:eastAsia="Arial" w:hAnsi="Arial"/>
                <w:b/>
                <w:bCs/>
                <w:sz w:val="22"/>
                <w:szCs w:val="22"/>
              </w:rPr>
              <w:t xml:space="preserve">Deletion on session end: </w:t>
            </w:r>
            <w:r>
              <w:rPr>
                <w:rFonts w:ascii="Arial" w:cs="Arial" w:eastAsia="Arial" w:hAnsi="Arial"/>
                <w:sz w:val="22"/>
                <w:szCs w:val="22"/>
              </w:rPr>
              <w:t xml:space="preserve">The ElevenLabs voice clone is deleted via API when the session expires or when the user explicitly ends the session.</w:t>
            </w:r>
          </w:p>
        </w:tc>
      </w:tr>
      <w:tr>
        <w:tc>
          <w:tcPr>
            <w:tcBorders>
              <w:top w:val="none" w:color="FFFFFF" w:sz="0"/>
              <w:left w:val="none" w:color="FFFFFF" w:sz="0"/>
              <w:bottom w:val="none" w:color="FFFFFF" w:sz="0"/>
              <w:right w:val="none" w:color="FFFFFF" w:sz="0"/>
            </w:tcBorders>
            <w:shd w:fill="FDECEA" w:val="clear"/>
            <w:tcMar>
              <w:top w:type="dxa" w:w="40"/>
              <w:left w:type="dxa" w:w="160"/>
              <w:bottom w:type="dxa" w:w="40"/>
              <w:right w:type="dxa" w:w="160"/>
            </w:tcMar>
          </w:tcPr>
          <w:p>
            <w:pPr>
              <w:pStyle w:val="ListParagraph"/>
              <w:numPr>
                <w:ilvl w:val="0"/>
                <w:numId w:val="2"/>
              </w:numPr>
              <w:spacing w:after="40" w:before="40"/>
            </w:pPr>
            <w:r>
              <w:rPr>
                <w:rFonts w:ascii="Arial" w:cs="Arial" w:eastAsia="Arial" w:hAnsi="Arial"/>
                <w:b/>
                <w:bCs/>
                <w:sz w:val="22"/>
                <w:szCs w:val="22"/>
              </w:rPr>
              <w:t xml:space="preserve">Data Processing Addendum: </w:t>
            </w:r>
            <w:r>
              <w:rPr>
                <w:rFonts w:ascii="Arial" w:cs="Arial" w:eastAsia="Arial" w:hAnsi="Arial"/>
                <w:sz w:val="22"/>
                <w:szCs w:val="22"/>
              </w:rPr>
              <w:t xml:space="preserve">A DPA with ElevenLabs must be executed before any production launch serving EU or Illinois/Texas/Washington users.</w:t>
            </w:r>
          </w:p>
        </w:tc>
      </w:tr>
      <w:tr>
        <w:tc>
          <w:tcPr>
            <w:tcBorders>
              <w:top w:val="none" w:color="FFFFFF" w:sz="0"/>
              <w:left w:val="none" w:color="FFFFFF" w:sz="0"/>
              <w:bottom w:val="none" w:color="FFFFFF" w:sz="0"/>
              <w:right w:val="none" w:color="FFFFFF" w:sz="0"/>
            </w:tcBorders>
            <w:shd w:fill="FDECEA" w:val="clear"/>
            <w:tcMar>
              <w:top w:type="dxa" w:w="40"/>
              <w:left w:type="dxa" w:w="160"/>
              <w:bottom w:type="dxa" w:w="40"/>
              <w:right w:type="dxa" w:w="160"/>
            </w:tcMar>
          </w:tcPr>
          <w:p>
            <w:pPr>
              <w:pStyle w:val="ListParagraph"/>
              <w:numPr>
                <w:ilvl w:val="0"/>
                <w:numId w:val="2"/>
              </w:numPr>
              <w:spacing w:after="40" w:before="40"/>
            </w:pPr>
            <w:r>
              <w:rPr>
                <w:rFonts w:ascii="Arial" w:cs="Arial" w:eastAsia="Arial" w:hAnsi="Arial"/>
                <w:b/>
                <w:bCs/>
                <w:sz w:val="22"/>
                <w:szCs w:val="22"/>
              </w:rPr>
              <w:t xml:space="preserve">Privacy policy: </w:t>
            </w:r>
            <w:r>
              <w:rPr>
                <w:rFonts w:ascii="Arial" w:cs="Arial" w:eastAsia="Arial" w:hAnsi="Arial"/>
                <w:sz w:val="22"/>
                <w:szCs w:val="22"/>
              </w:rPr>
              <w:t xml:space="preserve">A clear, plain-language privacy policy describing voice data handling must be accessible before consent is captured.</w:t>
            </w:r>
          </w:p>
        </w:tc>
      </w:tr>
      <w:tr>
        <w:tc>
          <w:tcPr>
            <w:tcBorders>
              <w:top w:val="none" w:color="FFFFFF" w:sz="0"/>
              <w:left w:val="none" w:color="FFFFFF" w:sz="0"/>
              <w:bottom w:val="none" w:color="FFFFFF" w:sz="0"/>
              <w:right w:val="none" w:color="FFFFFF" w:sz="0"/>
            </w:tcBorders>
            <w:shd w:fill="FDECEA" w:val="clear"/>
            <w:tcMar>
              <w:top w:type="dxa" w:w="60"/>
              <w:left w:type="dxa" w:w="160"/>
              <w:bottom w:type="dxa" w:w="60"/>
              <w:right w:type="dxa" w:w="160"/>
            </w:tcMar>
          </w:tcPr>
          <w:p/>
        </w:tc>
      </w:tr>
    </w:tbl>
    <w:p>
      <w:pPr>
        <w:spacing w:after="0" w:before="160"/>
      </w:pPr>
    </w:p>
    <w:p>
      <w:pPr>
        <w:pStyle w:val="Heading2"/>
        <w:spacing w:after="120" w:before="300"/>
      </w:pPr>
      <w:r>
        <w:rPr>
          <w:rFonts w:ascii="Arial" w:cs="Arial" w:eastAsia="Arial" w:hAnsi="Arial"/>
          <w:b/>
          <w:bCs/>
          <w:color w:val="2E6DA4"/>
          <w:sz w:val="26"/>
          <w:szCs w:val="26"/>
        </w:rPr>
        <w:t xml:space="preserve">6.3 API Key Security</w:t>
      </w:r>
    </w:p>
    <w:p>
      <w:pPr>
        <w:pStyle w:val="ListParagraph"/>
        <w:numPr>
          <w:ilvl w:val="0"/>
          <w:numId w:val="2"/>
        </w:numPr>
        <w:spacing w:after="60" w:before="60"/>
      </w:pPr>
      <w:r>
        <w:rPr>
          <w:rFonts w:ascii="Arial" w:cs="Arial" w:eastAsia="Arial" w:hAnsi="Arial"/>
          <w:sz w:val="22"/>
          <w:szCs w:val="22"/>
        </w:rPr>
        <w:t xml:space="preserve">ELEVENLABS_API_KEY and OPENAI_API_KEY stored only as environment variables on the backend</w:t>
      </w:r>
    </w:p>
    <w:p>
      <w:pPr>
        <w:pStyle w:val="ListParagraph"/>
        <w:numPr>
          <w:ilvl w:val="0"/>
          <w:numId w:val="2"/>
        </w:numPr>
        <w:spacing w:after="60" w:before="60"/>
      </w:pPr>
      <w:r>
        <w:rPr>
          <w:rFonts w:ascii="Arial" w:cs="Arial" w:eastAsia="Arial" w:hAnsi="Arial"/>
          <w:sz w:val="22"/>
          <w:szCs w:val="22"/>
        </w:rPr>
        <w:t xml:space="preserve">No API keys exposed to the frontend under any circumstances</w:t>
      </w:r>
    </w:p>
    <w:p>
      <w:pPr>
        <w:pStyle w:val="ListParagraph"/>
        <w:numPr>
          <w:ilvl w:val="0"/>
          <w:numId w:val="2"/>
        </w:numPr>
        <w:spacing w:after="60" w:before="60"/>
      </w:pPr>
      <w:r>
        <w:rPr>
          <w:rFonts w:ascii="Arial" w:cs="Arial" w:eastAsia="Arial" w:hAnsi="Arial"/>
          <w:sz w:val="22"/>
          <w:szCs w:val="22"/>
        </w:rPr>
        <w:t xml:space="preserve">Keys rotated at least every 90 days or immediately upon any suspected exposure</w:t>
      </w:r>
    </w:p>
    <w:p>
      <w:pPr>
        <w:spacing w:after="0" w:before="160"/>
      </w:pPr>
    </w:p>
    <w:p>
      <w:pPr>
        <w:pStyle w:val="Heading2"/>
        <w:spacing w:after="120" w:before="300"/>
      </w:pPr>
      <w:r>
        <w:rPr>
          <w:rFonts w:ascii="Arial" w:cs="Arial" w:eastAsia="Arial" w:hAnsi="Arial"/>
          <w:b/>
          <w:bCs/>
          <w:color w:val="2E6DA4"/>
          <w:sz w:val="26"/>
          <w:szCs w:val="26"/>
        </w:rPr>
        <w:t xml:space="preserve">6.4 Input Sanitization</w:t>
      </w:r>
    </w:p>
    <w:p>
      <w:pPr>
        <w:pStyle w:val="ListParagraph"/>
        <w:numPr>
          <w:ilvl w:val="0"/>
          <w:numId w:val="2"/>
        </w:numPr>
        <w:spacing w:after="60" w:before="60"/>
      </w:pPr>
      <w:r>
        <w:rPr>
          <w:rFonts w:ascii="Arial" w:cs="Arial" w:eastAsia="Arial" w:hAnsi="Arial"/>
          <w:sz w:val="22"/>
          <w:szCs w:val="22"/>
        </w:rPr>
        <w:t xml:space="preserve">All transcribed text is stripped of prompt-injection patterns before being passed to the LLM</w:t>
      </w:r>
    </w:p>
    <w:p>
      <w:pPr>
        <w:pStyle w:val="ListParagraph"/>
        <w:numPr>
          <w:ilvl w:val="0"/>
          <w:numId w:val="2"/>
        </w:numPr>
        <w:spacing w:after="60" w:before="60"/>
      </w:pPr>
      <w:r>
        <w:rPr>
          <w:rFonts w:ascii="Arial" w:cs="Arial" w:eastAsia="Arial" w:hAnsi="Arial"/>
          <w:sz w:val="22"/>
          <w:szCs w:val="22"/>
        </w:rPr>
        <w:t xml:space="preserve">A system-prompt boundary is enforced in all LLM calls so user content cannot override system instructions</w:t>
      </w:r>
    </w:p>
    <w:p>
      <w:pPr>
        <w:pStyle w:val="ListParagraph"/>
        <w:numPr>
          <w:ilvl w:val="0"/>
          <w:numId w:val="2"/>
        </w:numPr>
        <w:spacing w:after="60" w:before="60"/>
      </w:pPr>
      <w:r>
        <w:rPr>
          <w:rFonts w:ascii="Arial" w:cs="Arial" w:eastAsia="Arial" w:hAnsi="Arial"/>
          <w:sz w:val="22"/>
          <w:szCs w:val="22"/>
        </w:rPr>
        <w:t xml:space="preserve">Maximum transcript length enforced per turn (2,000 characters) to prevent abuse</w:t>
      </w:r>
    </w:p>
    <w:p>
      <w:pPr>
        <w:spacing w:after="0" w:before="200"/>
      </w:pPr>
    </w:p>
    <w:p>
      <w:pPr>
        <w:pStyle w:val="Heading1"/>
        <w:pBdr>
          <w:bottom w:val="single" w:color="2E6DA4" w:sz="6" w:space="1"/>
        </w:pBdr>
        <w:spacing w:after="160" w:before="400"/>
      </w:pPr>
      <w:r>
        <w:rPr>
          <w:rFonts w:ascii="Arial" w:cs="Arial" w:eastAsia="Arial" w:hAnsi="Arial"/>
          <w:b/>
          <w:bCs/>
          <w:color w:val="1E3A5F"/>
          <w:sz w:val="32"/>
          <w:szCs w:val="32"/>
        </w:rPr>
        <w:t xml:space="preserve">7. User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84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Screen / State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Landing page → Accept biometric consent → Begin voice cloning</w:t>
            </w:r>
          </w:p>
        </w:tc>
      </w:tr>
      <w:tr>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2</w:t>
            </w:r>
          </w:p>
        </w:tc>
        <w:tc>
          <w:tcPr>
            <w:tcW w:type="dxa" w:w="84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Record 30–60s audio → Cloning success (or: skip to generic voice)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Scenario selection (4 options with descriptions)</w:t>
            </w:r>
          </w:p>
        </w:tc>
      </w:tr>
      <w:tr>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4</w:t>
            </w:r>
          </w:p>
        </w:tc>
        <w:tc>
          <w:tcPr>
            <w:tcW w:type="dxa" w:w="84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Persona selection (5 emotional styles)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Practice session — up to 5 turns with per-turn coaching tips</w:t>
            </w:r>
          </w:p>
        </w:tc>
      </w:tr>
      <w:tr>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6</w:t>
            </w:r>
          </w:p>
        </w:tc>
        <w:tc>
          <w:tcPr>
            <w:tcW w:type="dxa" w:w="84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Turn 5 flagged as final closing turn — session auto-concludes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FeedbackPanel — strengths, tips, emotion arc chart</w:t>
            </w:r>
          </w:p>
        </w:tc>
      </w:tr>
      <w:tr>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8</w:t>
            </w:r>
          </w:p>
        </w:tc>
        <w:tc>
          <w:tcPr>
            <w:tcW w:type="dxa" w:w="84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Improved Replay — side-by-side transcript + audio in cloned voice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Download PDF coaching report (optional)</w:t>
            </w:r>
          </w:p>
        </w:tc>
      </w:tr>
    </w:tbl>
    <w:p>
      <w:pPr>
        <w:spacing w:after="0" w:before="200"/>
      </w:pPr>
    </w:p>
    <w:p>
      <w:pPr>
        <w:pStyle w:val="Heading1"/>
        <w:pBdr>
          <w:bottom w:val="single" w:color="2E6DA4" w:sz="6" w:space="1"/>
        </w:pBdr>
        <w:spacing w:after="160" w:before="400"/>
      </w:pPr>
      <w:r>
        <w:rPr>
          <w:rFonts w:ascii="Arial" w:cs="Arial" w:eastAsia="Arial" w:hAnsi="Arial"/>
          <w:b/>
          <w:bCs/>
          <w:color w:val="1E3A5F"/>
          <w:sz w:val="32"/>
          <w:szCs w:val="32"/>
        </w:rPr>
        <w:t xml:space="preserve">8.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Privacy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Voice data session-scoped only; ElevenLabs clone deleted on session expiry</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Consent</w:t>
            </w:r>
          </w:p>
        </w:tc>
        <w:tc>
          <w:tcPr>
            <w:tcW w:type="dxa" w:w="6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Biometric consent captured, timestamped, and logged before any voice recording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Coaching tip returned within 3s of turn completion; progressive replay generation hides end-of-session latency</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Availability</w:t>
            </w:r>
          </w:p>
        </w:tc>
        <w:tc>
          <w:tcPr>
            <w:tcW w:type="dxa" w:w="6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Keep-alive ping prevents Replit cold starts during active sessions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API keys server-side; session auth on all endpoints; rate limiting enforced</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Accessibility</w:t>
            </w:r>
          </w:p>
        </w:tc>
        <w:tc>
          <w:tcPr>
            <w:tcW w:type="dxa" w:w="6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Basic keyboard navigation and screen reader support (Phase 2: full WCAG 2.1 AA)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Design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 professional, calm aesthetic — blues, grays, ample whitespace</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Browser Support</w:t>
            </w:r>
          </w:p>
        </w:tc>
        <w:tc>
          <w:tcPr>
            <w:tcW w:type="dxa" w:w="6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Chrome (primary), Edge, Safari 16+; Firefox supported via Whisper transcription</w:t>
            </w:r>
          </w:p>
        </w:tc>
      </w:tr>
    </w:tbl>
    <w:p>
      <w:pPr>
        <w:spacing w:after="0" w:before="200"/>
      </w:pPr>
    </w:p>
    <w:p>
      <w:pPr>
        <w:pStyle w:val="Heading1"/>
        <w:pBdr>
          <w:bottom w:val="single" w:color="2E6DA4" w:sz="6" w:space="1"/>
        </w:pBdr>
        <w:spacing w:after="160" w:before="400"/>
      </w:pPr>
      <w:r>
        <w:rPr>
          <w:rFonts w:ascii="Arial" w:cs="Arial" w:eastAsia="Arial" w:hAnsi="Arial"/>
          <w:b/>
          <w:bCs/>
          <w:color w:val="1E3A5F"/>
          <w:sz w:val="32"/>
          <w:szCs w:val="32"/>
        </w:rPr>
        <w:t xml:space="preserve">9. Data Schema Stub (Phase 2 Ready)</w:t>
      </w:r>
    </w:p>
    <w:p>
      <w:pPr>
        <w:spacing w:after="80" w:before="80"/>
      </w:pPr>
      <w:r>
        <w:rPr>
          <w:rFonts w:ascii="Arial" w:cs="Arial" w:eastAsia="Arial" w:hAnsi="Arial"/>
          <w:sz w:val="22"/>
          <w:szCs w:val="22"/>
        </w:rPr>
        <w:t xml:space="preserve">No database is implemented in MVP. However, the following schema stub is defined now to prevent painful migrations when Phase 2 introduces saved sessions and analytics.</w:t>
      </w:r>
    </w:p>
    <w:p>
      <w:pPr>
        <w:spacing w:after="0" w:before="120"/>
      </w:pPr>
    </w:p>
    <w:p>
      <w:pPr>
        <w:pStyle w:val="Heading2"/>
        <w:spacing w:after="120" w:before="300"/>
      </w:pPr>
      <w:r>
        <w:rPr>
          <w:rFonts w:ascii="Arial" w:cs="Arial" w:eastAsia="Arial" w:hAnsi="Arial"/>
          <w:b/>
          <w:bCs/>
          <w:color w:val="2E6DA4"/>
          <w:sz w:val="26"/>
          <w:szCs w:val="26"/>
        </w:rPr>
        <w:t xml:space="preserve">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 / 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primary key</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scenario</w:t>
            </w:r>
          </w:p>
        </w:tc>
        <w:tc>
          <w:tcPr>
            <w:tcW w:type="dxa" w:w="6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ENUM (performance_issue, layoff, misconduct, pip_failure)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 (tearful, defensive, withdrawn, professional, angry)</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turn_count</w:t>
            </w:r>
          </w:p>
        </w:tc>
        <w:tc>
          <w:tcPr>
            <w:tcW w:type="dxa" w:w="6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INTEGER (1–5)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voice_cloned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completed</w:t>
            </w:r>
          </w:p>
        </w:tc>
        <w:tc>
          <w:tcPr>
            <w:tcW w:type="dxa" w:w="6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BOOLEAN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r>
    </w:tbl>
    <w:p>
      <w:pPr>
        <w:spacing w:after="0" w:before="120"/>
      </w:pPr>
    </w:p>
    <w:p>
      <w:pPr>
        <w:pStyle w:val="Heading2"/>
        <w:spacing w:after="120" w:before="300"/>
      </w:pPr>
      <w:r>
        <w:rPr>
          <w:rFonts w:ascii="Arial" w:cs="Arial" w:eastAsia="Arial" w:hAnsi="Arial"/>
          <w:b/>
          <w:bCs/>
          <w:color w:val="2E6DA4"/>
          <w:sz w:val="26"/>
          <w:szCs w:val="26"/>
        </w:rPr>
        <w:t xml:space="preserve">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 / 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primary key</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session_id</w:t>
            </w:r>
          </w:p>
        </w:tc>
        <w:tc>
          <w:tcPr>
            <w:tcW w:type="dxa" w:w="6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UUID, foreign key → sessions.id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turn_index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 (1–5)</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role</w:t>
            </w:r>
          </w:p>
        </w:tc>
        <w:tc>
          <w:tcPr>
            <w:tcW w:type="dxa" w:w="6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ENUM (employee, manager)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transcript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coaching_tip</w:t>
            </w:r>
          </w:p>
        </w:tc>
        <w:tc>
          <w:tcPr>
            <w:tcW w:type="dxa" w:w="6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TEXT, nullable (manager turns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emotion_score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 1–10, nullable (employee turns only)</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created_at</w:t>
            </w:r>
          </w:p>
        </w:tc>
        <w:tc>
          <w:tcPr>
            <w:tcW w:type="dxa" w:w="6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TIMESTAMP</w:t>
            </w:r>
          </w:p>
        </w:tc>
      </w:tr>
    </w:tbl>
    <w:p>
      <w:pPr>
        <w:spacing w:after="0" w:before="200"/>
      </w:pPr>
    </w:p>
    <w:p>
      <w:pPr>
        <w:pStyle w:val="Heading1"/>
        <w:pBdr>
          <w:bottom w:val="single" w:color="2E6DA4" w:sz="6" w:space="1"/>
        </w:pBdr>
        <w:spacing w:after="160" w:before="400"/>
      </w:pPr>
      <w:r>
        <w:rPr>
          <w:rFonts w:ascii="Arial" w:cs="Arial" w:eastAsia="Arial" w:hAnsi="Arial"/>
          <w:b/>
          <w:bCs/>
          <w:color w:val="1E3A5F"/>
          <w:sz w:val="32"/>
          <w:szCs w:val="32"/>
        </w:rPr>
        <w:t xml:space="preserve">10. Future Enhancements (Phase 2+)</w:t>
      </w:r>
    </w:p>
    <w:p>
      <w:pPr>
        <w:pStyle w:val="ListParagraph"/>
        <w:numPr>
          <w:ilvl w:val="0"/>
          <w:numId w:val="2"/>
        </w:numPr>
        <w:spacing w:after="60" w:before="60"/>
      </w:pPr>
      <w:r>
        <w:rPr>
          <w:rFonts w:ascii="Arial" w:cs="Arial" w:eastAsia="Arial" w:hAnsi="Arial"/>
          <w:sz w:val="22"/>
          <w:szCs w:val="22"/>
        </w:rPr>
        <w:t xml:space="preserve">Persistent user accounts with saved session history</w:t>
      </w:r>
    </w:p>
    <w:p>
      <w:pPr>
        <w:pStyle w:val="ListParagraph"/>
        <w:numPr>
          <w:ilvl w:val="0"/>
          <w:numId w:val="2"/>
        </w:numPr>
        <w:spacing w:after="60" w:before="60"/>
      </w:pPr>
      <w:r>
        <w:rPr>
          <w:rFonts w:ascii="Arial" w:cs="Arial" w:eastAsia="Arial" w:hAnsi="Arial"/>
          <w:sz w:val="22"/>
          <w:szCs w:val="22"/>
        </w:rPr>
        <w:t xml:space="preserve">Advanced tone, empathy, and legal risk scoring with visual dashboards</w:t>
      </w:r>
    </w:p>
    <w:p>
      <w:pPr>
        <w:pStyle w:val="ListParagraph"/>
        <w:numPr>
          <w:ilvl w:val="0"/>
          <w:numId w:val="2"/>
        </w:numPr>
        <w:spacing w:after="60" w:before="60"/>
      </w:pPr>
      <w:r>
        <w:rPr>
          <w:rFonts w:ascii="Arial" w:cs="Arial" w:eastAsia="Arial" w:hAnsi="Arial"/>
          <w:sz w:val="22"/>
          <w:szCs w:val="22"/>
        </w:rPr>
        <w:t xml:space="preserve">Multiple saved voice clones per user</w:t>
      </w:r>
    </w:p>
    <w:p>
      <w:pPr>
        <w:pStyle w:val="ListParagraph"/>
        <w:numPr>
          <w:ilvl w:val="0"/>
          <w:numId w:val="2"/>
        </w:numPr>
        <w:spacing w:after="60" w:before="60"/>
      </w:pPr>
      <w:r>
        <w:rPr>
          <w:rFonts w:ascii="Arial" w:cs="Arial" w:eastAsia="Arial" w:hAnsi="Arial"/>
          <w:sz w:val="22"/>
          <w:szCs w:val="22"/>
        </w:rPr>
        <w:t xml:space="preserve">Team / enterprise licensing with HR admin dashboard</w:t>
      </w:r>
    </w:p>
    <w:p>
      <w:pPr>
        <w:pStyle w:val="ListParagraph"/>
        <w:numPr>
          <w:ilvl w:val="0"/>
          <w:numId w:val="2"/>
        </w:numPr>
        <w:spacing w:after="60" w:before="60"/>
      </w:pPr>
      <w:r>
        <w:rPr>
          <w:rFonts w:ascii="Arial" w:cs="Arial" w:eastAsia="Arial" w:hAnsi="Arial"/>
          <w:sz w:val="22"/>
          <w:szCs w:val="22"/>
        </w:rPr>
        <w:t xml:space="preserve">Real-time streaming conversation mode (replace turn-based)</w:t>
      </w:r>
    </w:p>
    <w:p>
      <w:pPr>
        <w:pStyle w:val="ListParagraph"/>
        <w:numPr>
          <w:ilvl w:val="0"/>
          <w:numId w:val="2"/>
        </w:numPr>
        <w:spacing w:after="60" w:before="60"/>
      </w:pPr>
      <w:r>
        <w:rPr>
          <w:rFonts w:ascii="Arial" w:cs="Arial" w:eastAsia="Arial" w:hAnsi="Arial"/>
          <w:sz w:val="22"/>
          <w:szCs w:val="22"/>
        </w:rPr>
        <w:t xml:space="preserve">Mobile PWA support</w:t>
      </w:r>
    </w:p>
    <w:p>
      <w:pPr>
        <w:pStyle w:val="ListParagraph"/>
        <w:numPr>
          <w:ilvl w:val="0"/>
          <w:numId w:val="2"/>
        </w:numPr>
        <w:spacing w:after="60" w:before="60"/>
      </w:pPr>
      <w:r>
        <w:rPr>
          <w:rFonts w:ascii="Arial" w:cs="Arial" w:eastAsia="Arial" w:hAnsi="Arial"/>
          <w:sz w:val="22"/>
          <w:szCs w:val="22"/>
        </w:rPr>
        <w:t xml:space="preserve">Full WCAG 2.1 AA accessibility compliance</w:t>
      </w:r>
    </w:p>
    <w:p>
      <w:pPr>
        <w:pStyle w:val="ListParagraph"/>
        <w:numPr>
          <w:ilvl w:val="0"/>
          <w:numId w:val="2"/>
        </w:numPr>
        <w:spacing w:after="60" w:before="60"/>
      </w:pPr>
      <w:r>
        <w:rPr>
          <w:rFonts w:ascii="Arial" w:cs="Arial" w:eastAsia="Arial" w:hAnsi="Arial"/>
          <w:sz w:val="22"/>
          <w:szCs w:val="22"/>
        </w:rPr>
        <w:t xml:space="preserve">Multi-language support</w:t>
      </w:r>
    </w:p>
    <w:p>
      <w:pPr>
        <w:spacing w:after="0" w:before="200"/>
      </w:pPr>
    </w:p>
    <w:p>
      <w:pPr>
        <w:pStyle w:val="Heading1"/>
        <w:pBdr>
          <w:bottom w:val="single" w:color="2E6DA4" w:sz="6" w:space="1"/>
        </w:pBdr>
        <w:spacing w:after="160" w:before="400"/>
      </w:pPr>
      <w:r>
        <w:rPr>
          <w:rFonts w:ascii="Arial" w:cs="Arial" w:eastAsia="Arial" w:hAnsi="Arial"/>
          <w:b/>
          <w:bCs/>
          <w:color w:val="1E3A5F"/>
          <w:sz w:val="32"/>
          <w:szCs w:val="32"/>
        </w:rPr>
        <w:t xml:space="preserve">11. Open Items &amp; Decisions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Execute Data Processing Addendum with ElevenLabs before production launch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 / Founder</w:t>
            </w:r>
          </w:p>
        </w:tc>
      </w:tr>
      <w:tr>
        <w:tc>
          <w:tcPr>
            <w:tcW w:type="dxa" w:w="6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Confirm Replit tier supports keep-alive and environment variable encryption</w:t>
            </w:r>
          </w:p>
        </w:tc>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Engineering</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Finalize privacy policy language for biometric consent screen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 / Founder</w:t>
            </w:r>
          </w:p>
        </w:tc>
      </w:tr>
      <w:tr>
        <w:tc>
          <w:tcPr>
            <w:tcW w:type="dxa" w:w="6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Confirm ElevenLabs Agent ID environment variable naming convention</w:t>
            </w:r>
          </w:p>
        </w:tc>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Engineering</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Define session expiry duration (default proposed: 2 hours)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w:t>
            </w:r>
          </w:p>
        </w:tc>
      </w:tr>
      <w:tr>
        <w:tc>
          <w:tcPr>
            <w:tcW w:type="dxa" w:w="6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Confirm PDF export tool selection: puppeteer vs. pdfkit</w:t>
            </w:r>
          </w:p>
        </w:tc>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Engineering</w:t>
            </w:r>
          </w:p>
        </w:tc>
      </w:tr>
    </w:tbl>
    <w:p>
      <w:pPr>
        <w:spacing w:after="0" w:before="400"/>
      </w:pPr>
    </w:p>
    <w:p>
      <w:pPr>
        <w:pBdr>
          <w:top w:val="single" w:color="2E6DA4" w:sz="4" w:space="1"/>
        </w:pBdr>
        <w:spacing w:after="0" w:before="400"/>
        <w:jc w:val="center"/>
      </w:pPr>
      <w:r>
        <w:rPr>
          <w:rFonts w:ascii="Arial" w:cs="Arial" w:eastAsia="Arial" w:hAnsi="Arial"/>
          <w:i/>
          <w:iCs/>
          <w:color w:val="888888"/>
          <w:sz w:val="18"/>
          <w:szCs w:val="18"/>
        </w:rPr>
        <w:t xml:space="preserve">Exit Coach SDD v2.0  |  April 2026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1"/>
      </w:pBdr>
      <w:spacing w:after="0" w:before="100"/>
    </w:pPr>
    <w:r>
      <w:rPr>
        <w:rFonts w:ascii="Arial" w:cs="Arial" w:eastAsia="Arial" w:hAnsi="Arial"/>
        <w:color w:val="888888"/>
        <w:sz w:val="18"/>
        <w:szCs w:val="18"/>
      </w:rPr>
      <w:t xml:space="preserve">Exit Coach SDD v2.0  |  April 2026</w:t>
    </w:r>
    <w:r>
      <w:rPr>
        <w:rFonts w:ascii="Arial" w:cs="Arial" w:eastAsia="Arial" w:hAnsi="Arial"/>
        <w:color w:val="888888"/>
        <w:sz w:val="18"/>
        <w:szCs w:val="18"/>
      </w:rPr>
      <w:t xml:space="preserve">     Page </w:t>
    </w:r>
    <w:fldSimple w:instr="PAGE">
      <w:r>
        <w:rPr>
          <w:rFonts w:ascii="Arial" w:cs="Arial" w:eastAsia="Arial" w:hAnsi="Arial"/>
          <w:color w:val="888888"/>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1"/>
      </w:pBdr>
      <w:spacing w:after="160" w:before="0"/>
    </w:pPr>
    <w:r>
      <w:rPr>
        <w:rFonts w:ascii="Arial" w:cs="Arial" w:eastAsia="Arial" w:hAnsi="Arial"/>
        <w:color w:val="888888"/>
        <w:sz w:val="18"/>
        <w:szCs w:val="18"/>
      </w:rPr>
      <w:t xml:space="preserve">Exit Coach  |  Software Design Document v2.0</w:t>
    </w:r>
    <w:r>
      <w:rPr>
        <w:rFonts w:ascii="Arial" w:cs="Arial" w:eastAsia="Arial" w:hAnsi="Arial"/>
        <w:b/>
        <w:bCs/>
        <w:color w:val="C0392B"/>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6DA4"/>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2026-04-05T13:45:04.361Z</dcterms:created>
  <dcterms:modified xsi:type="dcterms:W3CDTF">2026-04-05T13:45:04.362Z</dcterms:modified>
</cp:coreProperties>
</file>

<file path=docProps/custom.xml><?xml version="1.0" encoding="utf-8"?>
<Properties xmlns="http://schemas.openxmlformats.org/officeDocument/2006/custom-properties" xmlns:vt="http://schemas.openxmlformats.org/officeDocument/2006/docPropsVTypes"/>
</file>