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노이즈 회귀 기반 수동 스윙 트레이딩 전략 (v2.0)</w:t>
      </w:r>
    </w:p>
    <w:p>
      <w:r>
        <w:rPr>
          <w:b/>
        </w:rPr>
        <w:t>문서 목적</w:t>
        <w:br/>
      </w:r>
      <w:r>
        <w:t>본 문서는 현재 운용 중인 수동 스윙 트레이딩 전략의 철학, 판단 과정, 매매 절차 및 향후 검증 계획을 정리한 전략 백서 초안이다. 핵심 목표는 전략을 지속적으로 기록·검증하여 재현 가능한 투자 프로세스로 발전시키는 것이다.</w:t>
      </w:r>
    </w:p>
    <w:p>
      <w:pPr>
        <w:pStyle w:val="Heading2"/>
      </w:pPr>
      <w:r>
        <w:t>1. 전략 철학</w:t>
      </w:r>
    </w:p>
    <w:p>
      <w:r>
        <w:t>이 전략은 기업의 단기 가치보다 시장 참여자의 심리 변화에 집중한다.</w:t>
      </w:r>
    </w:p>
    <w:p>
      <w:r>
        <w:t>주가는 공포·탐욕·과열 등 심리적 요인으로 실제 가치에서 벗어날 수 있으며,</w:t>
      </w:r>
    </w:p>
    <w:p>
      <w:r>
        <w:t>이를 '노이즈'로 정의한다. 목표는 노이즈가 제거되어 정상 가격으로 회귀하는 구간을 공략하는 것이다.</w:t>
      </w:r>
    </w:p>
    <w:p>
      <w:pPr>
        <w:pStyle w:val="Heading2"/>
      </w:pPr>
      <w:r>
        <w:t>2. 전략의 기본 가정</w:t>
      </w:r>
    </w:p>
    <w:p>
      <w:r>
        <w:t>• 조건식을 통과한 기업은 단기간 내 파산 가능성이 낮다.</w:t>
      </w:r>
    </w:p>
    <w:p>
      <w:r>
        <w:t>• 실제 가치보다 심리적 요인으로 가격이 과도하게 움직일 수 있다.</w:t>
      </w:r>
    </w:p>
    <w:p>
      <w:r>
        <w:t>• 장기 우상향 구조 안에서의 급락은 평균회귀 기회를 제공할 가능성이 있다.</w:t>
      </w:r>
    </w:p>
    <w:p>
      <w:r>
        <w:t>• 차트는 하나의 규칙보다 여러 해석 모델 중 가장 설명력이 높은 모델을 선택한다.</w:t>
      </w:r>
    </w:p>
    <w:p>
      <w:pPr>
        <w:pStyle w:val="Heading2"/>
      </w:pPr>
      <w:r>
        <w:t>3. 종목 선정</w:t>
      </w:r>
    </w:p>
    <w:p>
      <w:r>
        <w:t>① 조건식 통과</w:t>
      </w:r>
    </w:p>
    <w:p>
      <w:r>
        <w:t>② 장기 차트 확인(6개월~1년)</w:t>
      </w:r>
    </w:p>
    <w:p>
      <w:r>
        <w:t>③ 호가 확인</w:t>
      </w:r>
    </w:p>
    <w:p>
      <w:r>
        <w:t>④ '차트가 예쁘다'는 종합 판단이 들 경우 후보 선정</w:t>
      </w:r>
    </w:p>
    <w:p>
      <w:pPr>
        <w:pStyle w:val="Heading2"/>
      </w:pPr>
      <w:r>
        <w:t>4. 차트 해석 요소</w:t>
      </w:r>
    </w:p>
    <w:p>
      <w:r>
        <w:t>- 장기 우상향 여부</w:t>
      </w:r>
    </w:p>
    <w:p>
      <w:r>
        <w:t>- 최근 급락의 강도</w:t>
      </w:r>
    </w:p>
    <w:p>
      <w:r>
        <w:t>- 급등·급락 반복 패턴</w:t>
      </w:r>
    </w:p>
    <w:p>
      <w:r>
        <w:t>- 고점선과 저점선의 기울기</w:t>
      </w:r>
    </w:p>
    <w:p>
      <w:r>
        <w:t>- 변동성 확대 여부</w:t>
      </w:r>
    </w:p>
    <w:p>
      <w:r>
        <w:t>- 이전 파동 구조</w:t>
      </w:r>
    </w:p>
    <w:p>
      <w:r>
        <w:t>- 평균회귀 가능성</w:t>
      </w:r>
    </w:p>
    <w:p>
      <w:r>
        <w:t>- 시장 심리(공포/과열)의 정도</w:t>
      </w:r>
    </w:p>
    <w:p>
      <w:pPr>
        <w:pStyle w:val="Heading2"/>
      </w:pPr>
      <w:r>
        <w:t>5. 목표가 산정</w:t>
      </w:r>
    </w:p>
    <w:p>
      <w:r>
        <w:t>목표가는 특정 수익률이 아니라 '노이즈가 제거되면 도달할 가능성이 높은 가격'으로 설정한다.</w:t>
      </w:r>
    </w:p>
    <w:p>
      <w:r>
        <w:t>상황에 따라 이전 파동 고점, 중심 추세선, 추세 연장선, 고점선·저점선의 미래 교차점 등을 활용한다.</w:t>
      </w:r>
    </w:p>
    <w:p>
      <w:pPr>
        <w:pStyle w:val="Heading2"/>
      </w:pPr>
      <w:r>
        <w:t>6. 매매 프로세스</w:t>
      </w:r>
    </w:p>
    <w:p>
      <w:r>
        <w:t>1. 종목 산출</w:t>
      </w:r>
    </w:p>
    <w:p>
      <w:r>
        <w:t>2. 매수예약 및 기록(예약가, 수량, 예상가, 예상기간, 확신도)</w:t>
      </w:r>
    </w:p>
    <w:p>
      <w:r>
        <w:t>3. 매수 체결 → 실제 매수가 기록 → 자동매도 등록</w:t>
      </w:r>
    </w:p>
    <w:p>
      <w:r>
        <w:t>4. 매도 체결 → 매도일·매도가 기록 → 다음 사이클</w:t>
      </w:r>
    </w:p>
    <w:p>
      <w:pPr>
        <w:pStyle w:val="Heading2"/>
      </w:pPr>
      <w:r>
        <w:t>7. 기록 원칙</w:t>
      </w:r>
    </w:p>
    <w:p>
      <w:r>
        <w:t>사전 예측을 반드시 남긴다.</w:t>
      </w:r>
    </w:p>
    <w:p>
      <w:r>
        <w:t>기록 항목:</w:t>
      </w:r>
    </w:p>
    <w:p>
      <w:r>
        <w:t>- 예약일</w:t>
      </w:r>
    </w:p>
    <w:p>
      <w:r>
        <w:t>- 종목명</w:t>
      </w:r>
    </w:p>
    <w:p>
      <w:r>
        <w:t>- 예약매수가</w:t>
      </w:r>
    </w:p>
    <w:p>
      <w:r>
        <w:t>- 실제매수가</w:t>
      </w:r>
    </w:p>
    <w:p>
      <w:r>
        <w:t>- 예상가</w:t>
      </w:r>
    </w:p>
    <w:p>
      <w:r>
        <w:t>- 예상기간</w:t>
      </w:r>
    </w:p>
    <w:p>
      <w:r>
        <w:t>- 확신도</w:t>
      </w:r>
    </w:p>
    <w:p>
      <w:r>
        <w:t>- 매도일</w:t>
      </w:r>
    </w:p>
    <w:p>
      <w:r>
        <w:t>- 실제매도가</w:t>
      </w:r>
    </w:p>
    <w:p>
      <w:r>
        <w:t>- 결과</w:t>
      </w:r>
    </w:p>
    <w:p/>
    <w:p>
      <w:r>
        <w:t>예상가는 사후 수정하지 않는다.</w:t>
      </w:r>
    </w:p>
    <w:p>
      <w:pPr>
        <w:pStyle w:val="Heading2"/>
      </w:pPr>
      <w:r>
        <w:t>8. 검증 계획</w:t>
      </w:r>
    </w:p>
    <w:p>
      <w:r>
        <w:t>50건: 기대값 존재 여부 확인</w:t>
      </w:r>
    </w:p>
    <w:p>
      <w:r>
        <w:t>100건: 다양한 시장 환경에서의 안정성 확인</w:t>
      </w:r>
    </w:p>
    <w:p>
      <w:r>
        <w:t>150건: 외부 검증이 가능한 수준의 통계 확보</w:t>
      </w:r>
    </w:p>
    <w:p/>
    <w:p>
      <w:r>
        <w:t>향후에는 승률, 평균 수익/손실, 평균 보유기간, MDD, 자산곡선,</w:t>
      </w:r>
    </w:p>
    <w:p>
      <w:r>
        <w:t>확신도와 실제 성공률의 상관관계를 함께 분석한다.</w:t>
      </w:r>
    </w:p>
    <w:p>
      <w:pPr>
        <w:pStyle w:val="Heading2"/>
      </w:pPr>
      <w:r>
        <w:t>9. 향후 발전 방향</w:t>
      </w:r>
    </w:p>
    <w:p>
      <w:r>
        <w:t>실제 거래 차트와 호가 캡처를 사례집 형태로 축적하여,</w:t>
      </w:r>
    </w:p>
    <w:p>
      <w:r>
        <w:t>성공 사례와 실패 사례를 모두 포함한 전략 백서(v3 이상)로 발전시킨다.</w:t>
      </w:r>
    </w:p>
    <w:p>
      <w:r>
        <w:t>궁극적으로는 전략의 유효성을 객관적인 데이터로 입증하는 것을 목표로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노이즈 회귀 기반 수동 스윙 트레이딩 전략 v2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