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spacing w:after="160" w:before="0" w:line="240" w:lineRule="auto"/>
      </w:pPr>
      <w:r>
        <w:rPr>
          <w:rFonts w:ascii="NanumMyeongjo" w:eastAsia="NanumMyeongjo" w:hAnsi="NanumMyeongjo"/>
          <w:b w:val="0"/>
          <w:i w:val="0"/>
          <w:sz w:val="40"/>
        </w:rPr>
        <w:t>2025년도 공공데이터 분석 과제</w:t>
      </w:r>
    </w:p>
    <w:p>
      <w:pPr>
        <w:jc w:val="center"/>
        <w:spacing w:after="1200" w:before="0" w:line="240" w:lineRule="auto"/>
      </w:pPr>
      <w:r>
        <w:rPr>
          <w:rFonts w:ascii="NanumMyeongjo" w:eastAsia="NanumMyeongjo" w:hAnsi="NanumMyeongjo"/>
          <w:b w:val="0"/>
          <w:i w:val="0"/>
          <w:sz w:val="60"/>
        </w:rPr>
        <w:t>AI개발 수행내역서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76"/>
        <w:gridCol w:w="4876"/>
      </w:tblGrid>
      <w:t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8"/>
              </w:rPr>
              <w:t>과제명</w:t>
            </w:r>
          </w:p>
        </w:tc>
        <w:tc>
          <w:tcPr>
            <w:tcW w:w="6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eastAsia="NanumGothic" w:hAnsi="NanumGothic"/>
                <w:b/>
                <w:i w:val="0"/>
                <w:sz w:val="28"/>
              </w:rPr>
              <w:t>서울시 공공자전거(따릉이) 일별 대여건수 예측모델 개발 및 시각화</w:t>
            </w:r>
          </w:p>
        </w:tc>
      </w:tr>
      <w:t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8"/>
              </w:rPr>
              <w:t>담당자</w:t>
            </w:r>
          </w:p>
        </w:tc>
        <w:tc>
          <w:tcPr>
            <w:tcW w:w="64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eastAsia="NanumGothic" w:hAnsi="NanumGothic"/>
                <w:b w:val="0"/>
                <w:i w:val="0"/>
                <w:sz w:val="28"/>
              </w:rPr>
              <w:t>신재용</w:t>
            </w:r>
          </w:p>
        </w:tc>
      </w:tr>
    </w:tbl>
    <w:p/>
    <w:p/>
    <w:p/>
    <w:p/>
    <w:p/>
    <w:p>
      <w:pPr>
        <w:jc w:val="center"/>
        <w:spacing w:after="0" w:before="0" w:line="240" w:lineRule="auto"/>
      </w:pPr>
      <w:r>
        <w:rPr>
          <w:rFonts w:ascii="NanumMyeongjo" w:eastAsia="NanumMyeongjo" w:hAnsi="NanumMyeongjo"/>
          <w:b w:val="0"/>
          <w:i w:val="0"/>
          <w:sz w:val="38"/>
        </w:rPr>
        <w:t>2026년    3    월    31    일</w:t>
      </w:r>
    </w:p>
    <w:p>
      <w:r>
        <w:br w:type="page"/>
      </w:r>
    </w:p>
    <w:tbl>
      <w:tblPr>
        <w:tblW w:w="0" w:type="auto"/>
        <w:tblLook w:val="04A0" w:firstRow="1" w:lastRow="0" w:firstColumn="1" w:lastColumn="0" w:noHBand="0" w:noVBand="1"/>
        <w:jc w:val="left"/>
        <w:tblLayout w:type="fixed"/>
      </w:tblPr>
      <w:tblGrid>
        <w:gridCol w:w="4876"/>
        <w:gridCol w:w="4876"/>
      </w:tblGrid>
      <w:tr>
        <w:tc>
          <w:tcPr>
            <w:tcW w:w="425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/>
                <w:i w:val="0"/>
                <w:color w:val="FF0000"/>
                <w:sz w:val="34"/>
              </w:rPr>
              <w:t>AI개발 수행내용</w:t>
            </w:r>
          </w:p>
        </w:tc>
        <w:tc>
          <w:tcPr>
            <w:tcW w:w="425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60" w:type="dxa"/>
              <w:bottom w:w="60" w:type="dxa"/>
            </w:tcMar>
            <w:vAlign w:val="center"/>
          </w:tcPr>
          <w:p/>
        </w:tc>
      </w:tr>
    </w:tbl>
    <w:p/>
    <w:tbl>
      <w:tblPr>
        <w:tblW w:w="0" w:type="auto"/>
        <w:tblLook w:val="04A0" w:firstRow="1" w:lastRow="0" w:firstColumn="1" w:lastColumn="0" w:noHBand="0" w:noVBand="1"/>
        <w:jc w:val="center"/>
      </w:tblPr>
      <w:tblGrid>
        <w:gridCol w:w="9752"/>
      </w:tblGrid>
      <w:tr>
        <w:tc>
          <w:tcPr>
            <w:tcW w:w="9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</w:tcMar>
          </w:tcPr>
          <w:p>
            <w:r>
              <w:rPr>
                <w:rFonts w:ascii="NanumGothic" w:eastAsia="NanumGothic" w:hAnsi="NanumGothic"/>
                <w:b/>
                <w:i w:val="0"/>
                <w:sz w:val="25"/>
              </w:rPr>
              <w:t>사업과제</w:t>
            </w:r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 xml:space="preserve"> : 서울시 공공자전거(따릉이) 일별 대여건수 예측모델 개발 및 시각화</w:t>
            </w:r>
          </w:p>
          <w:p>
            <w:r>
              <w:rPr>
                <w:rFonts w:ascii="NanumGothic" w:eastAsia="NanumGothic" w:hAnsi="NanumGothic"/>
                <w:b/>
                <w:i w:val="0"/>
                <w:sz w:val="27"/>
              </w:rPr>
              <w:t>📊 순서</w:t>
            </w:r>
          </w:p>
          <w:p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>① 프로젝트 개요</w:t>
            </w:r>
          </w:p>
          <w:p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>② 데이터 분석 및 전처리 과정</w:t>
            </w:r>
          </w:p>
          <w:p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>③ 모델학습 및 최적화 과정</w:t>
            </w:r>
          </w:p>
          <w:p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>④ 결과 시각화 및 평가</w:t>
            </w:r>
          </w:p>
          <w:p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>⑤ 데이터 프로파일링 리포트</w:t>
            </w:r>
          </w:p>
          <w:p>
            <w:r>
              <w:rPr>
                <w:rFonts w:ascii="NanumGothic" w:eastAsia="NanumGothic" w:hAnsi="NanumGothic"/>
                <w:b w:val="0"/>
                <w:i w:val="0"/>
                <w:sz w:val="25"/>
              </w:rPr>
              <w:t>⑥ 결론 및 향후 계획</w:t>
            </w:r>
          </w:p>
        </w:tc>
      </w:tr>
    </w:tbl>
    <w:p/>
    <w:p>
      <w:pPr>
        <w:spacing w:after="80" w:before="120" w:line="240" w:lineRule="auto"/>
      </w:pPr>
      <w:r>
        <w:rPr>
          <w:rFonts w:ascii="NanumGothic" w:eastAsia="NanumGothic" w:hAnsi="NanumGothic"/>
          <w:b/>
          <w:i w:val="0"/>
          <w:sz w:val="34"/>
        </w:rPr>
        <w:t>1. 개요 및 현황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1.1 추진배경 및 목적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서울시 공공자전거 서비스는 계절, 기온, 강수, 주말/평일 여부에 따라 일별 수요 변동 폭이 크게 나타난다.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수요를 사전에 예측하면 자전거 재배치, 정비·운영 인력 배치, 수요 급증일 대응 등에 활용할 수 있다.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본 프로젝트의 목표는 따릉이 대여이력 데이터와 기상청 일자료를 결합하여 일별 대여건수를 예측하는 회귀 기반 모델을 구축하는 것이다.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EDA, 프로파일링, 시각화를 포함하여 데이터 이해–전처리–모델링–해석의 전체 흐름을 일관된 산출물로 정리하는 것을 목표로 하였다.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1.2 과제 범위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76"/>
        <w:gridCol w:w="4876"/>
      </w:tblGrid>
      <w:t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과제구분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내용</w:t>
            </w:r>
          </w:p>
        </w:tc>
      </w:tr>
      <w:t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AI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AI기반 따릉이 수요 예측 모델 구현</w:t>
            </w:r>
          </w:p>
        </w:tc>
      </w:tr>
      <w:t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데이터셋 구축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대여이력·기상 데이터 수집 및 일자 기준 병합</w:t>
            </w:r>
          </w:p>
        </w:tc>
      </w:tr>
      <w:t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전처리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결측치 처리, 날짜 정규화, 파생변수 생성, 시계열 분할</w:t>
            </w:r>
          </w:p>
        </w:tc>
      </w:tr>
      <w:t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EDA/프로파일링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Heatmap, 실제-예측 비교 그래프, Profiling HTML 리포트 생성</w:t>
            </w:r>
          </w:p>
        </w:tc>
      </w:tr>
      <w:t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모델링</w:t>
            </w:r>
          </w:p>
        </w:tc>
        <w:tc>
          <w:tcPr>
            <w:tcW w:w="5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0" w:type="dxa"/>
              <w:bottom w:w="7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Linear Regression 기준선 모델 학습 및 성능 평가</w:t>
            </w:r>
          </w:p>
        </w:tc>
      </w:tr>
    </w:tbl>
    <w:p/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1.3 과제 추진 방법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원본 따릉이 데이터는 월별 파일 단위로 불러온 뒤, 메모리 부담을 줄이기 위해 대여일시 컬럼 중심으로 일별 대여건수로 집계하였다.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기상청 일자료는 날짜 기준으로 정규화한 후 평균기온·최저기온·최고기온·강수지속시간·일강수량·평균풍속·평균상대습도 변수를 추출하였다.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데이터 병합 후 month, dayofweek, is_weekend, is_rainy, lag_1, lag_7, rolling_mean_7, rolling_mean_14 등 예측용 파생변수를 생성하였다.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시계열 누수 방지를 위해 2024년을 학습구간으로, 2025년 1~2월을 검증구간으로, 2025년 3~4월을 테스트구간으로 사용하였다.</w:t>
      </w:r>
    </w:p>
    <w:tbl>
      <w:tblPr>
        <w:tblW w:w="0" w:type="auto"/>
        <w:tblLook w:val="04A0" w:firstRow="1" w:lastRow="0" w:firstColumn="1" w:lastColumn="0" w:noHBand="0" w:noVBand="1"/>
        <w:jc w:val="left"/>
        <w:tblLayout w:type="fixed"/>
      </w:tblPr>
      <w:tblGrid>
        <w:gridCol w:w="4876"/>
        <w:gridCol w:w="4876"/>
      </w:tblGrid>
      <w:tr>
        <w:tc>
          <w:tcPr>
            <w:tcW w:w="425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/>
                <w:i w:val="0"/>
                <w:color w:val="FF0000"/>
                <w:sz w:val="34"/>
              </w:rPr>
              <w:t>연구개발 주요 결과물</w:t>
            </w:r>
          </w:p>
        </w:tc>
        <w:tc>
          <w:tcPr>
            <w:tcW w:w="4252" w:type="dxa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</w:tcBorders>
            <w:tcMar>
              <w:top w:w="60" w:type="dxa"/>
              <w:bottom w:w="60" w:type="dxa"/>
            </w:tcMar>
            <w:vAlign w:val="center"/>
          </w:tcPr>
          <w:p/>
        </w:tc>
      </w:tr>
    </w:tbl>
    <w:p/>
    <w:p>
      <w:pPr>
        <w:spacing w:after="80" w:before="120" w:line="240" w:lineRule="auto"/>
      </w:pPr>
      <w:r>
        <w:rPr>
          <w:rFonts w:ascii="NanumGothic" w:eastAsia="NanumGothic" w:hAnsi="NanumGothic"/>
          <w:b/>
          <w:i w:val="0"/>
          <w:sz w:val="34"/>
        </w:rPr>
        <w:t>2. 데이터 수집 및 전처리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2.1 데이터 수집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따릉이 대여이력 데이터: 2024년 1월 ~ 2025년 4월 월별 파일 수집</w:t>
      </w:r>
      <w:r>
        <w:rPr>
          <w:lang w:eastAsia="ko-KR"/>
          <w:rFonts w:ascii="NanumGothic" w:eastAsia="NanumGothic" w:hAnsi="NanumGothic" w:hint="eastAsia"/>
          <w:b w:val="0"/>
          <w:i w:val="0"/>
          <w:sz w:val="22"/>
          <w:rtl w:val="off"/>
        </w:rPr>
        <w:br/>
      </w:r>
      <w:r>
        <w:rPr>
          <w:lang w:eastAsia="ko-KR"/>
          <w:rFonts w:ascii="NanumGothic" w:eastAsia="NanumGothic" w:hAnsi="NanumGothic"/>
          <w:b w:val="0"/>
          <w:i w:val="0"/>
          <w:sz w:val="22"/>
          <w:rtl w:val="off"/>
        </w:rPr>
        <w:t>(csv 데이터 출처 : https://data.seoul.go.kr/dataList/OA-15182/F/1/datasetView.do)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기상청 일별 기상자료: 평균기온, 최저·최고기온, 강수지속시간, 일강수량, 평균풍속, 평균상대습도</w:t>
      </w:r>
      <w:r>
        <w:rPr>
          <w:lang w:eastAsia="ko-KR"/>
          <w:rFonts w:ascii="NanumGothic" w:eastAsia="NanumGothic" w:hAnsi="NanumGothic" w:hint="eastAsia"/>
          <w:b w:val="0"/>
          <w:i w:val="0"/>
          <w:sz w:val="22"/>
          <w:rtl w:val="off"/>
        </w:rPr>
        <w:br/>
      </w:r>
      <w:r>
        <w:rPr>
          <w:lang w:eastAsia="ko-KR"/>
          <w:rFonts w:ascii="NanumGothic" w:eastAsia="NanumGothic" w:hAnsi="NanumGothic"/>
          <w:b w:val="0"/>
          <w:i w:val="0"/>
          <w:sz w:val="22"/>
          <w:rtl w:val="off"/>
        </w:rPr>
        <w:t>(csv 데이터 출처 : https://data.kma.go.kr/data/grnd/selectAsosRltmList.do)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최종 일별 수요 데이터는 총 486일(2024-01-01 ~ 2025-04-30) 범위를 확보하였다.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2.2 데이터 전처리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강수 관련 결측치는 관측되지 않은 경우 0으로 처리하였다.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날씨 데이터와 대여 데이터는 date 기준 inner join으로 병합하였다.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비가 온 날 여부(is_rainy), 월초/월말 여부, 주말 여부 등 달력 기반 특성을 추가하였다.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수요의 시계열성을 반영하기 위해 lag_1, lag_7, rolling_mean_7, rolling_std_7, rolling_mean_14를 생성하였다.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모델링용 병합 데이터는 lag/rolling 생성 이후 총 472개 관측치로 정리되었다.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2.3 데이터 프로파일링 리포트 요약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YData Profiling 결과, 최종 모델링 데이터는 25개 변수와 472개 관측치로 구성되었다.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결측치와 중복행은 모두 0건으로 확인되었다.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주요 alerts는 변수 간 높은 상관관계, lag/rolling 계열의 강한 연동성, 강수 관련 변수의 0값 비중에서 발생하였다.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프로파일링 원본은 ddarungi_profiling_report.html 파일로 별도 보관하였다.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2.4 변수 상관관계 분석(Heatmap)</w:t>
      </w:r>
    </w:p>
    <w:p>
      <w:pPr>
        <w:jc w:val="center"/>
      </w:pPr>
      <w:r>
        <w:drawing>
          <wp:inline distT="0" distB="0" distL="0" distR="0">
            <wp:extent cx="5580000" cy="4464000"/>
            <wp:effectExtent l="0" t="0" r="0" b="0"/>
            <wp:docPr id="1025" name="shape1025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eastAsia="NanumGothic" w:hAnsi="NanumGothic"/>
          <w:b w:val="0"/>
          <w:i w:val="0"/>
          <w:sz w:val="20"/>
        </w:rPr>
        <w:t>[그림 1] 따릉이 수요 예측 변수 상관관계 Heatmap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daily_rental_count는 rolling_mean_7(0.72), rolling_mean_14(0.71), lag_1(0.70), max_temp_c(0.71), avg_temp_c(0.66)와 비교적 높은 양의 상관을 보였다.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precip_duration_hr(-0.49), is_rainy(-0.36), is_weekend(-0.24)는 수요와 음의 상관을 보였다.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avg_temp_c–min_temp_c(0.99), avg_temp_c–max_temp_c(0.99), rolling_mean_7–rolling_mean_14(0.96)처럼 매우 높은 상관쌍이 존재해 다중공선성 가능성이 확인되었다.</w:t>
      </w:r>
    </w:p>
    <w:p>
      <w:pPr>
        <w:spacing w:after="80" w:before="120" w:line="240" w:lineRule="auto"/>
      </w:pPr>
      <w:r>
        <w:rPr>
          <w:rFonts w:ascii="NanumGothic" w:eastAsia="NanumGothic" w:hAnsi="NanumGothic"/>
          <w:b/>
          <w:i w:val="0"/>
          <w:sz w:val="34"/>
        </w:rPr>
        <w:t>3. 모델학습 및 최적화 과정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3.1 모델 정의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기준선 모델로 Linear Regression을 적용하였다.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독립변수에는 기상 변수, 달력 변수, lag/rolling 기반 수요 변수, season 원-핫 변수를 사용하였다.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평가 지표는 R² Score를 기본으로 확인하고, 실제값-예측값 산점도 및 시계열 그래프를 함께 검토하였다.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3.2 구간별 성능 지표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76"/>
        <w:gridCol w:w="4876"/>
      </w:tblGrid>
      <w:t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구간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R² Score</w:t>
            </w:r>
          </w:p>
        </w:tc>
      </w:tr>
      <w:t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Train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0.8792</w:t>
            </w:r>
          </w:p>
        </w:tc>
      </w:tr>
      <w:t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Validation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0.3612</w:t>
            </w:r>
          </w:p>
        </w:tc>
      </w:tr>
      <w:t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2"/>
              </w:rPr>
              <w:t>Test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bottom w:w="8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0.8554</w:t>
            </w:r>
          </w:p>
        </w:tc>
      </w:tr>
    </w:tbl>
    <w:p/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Train R²(0.8792)와 Test R²(0.8554)는 높게 나타났으나, Validation R²는 0.3612로 상대적으로 낮았다.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즉 모델은 전반적인 추세는 잘 설명하지만, 2025년 1~2월 구간의 급격한 변동이나 특수 수요일을 충분히 설명하지 못한 것으로 판단된다.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3.3 주요 회귀계수 해석</w:t>
      </w:r>
    </w:p>
    <w:tbl>
      <w:tblPr>
        <w:tblW w:w="0" w:type="auto"/>
        <w:tblLook w:val="04A0" w:firstRow="1" w:lastRow="0" w:firstColumn="1" w:lastColumn="0" w:noHBand="0" w:noVBand="1"/>
        <w:jc w:val="center"/>
        <w:tblLayout w:type="fixed"/>
      </w:tblPr>
      <w:tblGrid>
        <w:gridCol w:w="4876"/>
        <w:gridCol w:w="4876"/>
      </w:tblGrid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변수명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/>
                <w:i w:val="0"/>
                <w:sz w:val="22"/>
              </w:rPr>
              <w:t>회귀계수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is_weekend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-29,804.57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season_summer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-6,794.80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season_autumn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4,156.99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precip_duration_hr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-4,120.70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avg_temp_c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3,683.83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season_winter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2,658.83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avg_wind_speed_m_s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2,468.13</w:t>
            </w:r>
          </w:p>
        </w:tc>
      </w:tr>
      <w:t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is_rainy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eastAsia="NanumGothic" w:hAnsi="NanumGothic"/>
                <w:b w:val="0"/>
                <w:i w:val="0"/>
                <w:sz w:val="20"/>
              </w:rPr>
              <w:t>-2,419.10</w:t>
            </w:r>
          </w:p>
        </w:tc>
      </w:tr>
    </w:tbl>
    <w:p/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is_weekend, precip_duration_hr, is_rainy는 음(-)의 방향을 보여 주말·강수·비 여부가 수요 감소와 연결되는 경향을 시사한다.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avg_temp_c는 양(+)의 방향을 보여 기온 상승 시 수요 증가 가능성을 보였다.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다만 평균·최저·최고기온이 서로 매우 높은 상관을 가지므로, 회귀계수는 독립적 의미보다 방향성 중심으로 해석해야 한다.</w:t>
      </w:r>
    </w:p>
    <w:p/>
    <w:p>
      <w:pPr>
        <w:spacing w:after="80" w:before="120" w:line="240" w:lineRule="auto"/>
      </w:pPr>
      <w:r>
        <w:rPr>
          <w:rFonts w:ascii="NanumGothic" w:eastAsia="NanumGothic" w:hAnsi="NanumGothic"/>
          <w:b/>
          <w:i w:val="0"/>
          <w:sz w:val="34"/>
        </w:rPr>
        <w:t>4. 결과 시각화 및 평가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4.1 Validation 구간 결과</w:t>
      </w:r>
    </w:p>
    <w:p>
      <w:pPr>
        <w:jc w:val="center"/>
      </w:pPr>
      <w:r>
        <w:drawing>
          <wp:inline distT="0" distB="0" distL="0" distR="0">
            <wp:extent cx="5580000" cy="3348000"/>
            <wp:effectExtent l="0" t="0" r="0" b="0"/>
            <wp:docPr id="1026" name="shape1026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eastAsia="NanumGothic" w:hAnsi="NanumGothic"/>
          <w:b w:val="0"/>
          <w:i w:val="0"/>
          <w:sz w:val="20"/>
        </w:rPr>
        <w:t>[그림 2] Validation 실제값 vs 예측값 산점도</w:t>
      </w:r>
    </w:p>
    <w:p>
      <w:pPr>
        <w:jc w:val="center"/>
      </w:pPr>
      <w:r>
        <w:drawing>
          <wp:inline distT="0" distB="0" distL="0" distR="0">
            <wp:extent cx="5580000" cy="2790000"/>
            <wp:effectExtent l="0" t="0" r="0" b="0"/>
            <wp:docPr id="1027" name="shape1027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eastAsia="NanumGothic" w:hAnsi="NanumGothic"/>
          <w:b w:val="0"/>
          <w:i w:val="0"/>
          <w:sz w:val="20"/>
        </w:rPr>
        <w:t>[그림 3] Validation 날짜별 실제값 vs 예측값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Validation 구간에서는 전체적인 증가·감소 방향은 어느 정도 따라가지만, 1월 말과 2월 초 부근의 급락 시점을 선형모델이 과하게 흔들리며 일부 음수 예측까지 발생시켰다.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이는 선형회귀가 비선형 구조나 특수 수요일 효과를 충분히 설명하지 못했기 때문으로 해석된다.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4.2 Test 구간 결과</w:t>
      </w:r>
    </w:p>
    <w:p>
      <w:pPr>
        <w:jc w:val="center"/>
      </w:pPr>
      <w:r>
        <w:drawing>
          <wp:inline distT="0" distB="0" distL="0" distR="0">
            <wp:extent cx="5580000" cy="3348000"/>
            <wp:effectExtent l="0" t="0" r="0" b="0"/>
            <wp:docPr id="1028" name="shape1028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eastAsia="NanumGothic" w:hAnsi="NanumGothic"/>
          <w:b w:val="0"/>
          <w:i w:val="0"/>
          <w:sz w:val="20"/>
        </w:rPr>
        <w:t>[그림 4] Test 실제값 vs 예측값 산점도</w:t>
      </w:r>
    </w:p>
    <w:p>
      <w:pPr>
        <w:jc w:val="center"/>
      </w:pPr>
      <w:r>
        <w:drawing>
          <wp:inline distT="0" distB="0" distL="0" distR="0">
            <wp:extent cx="5580000" cy="2790000"/>
            <wp:effectExtent l="0" t="0" r="0" b="0"/>
            <wp:docPr id="1029" name="shape1029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anumGothic" w:eastAsia="NanumGothic" w:hAnsi="NanumGothic"/>
          <w:b w:val="0"/>
          <w:i w:val="0"/>
          <w:sz w:val="20"/>
        </w:rPr>
        <w:t>[그림 5] Test 날짜별 실제값 vs 예측값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Test 구간에서는 산점도 점들이 기준선 주변에 상대적으로 고르게 모였고, 시계열 그래프에서도 실제 추세를 상당 부분 따라갔다.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즉 본 모델은 극단적 변동일보다 일반적인 수요 수준과 추세 예측에 더 강한 기준선 모델로 해석할 수 있다.</w:t>
      </w:r>
    </w:p>
    <w:p/>
    <w:p>
      <w:pPr>
        <w:spacing w:after="80" w:before="120" w:line="240" w:lineRule="auto"/>
      </w:pPr>
      <w:r>
        <w:rPr>
          <w:rFonts w:ascii="NanumGothic" w:eastAsia="NanumGothic" w:hAnsi="NanumGothic"/>
          <w:b/>
          <w:i w:val="0"/>
          <w:sz w:val="34"/>
        </w:rPr>
        <w:t>5. 결론 및 향후 계획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5.1 결론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따릉이 대여이력과 기상 데이터를 결합하여 일별 수요 예측용 회귀 파이프라인을 완성하였다.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Heatmap과 회귀계수 결과를 통해 기온, 강수 지속시간, 비 여부, 직전 수요량이 대여건수와 유의미한 관련성을 가짐을 확인하였다.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Linear Regression 기준선 모델은 Train/Test 구간에서 높은 설명력을 보였으나, Validation 구간에서 급격한 수요 변화에 대한 대응은 제한적이었다.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5.2 한계점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공휴일, 행사, 미세먼지, 지역별 이용패턴 등 외생 변수를 아직 반영하지 못했다.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선형모델 특성상 비선형 패턴과 급격한 변동일을 충분히 설명하지 못해 일부 음수 예측이 발생했다.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온도 및 rolling 계열 변수 간 상관이 높아 회귀계수의 독립적 해석에는 제약이 있다.</w:t>
      </w:r>
    </w:p>
    <w:p>
      <w:pPr>
        <w:spacing w:after="60" w:before="60" w:line="240" w:lineRule="auto"/>
      </w:pPr>
      <w:r>
        <w:rPr>
          <w:rFonts w:ascii="NanumGothic" w:eastAsia="NanumGothic" w:hAnsi="NanumGothic"/>
          <w:b/>
          <w:i w:val="0"/>
          <w:sz w:val="27"/>
        </w:rPr>
        <w:t>5.3 향후 개선 방향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RandomForestRegressor, Gradient Boosting, XGBoost/LightGBM 등 비선형 회귀모델과 성능을 비교한다.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공휴일/연휴 변수, 미세먼지, 강설 여부, 행사 정보, 대여소 권역 변수 등을 추가하여 설명력을 높인다.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예측값의 음수 발생을 줄이기 위해 타깃 변환(log1p 등) 또는 비음수 제약 방식 적용을 검토한다.</w:t>
      </w:r>
    </w:p>
    <w:p>
      <w:pPr>
        <w:pStyle w:val="ListBullet"/>
        <w:spacing w:after="60" w:before="0" w:line="336" w:lineRule="auto"/>
      </w:pPr>
      <w:r>
        <w:rPr>
          <w:rFonts w:ascii="NanumGothic" w:eastAsia="NanumGothic" w:hAnsi="NanumGothic"/>
          <w:b w:val="0"/>
          <w:i w:val="0"/>
          <w:sz w:val="22"/>
        </w:rPr>
        <w:t>향후 운영 관점에서는 재배치 우선순위 추천, 수요 급증일 경보, 권역별 수요 예측으로 확장할 수 있다.</w:t>
      </w:r>
    </w:p>
    <w:sectPr>
      <w:pgSz w:w="11906" w:h="16838"/>
      <w:pgMar w:top="1134" w:right="1077" w:bottom="1020" w:left="1077" w:header="720" w:footer="720" w:gutter="0"/>
      <w:cols w:space="720"/>
      <w:docGrid w:linePitch="360"/>
      <w:footerReference w:type="default"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NanumMyeongjo">
    <w:panose1 w:val="02020603020101020101"/>
    <w:charset w:val="00"/>
    <w:notTrueType w:val="false"/>
    <w:sig w:usb0="800002A7" w:usb1="01D7FCFB" w:usb2="00000010" w:usb3="00000001" w:csb0="00080001" w:csb1="00000001"/>
  </w:font>
  <w:font w:name="NanumGothic">
    <w:panose1 w:val="020D0604000000000000"/>
    <w:charset w:val="00"/>
    <w:notTrueType w:val="false"/>
    <w:sig w:usb0="900002A7" w:usb1="29D7FCFB" w:usb2="00000010" w:usb3="00000001" w:csb0="00080001" w:csb1="00000001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NanumMyeongjo" w:eastAsia="NanumMyeongjo" w:hAnsi="NanumMyeongjo"/>
        <w:b w:val="0"/>
        <w:i w:val="0"/>
        <w:sz w:val="20"/>
      </w:rPr>
      <w:fldChar w:fldCharType="begin"/>
    </w:r>
    <w:r>
      <w:rPr>
        <w:rFonts w:ascii="NanumMyeongjo" w:eastAsia="NanumMyeongjo" w:hAnsi="NanumMyeongjo"/>
        <w:b w:val="0"/>
        <w:i w:val="0"/>
        <w:sz w:val="20"/>
      </w:rPr>
      <w:instrText xml:space="preserve"> PAGE </w:instrText>
    </w:r>
    <w:r>
      <w:rPr>
        <w:rFonts w:ascii="NanumMyeongjo" w:eastAsia="NanumMyeongjo" w:hAnsi="NanumMyeongjo"/>
        <w:b w:val="0"/>
        <w:i w:val="0"/>
        <w:sz w:val="20"/>
      </w:rP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09"/>
    <w:lsdException w:name="toc 2" w:uiPriority="309"/>
    <w:lsdException w:name="toc 3" w:uiPriority="309"/>
    <w:lsdException w:name="toc 4" w:uiPriority="309"/>
    <w:lsdException w:name="toc 5" w:uiPriority="309"/>
    <w:lsdException w:name="toc 6" w:uiPriority="309"/>
    <w:lsdException w:name="toc 7" w:uiPriority="309"/>
    <w:lsdException w:name="toc 8" w:uiPriority="309"/>
    <w:lsdException w:name="toc 9" w:uiPriority="309"/>
    <w:lsdException w:name="caption" w:uiPriority="305" w:qFormat="1"/>
    <w:lsdException w:name="Title" w:semiHidden="0" w:uiPriority="52" w:unhideWhenUsed="0" w:qFormat="1"/>
    <w:lsdException w:name="Default Paragraph Font" w:uiPriority="1"/>
    <w:lsdException w:name="Subtitle" w:semiHidden="0" w:uiPriority="53" w:unhideWhenUsed="0" w:qFormat="1"/>
    <w:lsdException w:name="Strong" w:semiHidden="0" w:uiPriority="130" w:unhideWhenUsed="0" w:qFormat="1"/>
    <w:lsdException w:name="Emphasis" w:semiHidden="0" w:uiPriority="128" w:unhideWhenUsed="0" w:qFormat="1"/>
    <w:lsdException w:name="Table Grid" w:semiHidden="0" w:uiPriority="785" w:unhideWhenUsed="0"/>
    <w:lsdException w:name="Placeholder Text" w:unhideWhenUsed="0"/>
    <w:lsdException w:name="No Spacing" w:semiHidden="0" w:uiPriority="1" w:unhideWhenUsed="0" w:qFormat="1"/>
    <w:lsdException w:name="Light Shading" w:semiHidden="0" w:uiPriority="822" w:unhideWhenUsed="0"/>
    <w:lsdException w:name="Light List" w:semiHidden="0" w:uiPriority="823" w:unhideWhenUsed="0"/>
    <w:lsdException w:name="Light Grid" w:semiHidden="0" w:uiPriority="824" w:unhideWhenUsed="0"/>
    <w:lsdException w:name="Medium Shading 1" w:semiHidden="0" w:uiPriority="825" w:unhideWhenUsed="0"/>
    <w:lsdException w:name="Medium Shading 2" w:semiHidden="0" w:uiPriority="1432" w:unhideWhenUsed="0"/>
    <w:lsdException w:name="Medium List 1" w:semiHidden="0" w:uiPriority="1433" w:unhideWhenUsed="0"/>
    <w:lsdException w:name="Medium List 2" w:semiHidden="0" w:uiPriority="1536" w:unhideWhenUsed="0"/>
    <w:lsdException w:name="Medium Grid 1" w:semiHidden="0" w:uiPriority="1537" w:unhideWhenUsed="0"/>
    <w:lsdException w:name="Medium Grid 2" w:semiHidden="0" w:uiPriority="1544" w:unhideWhenUsed="0"/>
    <w:lsdException w:name="Medium Grid 3" w:semiHidden="0" w:uiPriority="1545" w:unhideWhenUsed="0"/>
    <w:lsdException w:name="Dark List" w:semiHidden="0" w:uiPriority="1576" w:unhideWhenUsed="0"/>
    <w:lsdException w:name="Colorful Shading" w:semiHidden="0" w:uiPriority="1577" w:unhideWhenUsed="0"/>
    <w:lsdException w:name="Colorful List" w:semiHidden="0" w:uiPriority="1584" w:unhideWhenUsed="0"/>
    <w:lsdException w:name="Colorful Grid" w:semiHidden="0" w:uiPriority="1585" w:unhideWhenUsed="0"/>
    <w:lsdException w:name="Light Shading Accent 1" w:semiHidden="0" w:uiPriority="822" w:unhideWhenUsed="0"/>
    <w:lsdException w:name="Light List Accent 1" w:semiHidden="0" w:uiPriority="823" w:unhideWhenUsed="0"/>
    <w:lsdException w:name="Light Grid Accent 1" w:semiHidden="0" w:uiPriority="824" w:unhideWhenUsed="0"/>
    <w:lsdException w:name="Medium Shading 1 Accent 1" w:semiHidden="0" w:uiPriority="825" w:unhideWhenUsed="0"/>
    <w:lsdException w:name="Medium Shading 2 Accent 1" w:semiHidden="0" w:uiPriority="1432" w:unhideWhenUsed="0"/>
    <w:lsdException w:name="Medium List 1 Accent 1" w:semiHidden="0" w:uiPriority="1433" w:unhideWhenUsed="0"/>
    <w:lsdException w:name="Revision" w:unhideWhenUsed="0"/>
    <w:lsdException w:name="List Paragraph" w:semiHidden="0" w:uiPriority="304" w:unhideWhenUsed="0" w:qFormat="1"/>
    <w:lsdException w:name="Quote" w:semiHidden="0" w:uiPriority="257" w:unhideWhenUsed="0" w:qFormat="1"/>
    <w:lsdException w:name="Intense Quote" w:semiHidden="0" w:uiPriority="276" w:unhideWhenUsed="0" w:qFormat="1"/>
    <w:lsdException w:name="Medium List 2 Accent 1" w:semiHidden="0" w:uiPriority="1536" w:unhideWhenUsed="0"/>
    <w:lsdException w:name="Medium Grid 1 Accent 1" w:semiHidden="0" w:uiPriority="1537" w:unhideWhenUsed="0"/>
    <w:lsdException w:name="Medium Grid 2 Accent 1" w:semiHidden="0" w:uiPriority="1544" w:unhideWhenUsed="0"/>
    <w:lsdException w:name="Medium Grid 3 Accent 1" w:semiHidden="0" w:uiPriority="1545" w:unhideWhenUsed="0"/>
    <w:lsdException w:name="Dark List Accent 1" w:semiHidden="0" w:uiPriority="1576" w:unhideWhenUsed="0"/>
    <w:lsdException w:name="Colorful Shading Accent 1" w:semiHidden="0" w:uiPriority="1577" w:unhideWhenUsed="0"/>
    <w:lsdException w:name="Colorful List Accent 1" w:semiHidden="0" w:uiPriority="1584" w:unhideWhenUsed="0"/>
    <w:lsdException w:name="Colorful Grid Accent 1" w:semiHidden="0" w:uiPriority="1585" w:unhideWhenUsed="0"/>
    <w:lsdException w:name="Light Shading Accent 2" w:semiHidden="0" w:uiPriority="822" w:unhideWhenUsed="0"/>
    <w:lsdException w:name="Light List Accent 2" w:semiHidden="0" w:uiPriority="823" w:unhideWhenUsed="0"/>
    <w:lsdException w:name="Light Grid Accent 2" w:semiHidden="0" w:uiPriority="824" w:unhideWhenUsed="0"/>
    <w:lsdException w:name="Medium Shading 1 Accent 2" w:semiHidden="0" w:uiPriority="825" w:unhideWhenUsed="0"/>
    <w:lsdException w:name="Medium Shading 2 Accent 2" w:semiHidden="0" w:uiPriority="1432" w:unhideWhenUsed="0"/>
    <w:lsdException w:name="Medium List 1 Accent 2" w:semiHidden="0" w:uiPriority="1433" w:unhideWhenUsed="0"/>
    <w:lsdException w:name="Medium List 2 Accent 2" w:semiHidden="0" w:uiPriority="1536" w:unhideWhenUsed="0"/>
    <w:lsdException w:name="Medium Grid 1 Accent 2" w:semiHidden="0" w:uiPriority="1537" w:unhideWhenUsed="0"/>
    <w:lsdException w:name="Medium Grid 2 Accent 2" w:semiHidden="0" w:uiPriority="1544" w:unhideWhenUsed="0"/>
    <w:lsdException w:name="Medium Grid 3 Accent 2" w:semiHidden="0" w:uiPriority="1545" w:unhideWhenUsed="0"/>
    <w:lsdException w:name="Dark List Accent 2" w:semiHidden="0" w:uiPriority="1576" w:unhideWhenUsed="0"/>
    <w:lsdException w:name="Colorful Shading Accent 2" w:semiHidden="0" w:uiPriority="1577" w:unhideWhenUsed="0"/>
    <w:lsdException w:name="Colorful List Accent 2" w:semiHidden="0" w:uiPriority="1584" w:unhideWhenUsed="0"/>
    <w:lsdException w:name="Colorful Grid Accent 2" w:semiHidden="0" w:uiPriority="1585" w:unhideWhenUsed="0"/>
    <w:lsdException w:name="Light Shading Accent 3" w:semiHidden="0" w:uiPriority="822" w:unhideWhenUsed="0"/>
    <w:lsdException w:name="Light List Accent 3" w:semiHidden="0" w:uiPriority="823" w:unhideWhenUsed="0"/>
    <w:lsdException w:name="Light Grid Accent 3" w:semiHidden="0" w:uiPriority="824" w:unhideWhenUsed="0"/>
    <w:lsdException w:name="Medium Shading 1 Accent 3" w:semiHidden="0" w:uiPriority="825" w:unhideWhenUsed="0"/>
    <w:lsdException w:name="Medium Shading 2 Accent 3" w:semiHidden="0" w:uiPriority="1432" w:unhideWhenUsed="0"/>
    <w:lsdException w:name="Medium List 1 Accent 3" w:semiHidden="0" w:uiPriority="1433" w:unhideWhenUsed="0"/>
    <w:lsdException w:name="Medium List 2 Accent 3" w:semiHidden="0" w:uiPriority="1536" w:unhideWhenUsed="0"/>
    <w:lsdException w:name="Medium Grid 1 Accent 3" w:semiHidden="0" w:uiPriority="1537" w:unhideWhenUsed="0"/>
    <w:lsdException w:name="Medium Grid 2 Accent 3" w:semiHidden="0" w:uiPriority="1544" w:unhideWhenUsed="0"/>
    <w:lsdException w:name="Medium Grid 3 Accent 3" w:semiHidden="0" w:uiPriority="1545" w:unhideWhenUsed="0"/>
    <w:lsdException w:name="Dark List Accent 3" w:semiHidden="0" w:uiPriority="1576" w:unhideWhenUsed="0"/>
    <w:lsdException w:name="Colorful Shading Accent 3" w:semiHidden="0" w:uiPriority="1577" w:unhideWhenUsed="0"/>
    <w:lsdException w:name="Colorful List Accent 3" w:semiHidden="0" w:uiPriority="1584" w:unhideWhenUsed="0"/>
    <w:lsdException w:name="Colorful Grid Accent 3" w:semiHidden="0" w:uiPriority="1585" w:unhideWhenUsed="0"/>
    <w:lsdException w:name="Light Shading Accent 4" w:semiHidden="0" w:uiPriority="822" w:unhideWhenUsed="0"/>
    <w:lsdException w:name="Light List Accent 4" w:semiHidden="0" w:uiPriority="823" w:unhideWhenUsed="0"/>
    <w:lsdException w:name="Light Grid Accent 4" w:semiHidden="0" w:uiPriority="824" w:unhideWhenUsed="0"/>
    <w:lsdException w:name="Medium Shading 1 Accent 4" w:semiHidden="0" w:uiPriority="825" w:unhideWhenUsed="0"/>
    <w:lsdException w:name="Medium Shading 2 Accent 4" w:semiHidden="0" w:uiPriority="1432" w:unhideWhenUsed="0"/>
    <w:lsdException w:name="Medium List 1 Accent 4" w:semiHidden="0" w:uiPriority="1433" w:unhideWhenUsed="0"/>
    <w:lsdException w:name="Medium List 2 Accent 4" w:semiHidden="0" w:uiPriority="1536" w:unhideWhenUsed="0"/>
    <w:lsdException w:name="Medium Grid 1 Accent 4" w:semiHidden="0" w:uiPriority="1537" w:unhideWhenUsed="0"/>
    <w:lsdException w:name="Medium Grid 2 Accent 4" w:semiHidden="0" w:uiPriority="1544" w:unhideWhenUsed="0"/>
    <w:lsdException w:name="Medium Grid 3 Accent 4" w:semiHidden="0" w:uiPriority="1545" w:unhideWhenUsed="0"/>
    <w:lsdException w:name="Dark List Accent 4" w:semiHidden="0" w:uiPriority="1576" w:unhideWhenUsed="0"/>
    <w:lsdException w:name="Colorful Shading Accent 4" w:semiHidden="0" w:uiPriority="1577" w:unhideWhenUsed="0"/>
    <w:lsdException w:name="Colorful List Accent 4" w:semiHidden="0" w:uiPriority="1584" w:unhideWhenUsed="0"/>
    <w:lsdException w:name="Colorful Grid Accent 4" w:semiHidden="0" w:uiPriority="1585" w:unhideWhenUsed="0"/>
    <w:lsdException w:name="Light Shading Accent 5" w:semiHidden="0" w:uiPriority="822" w:unhideWhenUsed="0"/>
    <w:lsdException w:name="Light List Accent 5" w:semiHidden="0" w:uiPriority="823" w:unhideWhenUsed="0"/>
    <w:lsdException w:name="Light Grid Accent 5" w:semiHidden="0" w:uiPriority="824" w:unhideWhenUsed="0"/>
    <w:lsdException w:name="Medium Shading 1 Accent 5" w:semiHidden="0" w:uiPriority="825" w:unhideWhenUsed="0"/>
    <w:lsdException w:name="Medium Shading 2 Accent 5" w:semiHidden="0" w:uiPriority="1432" w:unhideWhenUsed="0"/>
    <w:lsdException w:name="Medium List 1 Accent 5" w:semiHidden="0" w:uiPriority="1433" w:unhideWhenUsed="0"/>
    <w:lsdException w:name="Medium List 2 Accent 5" w:semiHidden="0" w:uiPriority="1536" w:unhideWhenUsed="0"/>
    <w:lsdException w:name="Medium Grid 1 Accent 5" w:semiHidden="0" w:uiPriority="1537" w:unhideWhenUsed="0"/>
    <w:lsdException w:name="Medium Grid 2 Accent 5" w:semiHidden="0" w:uiPriority="1544" w:unhideWhenUsed="0"/>
    <w:lsdException w:name="Medium Grid 3 Accent 5" w:semiHidden="0" w:uiPriority="1545" w:unhideWhenUsed="0"/>
    <w:lsdException w:name="Dark List Accent 5" w:semiHidden="0" w:uiPriority="1576" w:unhideWhenUsed="0"/>
    <w:lsdException w:name="Colorful Shading Accent 5" w:semiHidden="0" w:uiPriority="1577" w:unhideWhenUsed="0"/>
    <w:lsdException w:name="Colorful List Accent 5" w:semiHidden="0" w:uiPriority="1584" w:unhideWhenUsed="0"/>
    <w:lsdException w:name="Colorful Grid Accent 5" w:semiHidden="0" w:uiPriority="1585" w:unhideWhenUsed="0"/>
    <w:lsdException w:name="Light Shading Accent 6" w:semiHidden="0" w:uiPriority="822" w:unhideWhenUsed="0"/>
    <w:lsdException w:name="Light List Accent 6" w:semiHidden="0" w:uiPriority="823" w:unhideWhenUsed="0"/>
    <w:lsdException w:name="Light Grid Accent 6" w:semiHidden="0" w:uiPriority="824" w:unhideWhenUsed="0"/>
    <w:lsdException w:name="Medium Shading 1 Accent 6" w:semiHidden="0" w:uiPriority="825" w:unhideWhenUsed="0"/>
    <w:lsdException w:name="Medium Shading 2 Accent 6" w:semiHidden="0" w:uiPriority="1432" w:unhideWhenUsed="0"/>
    <w:lsdException w:name="Medium List 1 Accent 6" w:semiHidden="0" w:uiPriority="1433" w:unhideWhenUsed="0"/>
    <w:lsdException w:name="Medium List 2 Accent 6" w:semiHidden="0" w:uiPriority="1536" w:unhideWhenUsed="0"/>
    <w:lsdException w:name="Medium Grid 1 Accent 6" w:semiHidden="0" w:uiPriority="1537" w:unhideWhenUsed="0"/>
    <w:lsdException w:name="Medium Grid 2 Accent 6" w:semiHidden="0" w:uiPriority="1544" w:unhideWhenUsed="0"/>
    <w:lsdException w:name="Medium Grid 3 Accent 6" w:semiHidden="0" w:uiPriority="1545" w:unhideWhenUsed="0"/>
    <w:lsdException w:name="Dark List Accent 6" w:semiHidden="0" w:uiPriority="1576" w:unhideWhenUsed="0"/>
    <w:lsdException w:name="Colorful Shading Accent 6" w:semiHidden="0" w:uiPriority="1577" w:unhideWhenUsed="0"/>
    <w:lsdException w:name="Colorful List Accent 6" w:semiHidden="0" w:uiPriority="1584" w:unhideWhenUsed="0"/>
    <w:lsdException w:name="Colorful Grid Accent 6" w:semiHidden="0" w:uiPriority="1585" w:unhideWhenUsed="0"/>
    <w:lsdException w:name="Subtle Emphasis" w:semiHidden="0" w:uiPriority="85" w:unhideWhenUsed="0" w:qFormat="1"/>
    <w:lsdException w:name="Intense Emphasis" w:semiHidden="0" w:uiPriority="129" w:unhideWhenUsed="0" w:qFormat="1"/>
    <w:lsdException w:name="Subtle Reference" w:semiHidden="0" w:uiPriority="277" w:unhideWhenUsed="0" w:qFormat="1"/>
    <w:lsdException w:name="Intense Reference" w:semiHidden="0" w:uiPriority="296" w:unhideWhenUsed="0" w:qFormat="1"/>
    <w:lsdException w:name="Book Title" w:semiHidden="0" w:uiPriority="297" w:unhideWhenUsed="0" w:qFormat="1"/>
    <w:lsdException w:name="Bibliography" w:uiPriority="307"/>
    <w:lsdException w:name="TOC Heading" w:uiPriority="309" w:qFormat="1"/>
  </w:latentStyles>
  <w:style w:type="paragraph" w:default="1" w:styleId="Normal">
    <w:name w:val="Normal"/>
    <w:qFormat/>
    <w:rPr>
      <w:rFonts w:ascii="NanumGothic" w:eastAsia="NanumGothic" w:hAnsi="NanumGothic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numbering" Target="numbering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human-21</cp:lastModifiedBy>
  <cp:revision>1</cp:revision>
  <dcterms:created xsi:type="dcterms:W3CDTF">2013-12-23T23:15:00Z</dcterms:created>
  <dcterms:modified xsi:type="dcterms:W3CDTF">2026-03-31T08:30:09Z</dcterms:modified>
  <cp:version>1100.0100.01</cp:version>
</cp:coreProperties>
</file>