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>
      <w:pPr>
        <w:jc w:val="center"/>
        <w:spacing w:after="160" w:before="0" w:line="240" w:lineRule="auto"/>
      </w:pPr>
      <w:r>
        <w:rPr>
          <w:rFonts w:ascii="NanumMyeongjo" w:eastAsia="NanumMyeongjo" w:hAnsi="NanumMyeongjo"/>
          <w:b w:val="0"/>
          <w:i w:val="0"/>
          <w:sz w:val="40"/>
        </w:rPr>
        <w:t>2025년도 공공데이터 분석 과제</w:t>
      </w:r>
    </w:p>
    <w:p>
      <w:pPr>
        <w:jc w:val="center"/>
        <w:spacing w:after="1200" w:before="0" w:line="240" w:lineRule="auto"/>
      </w:pPr>
      <w:r>
        <w:rPr>
          <w:rFonts w:ascii="NanumMyeongjo" w:eastAsia="NanumMyeongjo" w:hAnsi="NanumMyeongjo"/>
          <w:b w:val="0"/>
          <w:i w:val="0"/>
          <w:sz w:val="60"/>
        </w:rPr>
        <w:t>AI개발 수행내역서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과제명</w:t>
            </w:r>
          </w:p>
        </w:tc>
        <w:tc>
          <w:tcPr>
            <w:tcW w:w="6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서울시 공공자전거(따릉이) 일별 대여건수 예측모델 개발 및 시각화</w:t>
            </w:r>
          </w:p>
        </w:tc>
      </w:tr>
      <w:t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담당자</w:t>
            </w:r>
          </w:p>
        </w:tc>
        <w:tc>
          <w:tcPr>
            <w:tcW w:w="6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eastAsia="NanumGothic" w:hAnsi="NanumGothic"/>
                <w:b w:val="0"/>
                <w:i w:val="0"/>
                <w:sz w:val="28"/>
              </w:rPr>
              <w:t>신재용</w:t>
            </w:r>
          </w:p>
        </w:tc>
      </w:tr>
    </w:tbl>
    <w:p/>
    <w:p/>
    <w:p/>
    <w:p/>
    <w:p/>
    <w:p>
      <w:pPr>
        <w:jc w:val="center"/>
        <w:spacing w:after="0" w:before="0" w:line="240" w:lineRule="auto"/>
      </w:pPr>
      <w:r>
        <w:rPr>
          <w:rFonts w:ascii="NanumMyeongjo" w:eastAsia="NanumMyeongjo" w:hAnsi="NanumMyeongjo"/>
          <w:b w:val="0"/>
          <w:i w:val="0"/>
          <w:sz w:val="38"/>
        </w:rPr>
        <w:t>2026년    3    월    31    일</w:t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left"/>
        <w:tblLayout w:type="fixed"/>
      </w:tblPr>
      <w:tblGrid>
        <w:gridCol w:w="4876"/>
        <w:gridCol w:w="4876"/>
      </w:tblGrid>
      <w:tr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/>
                <w:i w:val="0"/>
                <w:color w:val="FF0000"/>
                <w:sz w:val="34"/>
              </w:rPr>
              <w:t>AI개발 수행내용</w:t>
            </w:r>
          </w:p>
        </w:tc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/>
        </w:tc>
      </w:tr>
    </w:tbl>
    <w:p/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752"/>
      </w:tblGrid>
      <w:tr>
        <w:tc>
          <w:tcPr>
            <w:tcW w:w="9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rPr>
                <w:rFonts w:ascii="NanumGothic" w:eastAsia="NanumGothic" w:hAnsi="NanumGothic"/>
                <w:b/>
                <w:i w:val="0"/>
                <w:sz w:val="25"/>
              </w:rPr>
              <w:t>사업과제</w:t>
            </w:r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 xml:space="preserve"> : 서울시 공공자전거(따릉이) 일별 대여건수 예측모델 개발 및 시각화</w:t>
            </w:r>
          </w:p>
          <w:p>
            <w:r>
              <w:rPr>
                <w:rFonts w:ascii="NanumGothic" w:eastAsia="NanumGothic" w:hAnsi="NanumGothic"/>
                <w:b/>
                <w:i w:val="0"/>
                <w:sz w:val="27"/>
              </w:rPr>
              <w:t>📊 순서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① 프로젝트 개요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② 데이터 분석 및 전처리 과정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③ 모델학습 및 최적화 과정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④ 결과 시각화 및 평가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⑤ 데이터 프로파일링 리포트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⑥ 결론 및 향후 계획</w:t>
            </w:r>
          </w:p>
        </w:tc>
      </w:tr>
    </w:tbl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1. 개요 및 현황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1.1 추진배경 및 목적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서울시 공공자전거 서비스는 계절, 기온, 강수, 주말/평일 여부에 따라 일별 수요 변동 폭이 크게 나타난다.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수요를 사전에 예측하면 자전거 재배치, 정비·운영 인력 배치, 수요 급증일 대응 등에 활용할 수 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본 프로젝트의 목표는 따릉이 대여이력 데이터와 기상청 일자료를 결합하여 일별 대여건수를 예측하는 회귀 기반 모델을 구축하는 것이다.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EDA, 프로파일링, 시각화를 포함하여 데이터 이해–전처리–모델링–해석의 전체 흐름을 일관된 산출물로 정리하는 것을 목표로 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1.2 과제 범위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과제구분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내용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AI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AI기반 따릉이 수요 예측 모델 구현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데이터셋 구축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대여이력·기상 데이터 수집 및 일자 기준 병합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전처리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결측치 처리, 날짜 정규화, 파생변수 생성, 시계열 분할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EDA/프로파일링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Heatmap, 실제-예측 비교 그래프, Profiling HTML 리포트 생성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모델링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Linear Regression 기준선 모델 학습 및 성능 평가</w:t>
            </w:r>
          </w:p>
        </w:tc>
      </w:tr>
    </w:tbl>
    <w:p/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1.3 과제 추진 방법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원본 따릉이 데이터는 월별 파일 단위로 불러온 뒤, 메모리 부담을 줄이기 위해 대여일시 컬럼 중심으로 일별 대여건수로 집계하였다.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기상청 일자료는 날짜 기준으로 정규화한 후 평균기온·최저기온·최고기온·강수지속시간·일강수량·평균풍속·평균상대습도 변수를 추출하였다.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데이터 병합 후 month, dayofweek, is_weekend, is_rainy, lag_1, lag_7, rolling_mean_7, rolling_mean_14 등 예측용 파생변수를 생성하였다.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시계열 누수 방지를 위해 2024년을 학습구간으로, 2025년 1~2월을 검증구간으로, 2025년 3~4월을 테스트구간으로 사용하였다.</w:t>
      </w:r>
    </w:p>
    <w:tbl>
      <w:tblPr>
        <w:tblW w:w="0" w:type="auto"/>
        <w:tblLook w:val="04A0" w:firstRow="1" w:lastRow="0" w:firstColumn="1" w:lastColumn="0" w:noHBand="0" w:noVBand="1"/>
        <w:jc w:val="left"/>
        <w:tblLayout w:type="fixed"/>
      </w:tblPr>
      <w:tblGrid>
        <w:gridCol w:w="4876"/>
        <w:gridCol w:w="4876"/>
      </w:tblGrid>
      <w:tr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/>
                <w:i w:val="0"/>
                <w:color w:val="FF0000"/>
                <w:sz w:val="34"/>
              </w:rPr>
              <w:t>연구개발 주요 결과물</w:t>
            </w:r>
          </w:p>
        </w:tc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/>
        </w:tc>
      </w:tr>
    </w:tbl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2. 데이터 수집 및 전처리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2.1 데이터 수집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따릉이 대여이력 데이터: 2024년 1월 ~ 2025년 4월 월별 파일 수집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기상청 일별 기상자료: 평균기온, 최저·최고기온, 강수지속시간, 일강수량, 평균풍속, 평균상대습도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최종 일별 수요 데이터는 총 486일(2024-01-01 ~ 2025-04-30) 범위를 확보하였다.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2.2 데이터 전처리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강수 관련 결측치는 관측되지 않은 경우 0으로 처리하였다.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날씨 데이터와 대여 데이터는 date 기준 inner join으로 병합하였다.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비가 온 날 여부(is_rainy), 월초/월말 여부, 주말 여부 등 달력 기반 특성을 추가하였다.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수요의 시계열성을 반영하기 위해 lag_1, lag_7, rolling_mean_7, rolling_std_7, rolling_mean_14를 생성하였다.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모델링용 병합 데이터는 lag/rolling 생성 이후 총 472개 관측치로 정리되었다.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2.3 데이터 프로파일링 리포트 요약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YData Profiling 결과, 최종 모델링 데이터는 25개 변수와 472개 관측치로 구성되었다.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결측치와 중복행은 모두 0건으로 확인되었다.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주요 alerts는 변수 간 높은 상관관계, lag/rolling 계열의 강한 연동성, 강수 관련 변수의 0값 비중에서 발생하였다.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프로파일링 원본은 ddarungi_profiling_report.html 파일로 별도 보관하였다.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2.4 변수 상관관계 분석(Heatmap)</w:t>
      </w:r>
    </w:p>
    <w:p>
      <w:pPr>
        <w:jc w:val="center"/>
      </w:pPr>
      <w:r>
        <w:drawing>
          <wp:inline distT="0" distB="0" distL="180" distR="180">
            <wp:extent cx="5580000" cy="4464000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1] 따릉이 수요 예측 변수 상관관계 Heatmap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daily_rental_count는 rolling_mean_7(0.72), rolling_mean_14(0.71), lag_1(0.70), max_temp_c(0.71), avg_temp_c(0.66)와 비교적 높은 양의 상관을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precip_duration_hr(-0.49), is_rainy(-0.36), is_weekend(-0.24)는 수요와 음의 상관을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avg_temp_c–min_temp_c(0.99), avg_temp_c–max_temp_c(0.99), rolling_mean_7–rolling_mean_14(0.96)처럼 매우 높은 상관쌍이 존재해 다중공선성 가능성이 확인되었다.</w:t>
      </w:r>
    </w:p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3. 모델학습 및 최적화 과정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3.1 모델 정의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기준선 모델로 Linear Regression을 적용하였다.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독립변수에는 기상 변수, 달력 변수, lag/rolling 기반 수요 변수, season 원-핫 변수를 사용하였다.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평가 지표는 R² Score를 기본으로 확인하고, 실제값-예측값 산점도 및 시계열 그래프를 함께 검토하였다.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3.2 구간별 성능 지표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구간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R² Score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Train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0.8792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Validation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0.3612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Test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0.8554</w:t>
            </w:r>
          </w:p>
        </w:tc>
      </w:tr>
    </w:tbl>
    <w:p/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Train R²(0.8792)와 Test R²(0.8554)는 높게 나타났으나, Validation R²는 0.3612로 상대적으로 낮았다.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즉 모델은 전반적인 추세는 잘 설명하지만, 2025년 1~2월 구간의 급격한 변동이나 특수 수요일을 충분히 설명하지 못한 것으로 판단된다.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3.3 주요 회귀계수 해석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변수명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회귀계수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is_weekend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-29,804.57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season_summer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-6,794.80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season_autumn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4,156.99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precip_duration_hr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-4,120.70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avg_temp_c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3,683.83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season_winter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2,658.83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avg_wind_speed_m_s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2,468.13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is_rainy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-2,419.10</w:t>
            </w:r>
          </w:p>
        </w:tc>
      </w:tr>
    </w:tbl>
    <w:p/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is_weekend, precip_duration_hr, is_rainy는 음(-)의 방향을 보여 주말·강수·비 여부가 수요 감소와 연결되는 경향을 시사한다.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avg_temp_c는 양(+)의 방향을 보여 기온 상승 시 수요 증가 가능성을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다만 평균·최저·최고기온이 서로 매우 높은 상관을 가지므로, 회귀계수는 독립적 의미보다 방향성 중심으로 해석해야 한다.</w:t>
      </w:r>
    </w:p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4. 결과 시각화 및 평가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4.1 Validation 구간 결과</w:t>
      </w:r>
    </w:p>
    <w:p>
      <w:pPr>
        <w:jc w:val="center"/>
      </w:pPr>
      <w:r>
        <w:drawing>
          <wp:inline distT="0" distB="0" distL="180" distR="180">
            <wp:extent cx="5580000" cy="3348000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2] Validation 실제값 vs 예측값 산점도</w:t>
      </w:r>
    </w:p>
    <w:p>
      <w:pPr>
        <w:jc w:val="center"/>
      </w:pPr>
      <w:r>
        <w:drawing>
          <wp:inline distT="0" distB="0" distL="180" distR="180">
            <wp:extent cx="5580000" cy="2790000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3] Validation 날짜별 실제값 vs 예측값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Validation 구간에서는 전체적인 증가·감소 방향은 어느 정도 따라가지만, 1월 말과 2월 초 부근의 급락 시점을 선형모델이 과하게 흔들리며 일부 음수 예측까지 발생시켰다.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이는 선형회귀가 비선형 구조나 특수 수요일 효과를 충분히 설명하지 못했기 때문으로 해석된다.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4.2 Test 구간 결과</w:t>
      </w:r>
    </w:p>
    <w:p>
      <w:pPr>
        <w:jc w:val="center"/>
      </w:pPr>
      <w:r>
        <w:drawing>
          <wp:inline distT="0" distB="0" distL="180" distR="180">
            <wp:extent cx="5580000" cy="3348000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4] Test 실제값 vs 예측값 산점도</w:t>
      </w:r>
    </w:p>
    <w:p>
      <w:pPr>
        <w:jc w:val="center"/>
      </w:pPr>
      <w:r>
        <w:drawing>
          <wp:inline distT="0" distB="0" distL="180" distR="180">
            <wp:extent cx="5580000" cy="2790000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5] Test 날짜별 실제값 vs 예측값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Test 구간에서는 산점도 점들이 기준선 주변에 상대적으로 고르게 모였고, 시계열 그래프에서도 실제 추세를 상당 부분 따라갔다.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즉 본 모델은 극단적 변동일보다 일반적인 수요 수준과 추세 예측에 더 강한 기준선 모델로 해석할 수 있다.</w:t>
      </w:r>
    </w:p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5. 결론 및 향후 계획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5.1 결론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따릉이 대여이력과 기상 데이터를 결합하여 일별 수요 예측용 회귀 파이프라인을 완성하였다.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Heatmap과 회귀계수 결과를 통해 기온, 강수 지속시간, 비 여부, 직전 수요량이 대여건수와 유의미한 관련성을 가짐을 확인하였다.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Linear Regression 기준선 모델은 Train/Test 구간에서 높은 설명력을 보였으나, Validation 구간에서 급격한 수요 변화에 대한 대응은 제한적이었다.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5.2 한계점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공휴일, 행사, 미세먼지, 지역별 이용패턴 등 외생 변수를 아직 반영하지 못했다.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선형모델 특성상 비선형 패턴과 급격한 변동일을 충분히 설명하지 못해 일부 음수 예측이 발생했다.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온도 및 rolling 계열 변수 간 상관이 높아 회귀계수의 독립적 해석에는 제약이 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5.3 향후 개선 방향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RandomForestRegressor, Gradient Boosting, XGBoost/LightGBM 등 비선형 회귀모델과 성능을 비교한다.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공휴일/연휴 변수, 미세먼지, 강설 여부, 행사 정보, 대여소 권역 변수 등을 추가하여 설명력을 높인다.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예측값의 음수 발생을 줄이기 위해 타깃 변환(log1p 등) 또는 비음수 제약 방식 적용을 검토한다.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향후 운영 관점에서는 재배치 우선순위 추천, 수요 급증일 경보, 권역별 수요 예측으로 확장할 수 있다.</w:t>
      </w:r>
    </w:p>
    <w:sectPr>
      <w:pgSz w:w="11906" w:h="16838"/>
      <w:pgMar w:top="1134" w:right="1077" w:bottom="1020" w:left="1077" w:header="720" w:footer="720" w:gutter="0"/>
      <w:cols w:space="720"/>
      <w:docGrid w:linePitch="360"/>
      <w:footerReference w:type="default"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Myeongjo">
    <w:panose1 w:val="02020603020101020101"/>
    <w:notTrueType w:val="false"/>
    <w:sig w:usb0="800002A7" w:usb1="01D7FCFB" w:usb2="00000010" w:usb3="00000001" w:csb0="00080001" w:csb1="00000001"/>
  </w:font>
  <w:font w:name="NanumGothic">
    <w:panose1 w:val="020D0604000000000000"/>
    <w:notTrueType w:val="false"/>
    <w:sig w:usb0="900002A7" w:usb1="29D7FCFB" w:usb2="00000010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Myeongjo" w:eastAsia="NanumMyeongjo" w:hAnsi="NanumMyeongjo"/>
        <w:b w:val="0"/>
        <w:i w:val="0"/>
        <w:sz w:val="20"/>
      </w:rPr>
      <w:fldChar w:fldCharType="begin"/>
    </w:r>
    <w:r>
      <w:rPr>
        <w:rFonts w:ascii="NanumMyeongjo" w:eastAsia="NanumMyeongjo" w:hAnsi="NanumMyeongjo"/>
        <w:b w:val="0"/>
        <w:i w:val="0"/>
        <w:sz w:val="20"/>
      </w:rPr>
      <w:instrText xml:space="preserve"> PAGE </w:instrText>
    </w:r>
    <w:r>
      <w:rPr>
        <w:rFonts w:ascii="NanumMyeongjo" w:eastAsia="NanumMyeongjo" w:hAnsi="NanumMyeongjo"/>
        <w:b w:val="0"/>
        <w:i w:val="0"/>
        <w:sz w:val="20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Gothic" w:eastAsia="NanumGothic" w:hAnsi="NanumGothic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human-21</cp:lastModifiedBy>
  <cp:revision>1</cp:revision>
  <dcterms:created xsi:type="dcterms:W3CDTF">2013-12-23T23:15:00Z</dcterms:created>
  <dcterms:modified xsi:type="dcterms:W3CDTF">2026-03-31T05:29:43Z</dcterms:modified>
  <cp:version>1100.0100.01</cp:version>
</cp:coreProperties>
</file>