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26215C"/>
          <w:sz w:val="44"/>
        </w:rPr>
        <w:t>PASSION DISCOVERY STUDIO</w:t>
      </w:r>
    </w:p>
    <w:p>
      <w:pPr>
        <w:jc w:val="center"/>
      </w:pPr>
      <w:r>
        <w:rPr>
          <w:color w:val="444441"/>
          <w:sz w:val="28"/>
        </w:rPr>
        <w:t>Stakeholder FAQ — Parents, Teachers &amp; Ministry Officials</w:t>
      </w:r>
    </w:p>
    <w:p/>
    <w:p>
      <w:pPr>
        <w:keepNext/>
        <w:spacing w:before="320" w:after="80"/>
      </w:pPr>
      <w:r>
        <w:rPr>
          <w:b/>
          <w:color w:val="26215C"/>
          <w:sz w:val="36"/>
        </w:rPr>
        <w:t>For Parents</w:t>
      </w:r>
    </w:p>
    <w:p>
      <w:pPr>
        <w:spacing w:before="80" w:after="80"/>
        <w:pBdr>
          <w:bottom w:val="single" w:sz="6" w:color="9F9BE8"/>
        </w:pBdr>
      </w:pPr>
    </w:p>
    <w:p>
      <w:pPr>
        <w:spacing w:before="200" w:after="40"/>
      </w:pPr>
      <w:r>
        <w:rPr>
          <w:b/>
          <w:color w:val="26215C"/>
          <w:sz w:val="22"/>
        </w:rPr>
        <w:t>Q: Will my child still learn everything they need to know?</w:t>
      </w:r>
    </w:p>
    <w:p>
      <w:pPr>
        <w:spacing w:after="160"/>
        <w:ind w:left="320"/>
      </w:pPr>
      <w:r>
        <w:rPr>
          <w:color w:val="444441"/>
          <w:sz w:val="22"/>
        </w:rPr>
        <w:t>A: Yes — absolutely and without exception. Every student in the program masters the full, official Québec Education Program curriculum by the end of each school year. What changes is the path, not the destination. Your child will cover all the same subjects, meet all the same standards, and be assessed on all the same benchmarks as any student in any other Québec public school.</w:t>
      </w:r>
    </w:p>
    <w:p>
      <w:pPr>
        <w:spacing w:before="200" w:after="40"/>
      </w:pPr>
      <w:r>
        <w:rPr>
          <w:b/>
          <w:color w:val="26215C"/>
          <w:sz w:val="22"/>
        </w:rPr>
        <w:t>Q: What is the Passion Discovery Studio?</w:t>
      </w:r>
    </w:p>
    <w:p>
      <w:pPr>
        <w:spacing w:after="160"/>
        <w:ind w:left="320"/>
      </w:pPr>
      <w:r>
        <w:rPr>
          <w:color w:val="444441"/>
          <w:sz w:val="22"/>
        </w:rPr>
        <w:t>A: It is a hands-on discovery space with seven themed stations — metal and tools, jewelry and gemstones, microscopy, water physics, construction, nature, and art — where your child spends a short session (15–20 minutes) at the start of the program to discover what genuinely excites them. That passion then becomes the context through which they learn math, French, science, and all other subjects. The Studio stays open throughout the school year, run by trained volunteers, so your child can return during breaks.</w:t>
      </w:r>
    </w:p>
    <w:p>
      <w:pPr>
        <w:spacing w:before="200" w:after="40"/>
      </w:pPr>
      <w:r>
        <w:rPr>
          <w:b/>
          <w:color w:val="26215C"/>
          <w:sz w:val="22"/>
        </w:rPr>
        <w:t>Q: Does my child have to buy a tablet? What if we cannot afford it?</w:t>
      </w:r>
    </w:p>
    <w:p>
      <w:pPr>
        <w:spacing w:after="160"/>
        <w:ind w:left="320"/>
      </w:pPr>
      <w:r>
        <w:rPr>
          <w:color w:val="444441"/>
          <w:sz w:val="22"/>
        </w:rPr>
        <w:t>A: Every student will have access to a basic educational tablet. We are developing a subsidized purchase program so that cost is never a barrier. The tablet is a locked-down, educational-only device — no social media, no open internet. Your child keeps it for all five years of primary school, which makes it an excellent long-term value. Financial assistance programs will be available for families who need them.</w:t>
      </w:r>
    </w:p>
    <w:p>
      <w:pPr>
        <w:spacing w:before="200" w:after="40"/>
      </w:pPr>
      <w:r>
        <w:rPr>
          <w:b/>
          <w:color w:val="26215C"/>
          <w:sz w:val="22"/>
        </w:rPr>
        <w:t>Q: My child has a lot of energy and struggles to sit still. Will this program help?</w:t>
      </w:r>
    </w:p>
    <w:p>
      <w:pPr>
        <w:spacing w:after="160"/>
        <w:ind w:left="320"/>
      </w:pPr>
      <w:r>
        <w:rPr>
          <w:color w:val="444441"/>
          <w:sz w:val="22"/>
        </w:rPr>
        <w:t>A: This is exactly the kind of child this program is designed for. High-energy students receive more frequent physical activity breaks, outdoor time, and movement-based learning opportunities — calibrated to their actual needs rather than the average. When they return to class, they are genuinely settled and able to focus. Their energy is treated as information, not a behaviour problem.</w:t>
      </w:r>
    </w:p>
    <w:p>
      <w:pPr>
        <w:spacing w:before="200" w:after="40"/>
      </w:pPr>
      <w:r>
        <w:rPr>
          <w:b/>
          <w:color w:val="26215C"/>
          <w:sz w:val="22"/>
        </w:rPr>
        <w:t>Q: My child is quiet and very academic. Will this program challenge them enough?</w:t>
      </w:r>
    </w:p>
    <w:p>
      <w:pPr>
        <w:spacing w:after="160"/>
        <w:ind w:left="320"/>
      </w:pPr>
      <w:r>
        <w:rPr>
          <w:color w:val="444441"/>
          <w:sz w:val="22"/>
        </w:rPr>
        <w:t>A: Yes. Cerebral and high-IQ students can use their break time for library access, tablet-based deeper exploration, early homework completion, peer discussion, or extended time in the Passion Studio. They will not be held back by the pace of others. The seven-to-eight personalized learning paths in each classroom ensure every student is appropriately challenged.</w:t>
      </w:r>
    </w:p>
    <w:p>
      <w:pPr>
        <w:spacing w:before="200" w:after="40"/>
      </w:pPr>
      <w:r>
        <w:rPr>
          <w:b/>
          <w:color w:val="26215C"/>
          <w:sz w:val="22"/>
        </w:rPr>
        <w:t>Q: How will I know if my child is on track?</w:t>
      </w:r>
    </w:p>
    <w:p>
      <w:pPr>
        <w:spacing w:after="160"/>
        <w:ind w:left="320"/>
      </w:pPr>
      <w:r>
        <w:rPr>
          <w:color w:val="444441"/>
          <w:sz w:val="22"/>
        </w:rPr>
        <w:t>A: Through regular progress updates, parent-teacher meetings, and standardized year-end assessments shared across all learning paths. The curriculum benchmarks are identical for all students. You will have full visibility into your child's progress through the same reporting channels as any Québec public school.</w:t>
      </w:r>
    </w:p>
    <w:p>
      <w:pPr>
        <w:keepNext/>
        <w:spacing w:before="320" w:after="80"/>
      </w:pPr>
      <w:r>
        <w:rPr>
          <w:b/>
          <w:color w:val="26215C"/>
          <w:sz w:val="36"/>
        </w:rPr>
        <w:t>For Teachers</w:t>
      </w:r>
    </w:p>
    <w:p>
      <w:pPr>
        <w:spacing w:before="80" w:after="80"/>
        <w:pBdr>
          <w:bottom w:val="single" w:sz="6" w:color="9F9BE8"/>
        </w:pBdr>
      </w:pPr>
    </w:p>
    <w:p>
      <w:pPr>
        <w:spacing w:before="200" w:after="40"/>
      </w:pPr>
      <w:r>
        <w:rPr>
          <w:b/>
          <w:color w:val="0F6E56"/>
          <w:sz w:val="22"/>
        </w:rPr>
        <w:t>Q: Am I being replaced by technology?</w:t>
      </w:r>
    </w:p>
    <w:p>
      <w:pPr>
        <w:spacing w:after="160"/>
        <w:ind w:left="320"/>
      </w:pPr>
      <w:r>
        <w:rPr>
          <w:color w:val="444441"/>
          <w:sz w:val="22"/>
        </w:rPr>
        <w:t>A: No — and this question deserves a direct answer. Teachers are more essential in this model than in traditional teaching, not less. Your role evolves from performing for a single reluctant audience to coaching 25–30 individual learners on personalized paths. You become the expert facilitator, diagnostician, and guide. The tablet handles repetitive content delivery. You handle everything that actually requires human judgment, empathy, and expertise.</w:t>
      </w:r>
    </w:p>
    <w:p>
      <w:pPr>
        <w:spacing w:before="200" w:after="40"/>
      </w:pPr>
      <w:r>
        <w:rPr>
          <w:b/>
          <w:color w:val="0F6E56"/>
          <w:sz w:val="22"/>
        </w:rPr>
        <w:t>Q: How will I manage seven or eight different learning paths in one classroom?</w:t>
      </w:r>
    </w:p>
    <w:p>
      <w:pPr>
        <w:spacing w:after="160"/>
        <w:ind w:left="320"/>
      </w:pPr>
      <w:r>
        <w:rPr>
          <w:color w:val="444441"/>
          <w:sz w:val="22"/>
        </w:rPr>
        <w:t>A: You will not manage them alone or without support. The AI-assisted path management tools, pre-designed curriculum modules, and volunteer support in the Studio mean you have an infrastructure around you. Your 60/40 split — 60% coaching and IT support, 40% direct instruction — is designed to give you the time and flexibility to move between paths effectively. Training will prepare you specifically for this mode of facilitation.</w:t>
      </w:r>
    </w:p>
    <w:p>
      <w:pPr>
        <w:spacing w:before="200" w:after="40"/>
      </w:pPr>
      <w:r>
        <w:rPr>
          <w:b/>
          <w:color w:val="0F6E56"/>
          <w:sz w:val="22"/>
        </w:rPr>
        <w:t>Q: What training will I receive?</w:t>
      </w:r>
    </w:p>
    <w:p>
      <w:pPr>
        <w:spacing w:after="160"/>
        <w:ind w:left="320"/>
      </w:pPr>
      <w:r>
        <w:rPr>
          <w:color w:val="444441"/>
          <w:sz w:val="22"/>
        </w:rPr>
        <w:t>A: A structured, two-day intensive training workshop before the pilot launches, followed by monthly coaching sessions throughout the year. You will also have access to printed guides, digital resources, and a peer coaching network with other teachers in the program. Professional development is built into the model, not bolted on afterward.</w:t>
      </w:r>
    </w:p>
    <w:p>
      <w:pPr>
        <w:spacing w:before="200" w:after="40"/>
      </w:pPr>
      <w:r>
        <w:rPr>
          <w:b/>
          <w:color w:val="0F6E56"/>
          <w:sz w:val="22"/>
        </w:rPr>
        <w:t>Q: What happens to my role during break times?</w:t>
      </w:r>
    </w:p>
    <w:p>
      <w:pPr>
        <w:spacing w:after="160"/>
        <w:ind w:left="320"/>
      </w:pPr>
      <w:r>
        <w:rPr>
          <w:color w:val="444441"/>
          <w:sz w:val="22"/>
        </w:rPr>
        <w:t>A: During physical activity breaks, you supervise the outdoor sports and movement areas — which is already part of your responsibilities. The Passion Studio during breaks is run by trained volunteers, so you are not stretched across two locations simultaneously. The division of supervision is practical and clearly defined.</w:t>
      </w:r>
    </w:p>
    <w:p>
      <w:pPr>
        <w:spacing w:before="200" w:after="40"/>
      </w:pPr>
      <w:r>
        <w:rPr>
          <w:b/>
          <w:color w:val="0F6E56"/>
          <w:sz w:val="22"/>
        </w:rPr>
        <w:t>Q: What if some students fall behind on curriculum?</w:t>
      </w:r>
    </w:p>
    <w:p>
      <w:pPr>
        <w:spacing w:after="160"/>
        <w:ind w:left="320"/>
      </w:pPr>
      <w:r>
        <w:rPr>
          <w:color w:val="444441"/>
          <w:sz w:val="22"/>
        </w:rPr>
        <w:t>A: The AI simulation and monitoring tools flag learning gaps in real time. Your coaching role specifically includes identifying students who need additional direct support and intervening early. The personalized path structure actually makes it easier to spot when a specific student is struggling, compared to a traditional whole-class model where individuals can hide in the group.</w:t>
      </w:r>
    </w:p>
    <w:p>
      <w:pPr>
        <w:spacing w:before="200" w:after="40"/>
      </w:pPr>
      <w:r>
        <w:rPr>
          <w:b/>
          <w:color w:val="0F6E56"/>
          <w:sz w:val="22"/>
        </w:rPr>
        <w:t>Q: Will this program be forced on me, or do I have a choice?</w:t>
      </w:r>
    </w:p>
    <w:p>
      <w:pPr>
        <w:spacing w:after="160"/>
        <w:ind w:left="320"/>
      </w:pPr>
      <w:r>
        <w:rPr>
          <w:color w:val="444441"/>
          <w:sz w:val="22"/>
        </w:rPr>
        <w:t>A: The pilot is designed to be implemented with teachers who are willing participants and genuine partners in the model. Your feedback throughout the year directly shapes how the program evolves. Teacher experience and sustainability are explicit design priorities, not afterthoughts.</w:t>
      </w:r>
    </w:p>
    <w:p>
      <w:pPr>
        <w:keepNext/>
        <w:spacing w:before="320" w:after="80"/>
      </w:pPr>
      <w:r>
        <w:rPr>
          <w:b/>
          <w:color w:val="26215C"/>
          <w:sz w:val="36"/>
        </w:rPr>
        <w:t>For Ministry Officials and Funders</w:t>
      </w:r>
    </w:p>
    <w:p>
      <w:pPr>
        <w:spacing w:before="80" w:after="80"/>
        <w:pBdr>
          <w:bottom w:val="single" w:sz="6" w:color="9F9BE8"/>
        </w:pBdr>
      </w:pPr>
    </w:p>
    <w:p>
      <w:pPr>
        <w:spacing w:before="200" w:after="40"/>
      </w:pPr>
      <w:r>
        <w:rPr>
          <w:b/>
          <w:color w:val="993C1D"/>
          <w:sz w:val="22"/>
        </w:rPr>
        <w:t>Q: How does this program comply with the Québec Education Program (QEP)?</w:t>
      </w:r>
    </w:p>
    <w:p>
      <w:pPr>
        <w:spacing w:after="160"/>
        <w:ind w:left="320"/>
      </w:pPr>
      <w:r>
        <w:rPr>
          <w:color w:val="444441"/>
          <w:sz w:val="22"/>
        </w:rPr>
        <w:t>A: Full compliance is the non-negotiable foundation of this program. Every learning path is mapped directly to QEP competencies and content expectations. Students are assessed using the same standardized benchmarks as any other Québec public school student. The personalization is in the delivery method, not the standards.</w:t>
      </w:r>
    </w:p>
    <w:p>
      <w:pPr>
        <w:spacing w:before="200" w:after="40"/>
      </w:pPr>
      <w:r>
        <w:rPr>
          <w:b/>
          <w:color w:val="993C1D"/>
          <w:sz w:val="22"/>
        </w:rPr>
        <w:t>Q: What evidence base supports this approach?</w:t>
      </w:r>
    </w:p>
    <w:p>
      <w:pPr>
        <w:spacing w:after="160"/>
        <w:ind w:left="320"/>
      </w:pPr>
      <w:r>
        <w:rPr>
          <w:color w:val="444441"/>
          <w:sz w:val="22"/>
        </w:rPr>
        <w:t>A: The program draws on well-established research in several areas: passion-driven and interest-based learning (Hidi &amp; Renninger, 2006), differentiated instruction models, game-based learning efficacy (Mayer, 2019), physical activity and cognitive performance research, and controlled technology use in educational settings. The AI simulation component allows us to test assumptions against real Ministère data before and during implementation.</w:t>
      </w:r>
    </w:p>
    <w:p>
      <w:pPr>
        <w:spacing w:before="200" w:after="40"/>
      </w:pPr>
      <w:r>
        <w:rPr>
          <w:b/>
          <w:color w:val="993C1D"/>
          <w:sz w:val="22"/>
        </w:rPr>
        <w:t>Q: How will success be measured?</w:t>
      </w:r>
    </w:p>
    <w:p>
      <w:pPr>
        <w:spacing w:after="160"/>
        <w:ind w:left="320"/>
      </w:pPr>
      <w:r>
        <w:rPr>
          <w:color w:val="444441"/>
          <w:sz w:val="22"/>
        </w:rPr>
        <w:t>A: Through a rigorous evaluation framework including: end-of-year curriculum benchmark results (compared to control schools), student engagement and attendance metrics, teacher retention and satisfaction data, parent satisfaction surveys, and longitudinal tracking of pilot students into secondary school. An independent evaluator will produce a full pilot report for Phase 2 funding applications.</w:t>
      </w:r>
    </w:p>
    <w:p>
      <w:pPr>
        <w:spacing w:before="200" w:after="40"/>
      </w:pPr>
      <w:r>
        <w:rPr>
          <w:b/>
          <w:color w:val="993C1D"/>
          <w:sz w:val="22"/>
        </w:rPr>
        <w:t>Q: What is the risk if the pilot does not perform as expected?</w:t>
      </w:r>
    </w:p>
    <w:p>
      <w:pPr>
        <w:spacing w:after="160"/>
        <w:ind w:left="320"/>
      </w:pPr>
      <w:r>
        <w:rPr>
          <w:color w:val="444441"/>
          <w:sz w:val="22"/>
        </w:rPr>
        <w:t>A: The pilot is explicitly designed to generate learning regardless of outcome. All data — including challenges and failures — is documented and used to refine the model. The Phase 1 investment is contained ($30,000–$40,000) and limited to one school. No province-wide commitments are made before the evidence supports them. This is the same diagnostic-before-prescribing discipline I applied in aviation maintenance: test rigorously before scaling.</w:t>
      </w:r>
    </w:p>
    <w:p>
      <w:pPr>
        <w:spacing w:before="200" w:after="40"/>
      </w:pPr>
      <w:r>
        <w:rPr>
          <w:b/>
          <w:color w:val="993C1D"/>
          <w:sz w:val="22"/>
        </w:rPr>
        <w:t>Q: What is the long-term vision for scaling?</w:t>
      </w:r>
    </w:p>
    <w:p>
      <w:pPr>
        <w:spacing w:after="160"/>
        <w:ind w:left="320"/>
      </w:pPr>
      <w:r>
        <w:rPr>
          <w:color w:val="444441"/>
          <w:sz w:val="22"/>
        </w:rPr>
        <w:t>A: Phase 1 proves the model in one school. Phase 2 expands to 3–5 schools across disadvantaged Montréal neighbourhoods. Phase 3 applies the proven, refined model across Québec public schools as a new standard for personalized elementary education. Every design choice in Phase 1 is made with replicability in mind.</w:t>
      </w:r>
    </w:p>
    <w:p>
      <w:pPr>
        <w:spacing w:before="200" w:after="40"/>
      </w:pPr>
      <w:r>
        <w:rPr>
          <w:b/>
          <w:color w:val="993C1D"/>
          <w:sz w:val="22"/>
        </w:rPr>
        <w:t>Q: Who is leading this project and why should we trust them?</w:t>
      </w:r>
    </w:p>
    <w:p>
      <w:pPr>
        <w:spacing w:after="160"/>
        <w:ind w:left="320"/>
      </w:pPr>
      <w:r>
        <w:rPr>
          <w:color w:val="444441"/>
          <w:sz w:val="22"/>
        </w:rPr>
        <w:t>A: Luca Urbani is a bilingual (French/English) former RCAF Aviation Technician with QL5, POM, and Level A qualifications, Platinum Test Force award recipient, and current Preflight Mechanic at Bombardier (Challenger 650/3500). His professional expertise is in diagnostics, rigorous testing, and performance optimization under high-stakes conditions — skills that translate directly to designing and iterating a complex educational system. This project also draws directly from his personal experience of disengagement from traditional schooling and his firsthand knowledge of Montréal-Nord neighbourhoods.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