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8E962" w14:textId="77777777" w:rsidR="006F6F58" w:rsidRDefault="006F6F58">
      <w:pPr>
        <w:widowControl w:val="0"/>
        <w:pBdr>
          <w:top w:val="nil"/>
          <w:left w:val="nil"/>
          <w:bottom w:val="nil"/>
          <w:right w:val="nil"/>
          <w:between w:val="nil"/>
        </w:pBdr>
        <w:spacing w:line="276" w:lineRule="auto"/>
        <w:jc w:val="both"/>
        <w:rPr>
          <w:sz w:val="22"/>
          <w:szCs w:val="22"/>
        </w:rPr>
      </w:pPr>
    </w:p>
    <w:p w14:paraId="496E247A" w14:textId="778A8AB1" w:rsidR="006F6F58" w:rsidRPr="00B426E7" w:rsidRDefault="00B426E7" w:rsidP="00B426E7">
      <w:pPr>
        <w:jc w:val="right"/>
        <w:rPr>
          <w:sz w:val="22"/>
          <w:szCs w:val="22"/>
        </w:rPr>
      </w:pPr>
      <w:r w:rsidRPr="00B426E7">
        <w:rPr>
          <w:sz w:val="22"/>
          <w:szCs w:val="22"/>
        </w:rPr>
        <w:t>8/26/2026</w:t>
      </w:r>
    </w:p>
    <w:p w14:paraId="217A336D" w14:textId="77777777" w:rsidR="006F6F58" w:rsidRDefault="00000000">
      <w:pPr>
        <w:pBdr>
          <w:top w:val="nil"/>
          <w:left w:val="nil"/>
          <w:bottom w:val="nil"/>
          <w:right w:val="nil"/>
          <w:between w:val="nil"/>
        </w:pBdr>
        <w:jc w:val="both"/>
        <w:rPr>
          <w:sz w:val="22"/>
          <w:szCs w:val="22"/>
        </w:rPr>
      </w:pPr>
      <w:r>
        <w:rPr>
          <w:color w:val="000000"/>
          <w:sz w:val="22"/>
          <w:szCs w:val="22"/>
        </w:rPr>
        <w:t xml:space="preserve">Dear </w:t>
      </w:r>
      <w:r>
        <w:rPr>
          <w:sz w:val="22"/>
          <w:szCs w:val="22"/>
        </w:rPr>
        <w:t>Professor Yanai,</w:t>
      </w:r>
    </w:p>
    <w:p w14:paraId="6813A952" w14:textId="77777777" w:rsidR="006F6F58" w:rsidRDefault="006F6F58">
      <w:pPr>
        <w:pBdr>
          <w:top w:val="nil"/>
          <w:left w:val="nil"/>
          <w:bottom w:val="nil"/>
          <w:right w:val="nil"/>
          <w:between w:val="nil"/>
        </w:pBdr>
        <w:jc w:val="both"/>
        <w:rPr>
          <w:sz w:val="22"/>
          <w:szCs w:val="22"/>
        </w:rPr>
      </w:pPr>
    </w:p>
    <w:p w14:paraId="5553AEFE" w14:textId="77777777" w:rsidR="006F6F58" w:rsidRDefault="00000000">
      <w:pPr>
        <w:jc w:val="both"/>
        <w:rPr>
          <w:i/>
          <w:iCs/>
          <w:sz w:val="22"/>
          <w:szCs w:val="22"/>
        </w:rPr>
      </w:pPr>
      <w:r>
        <w:rPr>
          <w:sz w:val="22"/>
          <w:szCs w:val="22"/>
        </w:rPr>
        <w:t xml:space="preserve">Thank you for considering our work for </w:t>
      </w:r>
      <w:r>
        <w:rPr>
          <w:i/>
          <w:iCs/>
          <w:sz w:val="22"/>
          <w:szCs w:val="22"/>
        </w:rPr>
        <w:t>Chemical Science.</w:t>
      </w:r>
    </w:p>
    <w:p w14:paraId="066D17F3" w14:textId="77777777" w:rsidR="006F6F58" w:rsidRDefault="006F6F58">
      <w:pPr>
        <w:jc w:val="both"/>
        <w:rPr>
          <w:i/>
          <w:iCs/>
          <w:sz w:val="22"/>
          <w:szCs w:val="22"/>
        </w:rPr>
      </w:pPr>
    </w:p>
    <w:p w14:paraId="223C784E" w14:textId="2B9028E4" w:rsidR="006F6F58" w:rsidRDefault="00000000">
      <w:pPr>
        <w:pBdr>
          <w:top w:val="nil"/>
          <w:left w:val="nil"/>
          <w:bottom w:val="nil"/>
          <w:right w:val="nil"/>
          <w:between w:val="nil"/>
        </w:pBdr>
        <w:jc w:val="both"/>
        <w:rPr>
          <w:sz w:val="22"/>
          <w:szCs w:val="22"/>
        </w:rPr>
      </w:pPr>
      <w:r>
        <w:rPr>
          <w:color w:val="000000"/>
          <w:sz w:val="22"/>
          <w:szCs w:val="22"/>
        </w:rPr>
        <w:t xml:space="preserve">We are pleased to submit our </w:t>
      </w:r>
      <w:r>
        <w:rPr>
          <w:sz w:val="22"/>
          <w:szCs w:val="22"/>
        </w:rPr>
        <w:t xml:space="preserve">revised manuscript in response to the </w:t>
      </w:r>
      <w:r w:rsidR="00B426E7">
        <w:rPr>
          <w:sz w:val="22"/>
          <w:szCs w:val="22"/>
        </w:rPr>
        <w:t>referee’s</w:t>
      </w:r>
      <w:r>
        <w:rPr>
          <w:sz w:val="22"/>
          <w:szCs w:val="22"/>
        </w:rPr>
        <w:t xml:space="preserve"> report.  Below, you will find a point-by-point response to this report along with summaries of changes made to the manuscript.</w:t>
      </w:r>
      <w:r w:rsidR="00B426E7">
        <w:rPr>
          <w:sz w:val="22"/>
          <w:szCs w:val="22"/>
        </w:rPr>
        <w:t xml:space="preserve">  The referee comments appear in black font, our responses appear in blue font, and the description of changes made to the manuscript appears in red font.</w:t>
      </w:r>
      <w:r>
        <w:rPr>
          <w:sz w:val="22"/>
          <w:szCs w:val="22"/>
        </w:rPr>
        <w:t xml:space="preserve">  We also include a marked-up version of the revised manuscript where red font indicates revisions in response to the referee's comments and/or updated data.</w:t>
      </w:r>
    </w:p>
    <w:p w14:paraId="04E01691" w14:textId="77777777" w:rsidR="006F6F58" w:rsidRDefault="006F6F58">
      <w:pPr>
        <w:pBdr>
          <w:top w:val="nil"/>
          <w:left w:val="nil"/>
          <w:bottom w:val="nil"/>
          <w:right w:val="nil"/>
          <w:between w:val="nil"/>
        </w:pBdr>
        <w:jc w:val="both"/>
        <w:rPr>
          <w:sz w:val="22"/>
          <w:szCs w:val="22"/>
        </w:rPr>
      </w:pPr>
    </w:p>
    <w:p w14:paraId="23CE5E11" w14:textId="77777777" w:rsidR="006F6F58" w:rsidRDefault="006F6F58">
      <w:pPr>
        <w:pBdr>
          <w:top w:val="nil"/>
          <w:left w:val="nil"/>
          <w:bottom w:val="nil"/>
          <w:right w:val="nil"/>
          <w:between w:val="nil"/>
        </w:pBdr>
        <w:jc w:val="both"/>
        <w:rPr>
          <w:i/>
          <w:iCs/>
          <w:sz w:val="22"/>
          <w:szCs w:val="22"/>
        </w:rPr>
      </w:pPr>
    </w:p>
    <w:p w14:paraId="3EFB7E27" w14:textId="77777777" w:rsidR="006F6F58" w:rsidRDefault="006F6F58">
      <w:pPr>
        <w:spacing w:line="360" w:lineRule="auto"/>
        <w:jc w:val="both"/>
        <w:rPr>
          <w:sz w:val="22"/>
          <w:szCs w:val="22"/>
        </w:rPr>
      </w:pPr>
    </w:p>
    <w:p w14:paraId="51237F0D" w14:textId="77777777" w:rsidR="006F6F58" w:rsidRDefault="00000000">
      <w:pPr>
        <w:spacing w:line="360" w:lineRule="auto"/>
        <w:jc w:val="both"/>
        <w:rPr>
          <w:sz w:val="22"/>
          <w:szCs w:val="22"/>
        </w:rPr>
      </w:pPr>
      <w:r>
        <w:rPr>
          <w:sz w:val="22"/>
          <w:szCs w:val="22"/>
        </w:rPr>
        <w:t xml:space="preserve">Best Regards, </w:t>
      </w:r>
      <w:r>
        <w:rPr>
          <w:noProof/>
        </w:rPr>
        <w:drawing>
          <wp:anchor distT="0" distB="0" distL="114300" distR="114300" simplePos="0" relativeHeight="251658240" behindDoc="0" locked="0" layoutInCell="1" hidden="0" allowOverlap="1" wp14:anchorId="7CD887F9" wp14:editId="19E54EB3">
            <wp:simplePos x="0" y="0"/>
            <wp:positionH relativeFrom="column">
              <wp:posOffset>3</wp:posOffset>
            </wp:positionH>
            <wp:positionV relativeFrom="paragraph">
              <wp:posOffset>200025</wp:posOffset>
            </wp:positionV>
            <wp:extent cx="831850" cy="410209"/>
            <wp:effectExtent l="0" t="0" r="0" b="0"/>
            <wp:wrapNone/>
            <wp:docPr id="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831850" cy="410209"/>
                    </a:xfrm>
                    <a:prstGeom prst="rect">
                      <a:avLst/>
                    </a:prstGeom>
                    <a:ln/>
                  </pic:spPr>
                </pic:pic>
              </a:graphicData>
            </a:graphic>
          </wp:anchor>
        </w:drawing>
      </w:r>
    </w:p>
    <w:p w14:paraId="59CDEA3E" w14:textId="77777777" w:rsidR="006F6F58" w:rsidRDefault="00000000">
      <w:pPr>
        <w:spacing w:line="360" w:lineRule="auto"/>
        <w:jc w:val="both"/>
        <w:rPr>
          <w:sz w:val="22"/>
          <w:szCs w:val="22"/>
        </w:rPr>
      </w:pPr>
      <w:r>
        <w:rPr>
          <w:noProof/>
        </w:rPr>
        <w:drawing>
          <wp:anchor distT="0" distB="0" distL="114300" distR="114300" simplePos="0" relativeHeight="251659264" behindDoc="0" locked="0" layoutInCell="1" hidden="0" allowOverlap="1" wp14:anchorId="0D08EA71" wp14:editId="2A16BA7B">
            <wp:simplePos x="0" y="0"/>
            <wp:positionH relativeFrom="column">
              <wp:posOffset>1346200</wp:posOffset>
            </wp:positionH>
            <wp:positionV relativeFrom="paragraph">
              <wp:posOffset>29845</wp:posOffset>
            </wp:positionV>
            <wp:extent cx="9525" cy="9525"/>
            <wp:effectExtent l="0" t="0" r="0" b="0"/>
            <wp:wrapNone/>
            <wp:docPr id="2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9525" cy="9525"/>
                    </a:xfrm>
                    <a:prstGeom prst="rect">
                      <a:avLst/>
                    </a:prstGeom>
                    <a:ln/>
                  </pic:spPr>
                </pic:pic>
              </a:graphicData>
            </a:graphic>
          </wp:anchor>
        </w:drawing>
      </w:r>
    </w:p>
    <w:p w14:paraId="4BA0222B" w14:textId="77777777" w:rsidR="006F6F58" w:rsidRDefault="006F6F58">
      <w:pPr>
        <w:spacing w:line="360" w:lineRule="auto"/>
        <w:jc w:val="both"/>
        <w:rPr>
          <w:sz w:val="22"/>
          <w:szCs w:val="22"/>
        </w:rPr>
      </w:pPr>
    </w:p>
    <w:p w14:paraId="594B96B3" w14:textId="77777777" w:rsidR="006F6F58" w:rsidRDefault="00000000">
      <w:pPr>
        <w:spacing w:line="360" w:lineRule="auto"/>
        <w:jc w:val="both"/>
        <w:rPr>
          <w:sz w:val="22"/>
          <w:szCs w:val="22"/>
        </w:rPr>
      </w:pPr>
      <w:r>
        <w:rPr>
          <w:sz w:val="22"/>
          <w:szCs w:val="22"/>
        </w:rPr>
        <w:t>Jay Foley</w:t>
      </w:r>
    </w:p>
    <w:p w14:paraId="43E12B04" w14:textId="77777777" w:rsidR="006F6F58" w:rsidRDefault="006F6F58">
      <w:pPr>
        <w:spacing w:line="360" w:lineRule="auto"/>
        <w:jc w:val="both"/>
        <w:rPr>
          <w:sz w:val="22"/>
          <w:szCs w:val="22"/>
        </w:rPr>
      </w:pPr>
    </w:p>
    <w:p w14:paraId="303C1810" w14:textId="77777777" w:rsidR="006F6F58" w:rsidRDefault="006F6F58">
      <w:pPr>
        <w:spacing w:line="360" w:lineRule="auto"/>
        <w:jc w:val="both"/>
        <w:rPr>
          <w:sz w:val="22"/>
          <w:szCs w:val="22"/>
        </w:rPr>
      </w:pPr>
    </w:p>
    <w:p w14:paraId="0C73EEF7" w14:textId="77777777" w:rsidR="006F6F58" w:rsidRDefault="006F6F58">
      <w:pPr>
        <w:spacing w:line="360" w:lineRule="auto"/>
        <w:jc w:val="both"/>
        <w:rPr>
          <w:sz w:val="22"/>
          <w:szCs w:val="22"/>
        </w:rPr>
      </w:pPr>
    </w:p>
    <w:p w14:paraId="56A32257" w14:textId="77777777" w:rsidR="006F6F58" w:rsidRDefault="006F6F58">
      <w:pPr>
        <w:spacing w:line="360" w:lineRule="auto"/>
        <w:jc w:val="both"/>
        <w:rPr>
          <w:sz w:val="22"/>
          <w:szCs w:val="22"/>
        </w:rPr>
      </w:pPr>
    </w:p>
    <w:p w14:paraId="4B694EAD" w14:textId="77777777" w:rsidR="006F6F58" w:rsidRDefault="006F6F58">
      <w:pPr>
        <w:spacing w:line="360" w:lineRule="auto"/>
        <w:jc w:val="both"/>
        <w:rPr>
          <w:sz w:val="22"/>
          <w:szCs w:val="22"/>
        </w:rPr>
      </w:pPr>
    </w:p>
    <w:p w14:paraId="21FC3258" w14:textId="77777777" w:rsidR="006F6F58" w:rsidRDefault="006F6F58">
      <w:pPr>
        <w:spacing w:line="360" w:lineRule="auto"/>
        <w:jc w:val="both"/>
        <w:rPr>
          <w:sz w:val="22"/>
          <w:szCs w:val="22"/>
        </w:rPr>
      </w:pPr>
    </w:p>
    <w:p w14:paraId="6324183B" w14:textId="77777777" w:rsidR="006F6F58" w:rsidRDefault="006F6F58">
      <w:pPr>
        <w:spacing w:line="360" w:lineRule="auto"/>
        <w:jc w:val="both"/>
        <w:rPr>
          <w:sz w:val="22"/>
          <w:szCs w:val="22"/>
        </w:rPr>
      </w:pPr>
    </w:p>
    <w:p w14:paraId="7AC28D76" w14:textId="77777777" w:rsidR="006F6F58" w:rsidRDefault="006F6F58">
      <w:pPr>
        <w:spacing w:line="360" w:lineRule="auto"/>
        <w:jc w:val="both"/>
        <w:rPr>
          <w:sz w:val="22"/>
          <w:szCs w:val="22"/>
        </w:rPr>
      </w:pPr>
    </w:p>
    <w:p w14:paraId="14B9D5A4" w14:textId="77777777" w:rsidR="006F6F58" w:rsidRDefault="006F6F58">
      <w:pPr>
        <w:spacing w:line="360" w:lineRule="auto"/>
        <w:jc w:val="both"/>
        <w:rPr>
          <w:sz w:val="22"/>
          <w:szCs w:val="22"/>
        </w:rPr>
      </w:pPr>
    </w:p>
    <w:p w14:paraId="3845AC1A" w14:textId="77777777" w:rsidR="006F6F58" w:rsidRDefault="006F6F58">
      <w:pPr>
        <w:spacing w:line="360" w:lineRule="auto"/>
        <w:jc w:val="both"/>
        <w:rPr>
          <w:sz w:val="22"/>
          <w:szCs w:val="22"/>
        </w:rPr>
      </w:pPr>
    </w:p>
    <w:p w14:paraId="63E82BC6" w14:textId="77777777" w:rsidR="006F6F58" w:rsidRDefault="006F6F58">
      <w:pPr>
        <w:spacing w:line="360" w:lineRule="auto"/>
        <w:jc w:val="both"/>
        <w:rPr>
          <w:sz w:val="22"/>
          <w:szCs w:val="22"/>
        </w:rPr>
      </w:pPr>
    </w:p>
    <w:p w14:paraId="5CE42BF6" w14:textId="77777777" w:rsidR="006F6F58" w:rsidRDefault="006F6F58">
      <w:pPr>
        <w:spacing w:line="360" w:lineRule="auto"/>
        <w:jc w:val="both"/>
        <w:rPr>
          <w:sz w:val="22"/>
          <w:szCs w:val="22"/>
        </w:rPr>
      </w:pPr>
    </w:p>
    <w:p w14:paraId="38775ED3" w14:textId="77777777" w:rsidR="006F6F58" w:rsidRDefault="006F6F58">
      <w:pPr>
        <w:spacing w:line="360" w:lineRule="auto"/>
        <w:jc w:val="both"/>
        <w:rPr>
          <w:sz w:val="22"/>
          <w:szCs w:val="22"/>
        </w:rPr>
      </w:pPr>
    </w:p>
    <w:p w14:paraId="567D920D" w14:textId="77777777" w:rsidR="006F6F58" w:rsidRDefault="006F6F58">
      <w:pPr>
        <w:spacing w:line="360" w:lineRule="auto"/>
        <w:jc w:val="both"/>
        <w:rPr>
          <w:sz w:val="22"/>
          <w:szCs w:val="22"/>
        </w:rPr>
      </w:pPr>
    </w:p>
    <w:p w14:paraId="2A58EEEA" w14:textId="279B7411" w:rsidR="006F6F58" w:rsidRDefault="00B426E7">
      <w:pPr>
        <w:spacing w:line="276" w:lineRule="auto"/>
        <w:jc w:val="both"/>
        <w:rPr>
          <w:rFonts w:ascii="Arial" w:eastAsia="Arial" w:hAnsi="Arial" w:cs="Arial"/>
          <w:color w:val="222222"/>
          <w:sz w:val="22"/>
          <w:szCs w:val="22"/>
          <w:highlight w:val="white"/>
        </w:rPr>
      </w:pPr>
      <w:r>
        <w:rPr>
          <w:rFonts w:ascii="Arial" w:eastAsia="Arial" w:hAnsi="Arial" w:cs="Arial"/>
          <w:color w:val="0000FF"/>
          <w:sz w:val="22"/>
          <w:szCs w:val="22"/>
          <w:highlight w:val="white"/>
        </w:rPr>
        <w:lastRenderedPageBreak/>
        <w:t xml:space="preserve">Author Note: It is important to disclose that during the revisions stage, we identified a discrepancy between our QED-CCSD implementation and implementations in the </w:t>
      </w:r>
      <w:proofErr w:type="spellStart"/>
      <w:r>
        <w:rPr>
          <w:rFonts w:ascii="Arial" w:eastAsia="Arial" w:hAnsi="Arial" w:cs="Arial"/>
          <w:color w:val="0000FF"/>
          <w:sz w:val="22"/>
          <w:szCs w:val="22"/>
          <w:highlight w:val="white"/>
        </w:rPr>
        <w:t>e^T</w:t>
      </w:r>
      <w:proofErr w:type="spellEnd"/>
      <w:r>
        <w:rPr>
          <w:rFonts w:ascii="Arial" w:eastAsia="Arial" w:hAnsi="Arial" w:cs="Arial"/>
          <w:color w:val="0000FF"/>
          <w:sz w:val="22"/>
          <w:szCs w:val="22"/>
          <w:highlight w:val="white"/>
        </w:rPr>
        <w:t xml:space="preserve"> and </w:t>
      </w:r>
      <w:proofErr w:type="spellStart"/>
      <w:r>
        <w:rPr>
          <w:rFonts w:ascii="Arial" w:eastAsia="Arial" w:hAnsi="Arial" w:cs="Arial"/>
          <w:color w:val="0000FF"/>
          <w:sz w:val="22"/>
          <w:szCs w:val="22"/>
          <w:highlight w:val="white"/>
        </w:rPr>
        <w:t>hilbert</w:t>
      </w:r>
      <w:proofErr w:type="spellEnd"/>
      <w:r>
        <w:rPr>
          <w:rFonts w:ascii="Arial" w:eastAsia="Arial" w:hAnsi="Arial" w:cs="Arial"/>
          <w:color w:val="0000FF"/>
          <w:sz w:val="22"/>
          <w:szCs w:val="22"/>
          <w:highlight w:val="white"/>
        </w:rPr>
        <w:t xml:space="preserve"> packages, which we have now rectified; comparative results are included in this letter (Table 1 below) showing the agreement between these three packages is on the order of </w:t>
      </w:r>
      <m:oMath>
        <m:sSup>
          <m:sSupPr>
            <m:ctrlPr>
              <w:rPr>
                <w:rFonts w:ascii="Cambria Math" w:eastAsia="Cambria Math" w:hAnsi="Cambria Math" w:cs="Cambria Math"/>
                <w:color w:val="0000FF"/>
                <w:sz w:val="22"/>
                <w:szCs w:val="22"/>
                <w:highlight w:val="white"/>
              </w:rPr>
            </m:ctrlPr>
          </m:sSupPr>
          <m:e>
            <m:r>
              <w:rPr>
                <w:rFonts w:ascii="Cambria Math" w:eastAsia="Cambria Math" w:hAnsi="Cambria Math" w:cs="Cambria Math"/>
                <w:color w:val="0000FF"/>
                <w:sz w:val="22"/>
                <w:szCs w:val="22"/>
                <w:highlight w:val="white"/>
              </w:rPr>
              <m:t>10</m:t>
            </m:r>
          </m:e>
          <m:sup>
            <m:r>
              <w:rPr>
                <w:rFonts w:ascii="Cambria Math" w:eastAsia="Cambria Math" w:hAnsi="Cambria Math" w:cs="Cambria Math"/>
                <w:color w:val="0000FF"/>
                <w:sz w:val="22"/>
                <w:szCs w:val="22"/>
                <w:highlight w:val="white"/>
              </w:rPr>
              <m:t>-2</m:t>
            </m:r>
          </m:sup>
        </m:sSup>
        <m:r>
          <w:rPr>
            <w:rFonts w:ascii="Cambria Math" w:eastAsia="Cambria Math" w:hAnsi="Cambria Math" w:cs="Cambria Math"/>
            <w:color w:val="0000FF"/>
            <w:sz w:val="22"/>
            <w:szCs w:val="22"/>
          </w:rPr>
          <m:t>-</m:t>
        </m:r>
        <m:sSup>
          <m:sSupPr>
            <m:ctrlPr>
              <w:rPr>
                <w:rFonts w:ascii="Cambria Math" w:eastAsia="Cambria Math" w:hAnsi="Cambria Math" w:cs="Cambria Math"/>
                <w:color w:val="0000FF"/>
                <w:sz w:val="22"/>
                <w:szCs w:val="22"/>
              </w:rPr>
            </m:ctrlPr>
          </m:sSupPr>
          <m:e>
            <m:r>
              <w:rPr>
                <w:rFonts w:ascii="Cambria Math" w:eastAsia="Cambria Math" w:hAnsi="Cambria Math" w:cs="Cambria Math"/>
                <w:color w:val="0000FF"/>
                <w:sz w:val="22"/>
                <w:szCs w:val="22"/>
              </w:rPr>
              <m:t>10</m:t>
            </m:r>
          </m:e>
          <m:sup>
            <m:r>
              <w:rPr>
                <w:rFonts w:ascii="Cambria Math" w:eastAsia="Cambria Math" w:hAnsi="Cambria Math" w:cs="Cambria Math"/>
                <w:color w:val="0000FF"/>
                <w:sz w:val="22"/>
                <w:szCs w:val="22"/>
              </w:rPr>
              <m:t>-3</m:t>
            </m:r>
          </m:sup>
        </m:sSup>
      </m:oMath>
      <w:r>
        <w:rPr>
          <w:rFonts w:ascii="Arial" w:eastAsia="Arial" w:hAnsi="Arial" w:cs="Arial"/>
          <w:color w:val="0000FF"/>
          <w:sz w:val="22"/>
          <w:szCs w:val="22"/>
        </w:rPr>
        <w:t xml:space="preserve"> kcal / mol</w:t>
      </w:r>
      <w:r>
        <w:rPr>
          <w:rFonts w:ascii="Arial" w:eastAsia="Arial" w:hAnsi="Arial" w:cs="Arial"/>
          <w:color w:val="0000FF"/>
          <w:sz w:val="22"/>
          <w:szCs w:val="22"/>
          <w:highlight w:val="white"/>
        </w:rPr>
        <w:t xml:space="preserve">.  The previous implementation error affected the magnitude of the energy </w:t>
      </w:r>
      <w:r w:rsidRPr="00B426E7">
        <w:rPr>
          <w:rFonts w:ascii="Arial" w:eastAsia="Arial" w:hAnsi="Arial" w:cs="Arial"/>
          <w:color w:val="0000FF"/>
          <w:sz w:val="22"/>
          <w:szCs w:val="22"/>
          <w:highlight w:val="white"/>
        </w:rPr>
        <w:t xml:space="preserve">ordering, and the corrected implementation brings the predictions for cavity-unrelaxed geometries into a more similar order of magnitude as previous </w:t>
      </w:r>
      <w:proofErr w:type="spellStart"/>
      <w:r w:rsidRPr="00B426E7">
        <w:rPr>
          <w:rFonts w:ascii="Arial" w:eastAsia="Arial" w:hAnsi="Arial" w:cs="Arial"/>
          <w:color w:val="0000FF"/>
          <w:sz w:val="22"/>
          <w:szCs w:val="22"/>
          <w:highlight w:val="white"/>
        </w:rPr>
        <w:t>pQED</w:t>
      </w:r>
      <w:proofErr w:type="spellEnd"/>
      <w:r w:rsidRPr="00B426E7">
        <w:rPr>
          <w:rFonts w:ascii="Arial" w:eastAsia="Arial" w:hAnsi="Arial" w:cs="Arial"/>
          <w:color w:val="0000FF"/>
          <w:sz w:val="22"/>
          <w:szCs w:val="22"/>
          <w:highlight w:val="white"/>
        </w:rPr>
        <w:t xml:space="preserve"> results.  Germane to Referee 1’s first comment, using cavity relaxed geometries does enhance the energetic reordering of para relative to meta, and so ultimately our findings still support the original claim that cavity coupling can alter regioselectivity</w:t>
      </w:r>
      <w:r>
        <w:rPr>
          <w:rFonts w:ascii="Arial" w:eastAsia="Arial" w:hAnsi="Arial" w:cs="Arial"/>
          <w:color w:val="0000FF"/>
          <w:sz w:val="22"/>
          <w:szCs w:val="22"/>
          <w:highlight w:val="white"/>
        </w:rPr>
        <w:t>.</w:t>
      </w:r>
    </w:p>
    <w:p w14:paraId="30D259F4" w14:textId="77777777" w:rsidR="006F6F58" w:rsidRDefault="006F6F58">
      <w:pPr>
        <w:spacing w:line="276" w:lineRule="auto"/>
        <w:jc w:val="both"/>
        <w:rPr>
          <w:rFonts w:ascii="Arial" w:eastAsia="Arial" w:hAnsi="Arial" w:cs="Arial"/>
          <w:color w:val="222222"/>
          <w:sz w:val="22"/>
          <w:szCs w:val="22"/>
          <w:highlight w:val="white"/>
        </w:rPr>
      </w:pPr>
    </w:p>
    <w:p w14:paraId="10D1C268" w14:textId="77777777" w:rsidR="006F6F58" w:rsidRPr="00B426E7" w:rsidRDefault="00000000">
      <w:pPr>
        <w:keepNext/>
        <w:spacing w:after="200"/>
        <w:jc w:val="both"/>
        <w:rPr>
          <w:i/>
          <w:iCs/>
          <w:color w:val="0000FF"/>
        </w:rPr>
      </w:pPr>
      <w:r w:rsidRPr="00B426E7">
        <w:rPr>
          <w:i/>
          <w:iCs/>
          <w:color w:val="0000FF"/>
        </w:rPr>
        <w:t xml:space="preserve">Table 1 Comparison between </w:t>
      </w:r>
      <w:proofErr w:type="spellStart"/>
      <w:r w:rsidRPr="00B426E7">
        <w:rPr>
          <w:i/>
          <w:iCs/>
          <w:color w:val="0000FF"/>
        </w:rPr>
        <w:t>ExaChem</w:t>
      </w:r>
      <w:proofErr w:type="spellEnd"/>
      <w:r w:rsidRPr="00B426E7">
        <w:rPr>
          <w:i/>
          <w:iCs/>
          <w:color w:val="0000FF"/>
        </w:rPr>
        <w:t xml:space="preserve"> QED-CCSD implementation and implementations in the Hilbert and </w:t>
      </w:r>
      <w:proofErr w:type="spellStart"/>
      <w:r w:rsidRPr="00B426E7">
        <w:rPr>
          <w:i/>
          <w:iCs/>
          <w:color w:val="0000FF"/>
        </w:rPr>
        <w:t>eT</w:t>
      </w:r>
      <w:proofErr w:type="spellEnd"/>
      <w:r w:rsidRPr="00B426E7">
        <w:rPr>
          <w:i/>
          <w:iCs/>
          <w:color w:val="0000FF"/>
        </w:rPr>
        <w:t xml:space="preserve"> packages for the meta, ortho, and para intermediates using a cavity frequency of 0.06615 and a lambda vector of [0.0787, 0.0551, 0.0273] atomic units in the 6-31G* basis.  Absolute energies are reported in Hartree and differences between the energies from </w:t>
      </w:r>
      <w:proofErr w:type="spellStart"/>
      <w:r w:rsidRPr="00B426E7">
        <w:rPr>
          <w:i/>
          <w:iCs/>
          <w:color w:val="0000FF"/>
        </w:rPr>
        <w:t>ExaChem</w:t>
      </w:r>
      <w:proofErr w:type="spellEnd"/>
      <w:r w:rsidRPr="00B426E7">
        <w:rPr>
          <w:i/>
          <w:iCs/>
          <w:color w:val="0000FF"/>
        </w:rPr>
        <w:t xml:space="preserve"> and </w:t>
      </w:r>
      <w:proofErr w:type="spellStart"/>
      <w:r w:rsidRPr="00B426E7">
        <w:rPr>
          <w:i/>
          <w:iCs/>
          <w:color w:val="0000FF"/>
        </w:rPr>
        <w:t>eT</w:t>
      </w:r>
      <w:proofErr w:type="spellEnd"/>
      <w:r w:rsidRPr="00B426E7">
        <w:rPr>
          <w:i/>
          <w:iCs/>
          <w:color w:val="0000FF"/>
        </w:rPr>
        <w:t xml:space="preserve"> and Hilbert are reported in kcal/mol.</w:t>
      </w:r>
    </w:p>
    <w:tbl>
      <w:tblPr>
        <w:tblStyle w:val="a0"/>
        <w:tblW w:w="10800" w:type="dxa"/>
        <w:tblBorders>
          <w:top w:val="nil"/>
          <w:left w:val="nil"/>
          <w:bottom w:val="nil"/>
          <w:right w:val="nil"/>
          <w:insideH w:val="nil"/>
          <w:insideV w:val="nil"/>
        </w:tblBorders>
        <w:tblLayout w:type="fixed"/>
        <w:tblLook w:val="0600" w:firstRow="0" w:lastRow="0" w:firstColumn="0" w:lastColumn="0" w:noHBand="1" w:noVBand="1"/>
      </w:tblPr>
      <w:tblGrid>
        <w:gridCol w:w="3140"/>
        <w:gridCol w:w="1915"/>
        <w:gridCol w:w="1915"/>
        <w:gridCol w:w="1915"/>
        <w:gridCol w:w="1915"/>
      </w:tblGrid>
      <w:tr w:rsidR="006F6F58" w:rsidRPr="00B426E7" w14:paraId="60599F19" w14:textId="77777777">
        <w:trPr>
          <w:trHeight w:val="515"/>
        </w:trPr>
        <w:tc>
          <w:tcPr>
            <w:tcW w:w="3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1BBE4F" w14:textId="77777777" w:rsidR="006F6F58" w:rsidRPr="00B426E7" w:rsidRDefault="00000000">
            <w:pPr>
              <w:spacing w:line="276" w:lineRule="auto"/>
              <w:jc w:val="both"/>
              <w:rPr>
                <w:b/>
                <w:bCs/>
                <w:color w:val="0000FF"/>
                <w:sz w:val="22"/>
                <w:szCs w:val="22"/>
              </w:rPr>
            </w:pPr>
            <w:r w:rsidRPr="00B426E7">
              <w:rPr>
                <w:b/>
                <w:bCs/>
                <w:color w:val="0000FF"/>
                <w:sz w:val="22"/>
                <w:szCs w:val="22"/>
              </w:rPr>
              <w:t xml:space="preserve"> </w:t>
            </w:r>
          </w:p>
        </w:tc>
        <w:tc>
          <w:tcPr>
            <w:tcW w:w="3830" w:type="dxa"/>
            <w:gridSpan w:val="2"/>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7560D52E" w14:textId="77777777" w:rsidR="006F6F58" w:rsidRPr="00B426E7" w:rsidRDefault="00000000">
            <w:pPr>
              <w:spacing w:line="276" w:lineRule="auto"/>
              <w:jc w:val="both"/>
              <w:rPr>
                <w:b/>
                <w:bCs/>
                <w:color w:val="0000FF"/>
                <w:sz w:val="22"/>
                <w:szCs w:val="22"/>
              </w:rPr>
            </w:pPr>
            <w:r w:rsidRPr="00B426E7">
              <w:rPr>
                <w:b/>
                <w:bCs/>
                <w:color w:val="0000FF"/>
                <w:sz w:val="22"/>
                <w:szCs w:val="22"/>
              </w:rPr>
              <w:t>Meta</w:t>
            </w:r>
          </w:p>
        </w:tc>
        <w:tc>
          <w:tcPr>
            <w:tcW w:w="1915"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1EDF48EA" w14:textId="77777777" w:rsidR="006F6F58" w:rsidRPr="00B426E7" w:rsidRDefault="00000000">
            <w:pPr>
              <w:spacing w:line="276" w:lineRule="auto"/>
              <w:jc w:val="both"/>
              <w:rPr>
                <w:b/>
                <w:bCs/>
                <w:color w:val="0000FF"/>
                <w:sz w:val="22"/>
                <w:szCs w:val="22"/>
              </w:rPr>
            </w:pPr>
            <w:r w:rsidRPr="00B426E7">
              <w:rPr>
                <w:b/>
                <w:bCs/>
                <w:color w:val="0000FF"/>
                <w:sz w:val="22"/>
                <w:szCs w:val="22"/>
              </w:rPr>
              <w:t>Ortho</w:t>
            </w:r>
          </w:p>
        </w:tc>
        <w:tc>
          <w:tcPr>
            <w:tcW w:w="1915"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76FCEE94" w14:textId="77777777" w:rsidR="006F6F58" w:rsidRPr="00B426E7" w:rsidRDefault="00000000">
            <w:pPr>
              <w:spacing w:line="276" w:lineRule="auto"/>
              <w:jc w:val="both"/>
              <w:rPr>
                <w:b/>
                <w:bCs/>
                <w:color w:val="0000FF"/>
                <w:sz w:val="22"/>
                <w:szCs w:val="22"/>
              </w:rPr>
            </w:pPr>
            <w:r w:rsidRPr="00B426E7">
              <w:rPr>
                <w:b/>
                <w:bCs/>
                <w:color w:val="0000FF"/>
                <w:sz w:val="22"/>
                <w:szCs w:val="22"/>
              </w:rPr>
              <w:t>Para</w:t>
            </w:r>
          </w:p>
        </w:tc>
      </w:tr>
      <w:tr w:rsidR="006F6F58" w:rsidRPr="00B426E7" w14:paraId="7960C16C" w14:textId="77777777">
        <w:trPr>
          <w:trHeight w:val="515"/>
        </w:trPr>
        <w:tc>
          <w:tcPr>
            <w:tcW w:w="314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69395B2B" w14:textId="77777777" w:rsidR="006F6F58" w:rsidRPr="00B426E7" w:rsidRDefault="00000000">
            <w:pPr>
              <w:spacing w:line="276" w:lineRule="auto"/>
              <w:jc w:val="both"/>
              <w:rPr>
                <w:b/>
                <w:bCs/>
                <w:color w:val="0000FF"/>
                <w:sz w:val="22"/>
                <w:szCs w:val="22"/>
              </w:rPr>
            </w:pPr>
            <w:r w:rsidRPr="00B426E7">
              <w:rPr>
                <w:b/>
                <w:bCs/>
                <w:color w:val="0000FF"/>
                <w:sz w:val="22"/>
                <w:szCs w:val="22"/>
              </w:rPr>
              <w:t>Implementation</w:t>
            </w:r>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586B7FB3" w14:textId="77777777" w:rsidR="006F6F58" w:rsidRPr="00B426E7" w:rsidRDefault="00000000">
            <w:pPr>
              <w:spacing w:line="276" w:lineRule="auto"/>
              <w:jc w:val="both"/>
              <w:rPr>
                <w:b/>
                <w:bCs/>
                <w:color w:val="0000FF"/>
                <w:sz w:val="22"/>
                <w:szCs w:val="22"/>
              </w:rPr>
            </w:pPr>
            <w:r w:rsidRPr="00B426E7">
              <w:rPr>
                <w:b/>
                <w:bCs/>
                <w:color w:val="0000FF"/>
                <w:sz w:val="22"/>
                <w:szCs w:val="22"/>
              </w:rPr>
              <w:t>QED-</w:t>
            </w:r>
            <w:proofErr w:type="gramStart"/>
            <w:r w:rsidRPr="00B426E7">
              <w:rPr>
                <w:b/>
                <w:bCs/>
                <w:color w:val="0000FF"/>
                <w:sz w:val="22"/>
                <w:szCs w:val="22"/>
              </w:rPr>
              <w:t>CCSD(</w:t>
            </w:r>
            <w:proofErr w:type="gramEnd"/>
            <w:r w:rsidRPr="00B426E7">
              <w:rPr>
                <w:b/>
                <w:bCs/>
                <w:color w:val="0000FF"/>
                <w:sz w:val="22"/>
                <w:szCs w:val="22"/>
              </w:rPr>
              <w:t>2,1)</w:t>
            </w:r>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2F0ED244" w14:textId="77777777" w:rsidR="006F6F58" w:rsidRPr="00B426E7" w:rsidRDefault="00000000">
            <w:pPr>
              <w:spacing w:line="276" w:lineRule="auto"/>
              <w:jc w:val="both"/>
              <w:rPr>
                <w:b/>
                <w:bCs/>
                <w:color w:val="0000FF"/>
                <w:sz w:val="22"/>
                <w:szCs w:val="22"/>
              </w:rPr>
            </w:pPr>
            <w:r w:rsidRPr="00B426E7">
              <w:rPr>
                <w:b/>
                <w:bCs/>
                <w:color w:val="0000FF"/>
                <w:sz w:val="22"/>
                <w:szCs w:val="22"/>
              </w:rPr>
              <w:t>QED-</w:t>
            </w:r>
            <w:proofErr w:type="gramStart"/>
            <w:r w:rsidRPr="00B426E7">
              <w:rPr>
                <w:b/>
                <w:bCs/>
                <w:color w:val="0000FF"/>
                <w:sz w:val="22"/>
                <w:szCs w:val="22"/>
              </w:rPr>
              <w:t>CCSD(</w:t>
            </w:r>
            <w:proofErr w:type="gramEnd"/>
            <w:r w:rsidRPr="00B426E7">
              <w:rPr>
                <w:b/>
                <w:bCs/>
                <w:color w:val="0000FF"/>
                <w:sz w:val="22"/>
                <w:szCs w:val="22"/>
              </w:rPr>
              <w:t>2,2)</w:t>
            </w:r>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66A5452E" w14:textId="77777777" w:rsidR="006F6F58" w:rsidRPr="00B426E7" w:rsidRDefault="00000000">
            <w:pPr>
              <w:spacing w:line="276" w:lineRule="auto"/>
              <w:jc w:val="both"/>
              <w:rPr>
                <w:b/>
                <w:bCs/>
                <w:color w:val="0000FF"/>
                <w:sz w:val="22"/>
                <w:szCs w:val="22"/>
              </w:rPr>
            </w:pPr>
            <w:r w:rsidRPr="00B426E7">
              <w:rPr>
                <w:b/>
                <w:bCs/>
                <w:color w:val="0000FF"/>
                <w:sz w:val="22"/>
                <w:szCs w:val="22"/>
              </w:rPr>
              <w:t>QED-</w:t>
            </w:r>
            <w:proofErr w:type="gramStart"/>
            <w:r w:rsidRPr="00B426E7">
              <w:rPr>
                <w:b/>
                <w:bCs/>
                <w:color w:val="0000FF"/>
                <w:sz w:val="22"/>
                <w:szCs w:val="22"/>
              </w:rPr>
              <w:t>CCSD(</w:t>
            </w:r>
            <w:proofErr w:type="gramEnd"/>
            <w:r w:rsidRPr="00B426E7">
              <w:rPr>
                <w:b/>
                <w:bCs/>
                <w:color w:val="0000FF"/>
                <w:sz w:val="22"/>
                <w:szCs w:val="22"/>
              </w:rPr>
              <w:t>2,1)</w:t>
            </w:r>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6D5BE4AD" w14:textId="77777777" w:rsidR="006F6F58" w:rsidRPr="00B426E7" w:rsidRDefault="00000000">
            <w:pPr>
              <w:spacing w:line="276" w:lineRule="auto"/>
              <w:jc w:val="both"/>
              <w:rPr>
                <w:b/>
                <w:bCs/>
                <w:color w:val="0000FF"/>
                <w:sz w:val="22"/>
                <w:szCs w:val="22"/>
              </w:rPr>
            </w:pPr>
            <w:r w:rsidRPr="00B426E7">
              <w:rPr>
                <w:b/>
                <w:bCs/>
                <w:color w:val="0000FF"/>
                <w:sz w:val="22"/>
                <w:szCs w:val="22"/>
              </w:rPr>
              <w:t>QED-</w:t>
            </w:r>
            <w:proofErr w:type="gramStart"/>
            <w:r w:rsidRPr="00B426E7">
              <w:rPr>
                <w:b/>
                <w:bCs/>
                <w:color w:val="0000FF"/>
                <w:sz w:val="22"/>
                <w:szCs w:val="22"/>
              </w:rPr>
              <w:t>CCSD(</w:t>
            </w:r>
            <w:proofErr w:type="gramEnd"/>
            <w:r w:rsidRPr="00B426E7">
              <w:rPr>
                <w:b/>
                <w:bCs/>
                <w:color w:val="0000FF"/>
                <w:sz w:val="22"/>
                <w:szCs w:val="22"/>
              </w:rPr>
              <w:t>2,1)</w:t>
            </w:r>
          </w:p>
        </w:tc>
      </w:tr>
      <w:tr w:rsidR="006F6F58" w:rsidRPr="00B426E7" w14:paraId="3C5C82F4" w14:textId="77777777">
        <w:trPr>
          <w:trHeight w:val="515"/>
        </w:trPr>
        <w:tc>
          <w:tcPr>
            <w:tcW w:w="314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FE940C0" w14:textId="77777777" w:rsidR="006F6F58" w:rsidRPr="00B426E7" w:rsidRDefault="00000000">
            <w:pPr>
              <w:spacing w:line="276" w:lineRule="auto"/>
              <w:jc w:val="both"/>
              <w:rPr>
                <w:color w:val="0000FF"/>
                <w:sz w:val="22"/>
                <w:szCs w:val="22"/>
              </w:rPr>
            </w:pPr>
            <w:proofErr w:type="spellStart"/>
            <w:r w:rsidRPr="00B426E7">
              <w:rPr>
                <w:color w:val="0000FF"/>
                <w:sz w:val="22"/>
                <w:szCs w:val="22"/>
              </w:rPr>
              <w:t>ExaChem</w:t>
            </w:r>
            <w:proofErr w:type="spellEnd"/>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0265CA9D" w14:textId="77777777" w:rsidR="006F6F58" w:rsidRPr="00B426E7" w:rsidRDefault="00000000">
            <w:pPr>
              <w:spacing w:line="276" w:lineRule="auto"/>
              <w:jc w:val="both"/>
              <w:rPr>
                <w:color w:val="0000FF"/>
                <w:sz w:val="22"/>
                <w:szCs w:val="22"/>
              </w:rPr>
            </w:pPr>
            <w:r w:rsidRPr="00B426E7">
              <w:rPr>
                <w:color w:val="0000FF"/>
                <w:sz w:val="22"/>
                <w:szCs w:val="22"/>
              </w:rPr>
              <w:t>-3007.381900</w:t>
            </w:r>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161A99BE" w14:textId="77777777" w:rsidR="006F6F58" w:rsidRPr="00B426E7" w:rsidRDefault="00000000">
            <w:pPr>
              <w:spacing w:line="276" w:lineRule="auto"/>
              <w:jc w:val="both"/>
              <w:rPr>
                <w:color w:val="0000FF"/>
                <w:sz w:val="22"/>
                <w:szCs w:val="22"/>
              </w:rPr>
            </w:pPr>
            <w:r w:rsidRPr="00B426E7">
              <w:rPr>
                <w:color w:val="0000FF"/>
                <w:sz w:val="22"/>
                <w:szCs w:val="22"/>
              </w:rPr>
              <w:t>-3007.383788</w:t>
            </w:r>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1588C40D" w14:textId="77777777" w:rsidR="006F6F58" w:rsidRPr="00B426E7" w:rsidRDefault="00000000">
            <w:pPr>
              <w:spacing w:line="276" w:lineRule="auto"/>
              <w:jc w:val="both"/>
              <w:rPr>
                <w:color w:val="0000FF"/>
                <w:sz w:val="22"/>
                <w:szCs w:val="22"/>
              </w:rPr>
            </w:pPr>
            <w:r w:rsidRPr="00B426E7">
              <w:rPr>
                <w:color w:val="0000FF"/>
                <w:sz w:val="22"/>
                <w:szCs w:val="22"/>
              </w:rPr>
              <w:t>-3007.387060</w:t>
            </w:r>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3AD5EFC7" w14:textId="77777777" w:rsidR="006F6F58" w:rsidRPr="00B426E7" w:rsidRDefault="00000000">
            <w:pPr>
              <w:spacing w:line="276" w:lineRule="auto"/>
              <w:jc w:val="both"/>
              <w:rPr>
                <w:color w:val="0000FF"/>
                <w:sz w:val="22"/>
                <w:szCs w:val="22"/>
              </w:rPr>
            </w:pPr>
            <w:r w:rsidRPr="00B426E7">
              <w:rPr>
                <w:color w:val="0000FF"/>
                <w:sz w:val="22"/>
                <w:szCs w:val="22"/>
              </w:rPr>
              <w:t>-3007.376006</w:t>
            </w:r>
          </w:p>
        </w:tc>
      </w:tr>
      <w:tr w:rsidR="006F6F58" w:rsidRPr="00B426E7" w14:paraId="63AB26A8" w14:textId="77777777">
        <w:trPr>
          <w:trHeight w:val="515"/>
        </w:trPr>
        <w:tc>
          <w:tcPr>
            <w:tcW w:w="314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418A66E" w14:textId="77777777" w:rsidR="006F6F58" w:rsidRPr="00B426E7" w:rsidRDefault="00000000">
            <w:pPr>
              <w:spacing w:line="276" w:lineRule="auto"/>
              <w:jc w:val="both"/>
              <w:rPr>
                <w:color w:val="0000FF"/>
                <w:sz w:val="22"/>
                <w:szCs w:val="22"/>
              </w:rPr>
            </w:pPr>
            <w:proofErr w:type="spellStart"/>
            <w:r w:rsidRPr="00B426E7">
              <w:rPr>
                <w:color w:val="0000FF"/>
                <w:sz w:val="22"/>
                <w:szCs w:val="22"/>
              </w:rPr>
              <w:t>eT</w:t>
            </w:r>
            <w:proofErr w:type="spellEnd"/>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00B590FF" w14:textId="77777777" w:rsidR="006F6F58" w:rsidRPr="00B426E7" w:rsidRDefault="00000000">
            <w:pPr>
              <w:spacing w:line="276" w:lineRule="auto"/>
              <w:jc w:val="both"/>
              <w:rPr>
                <w:color w:val="0000FF"/>
                <w:sz w:val="22"/>
                <w:szCs w:val="22"/>
              </w:rPr>
            </w:pPr>
            <w:r w:rsidRPr="00B426E7">
              <w:rPr>
                <w:color w:val="0000FF"/>
                <w:sz w:val="22"/>
                <w:szCs w:val="22"/>
              </w:rPr>
              <w:t>-3007.381899</w:t>
            </w:r>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5088419B" w14:textId="77777777" w:rsidR="006F6F58" w:rsidRPr="00B426E7" w:rsidRDefault="00000000">
            <w:pPr>
              <w:spacing w:line="276" w:lineRule="auto"/>
              <w:jc w:val="both"/>
              <w:rPr>
                <w:color w:val="0000FF"/>
                <w:sz w:val="22"/>
                <w:szCs w:val="22"/>
              </w:rPr>
            </w:pPr>
            <w:r w:rsidRPr="00B426E7">
              <w:rPr>
                <w:color w:val="0000FF"/>
                <w:sz w:val="22"/>
                <w:szCs w:val="22"/>
              </w:rPr>
              <w:t>N/A</w:t>
            </w:r>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1649AF47" w14:textId="77777777" w:rsidR="006F6F58" w:rsidRPr="00B426E7" w:rsidRDefault="00000000">
            <w:pPr>
              <w:spacing w:line="276" w:lineRule="auto"/>
              <w:jc w:val="both"/>
              <w:rPr>
                <w:color w:val="0000FF"/>
                <w:sz w:val="22"/>
                <w:szCs w:val="22"/>
              </w:rPr>
            </w:pPr>
            <w:r w:rsidRPr="00B426E7">
              <w:rPr>
                <w:color w:val="0000FF"/>
                <w:sz w:val="22"/>
                <w:szCs w:val="22"/>
              </w:rPr>
              <w:t>-3007.387058</w:t>
            </w:r>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23D5FF2D" w14:textId="77777777" w:rsidR="006F6F58" w:rsidRPr="00B426E7" w:rsidRDefault="00000000">
            <w:pPr>
              <w:spacing w:line="276" w:lineRule="auto"/>
              <w:jc w:val="both"/>
              <w:rPr>
                <w:color w:val="0000FF"/>
                <w:sz w:val="22"/>
                <w:szCs w:val="22"/>
              </w:rPr>
            </w:pPr>
            <w:r w:rsidRPr="00B426E7">
              <w:rPr>
                <w:color w:val="0000FF"/>
                <w:sz w:val="22"/>
                <w:szCs w:val="22"/>
              </w:rPr>
              <w:t>-3007.376005</w:t>
            </w:r>
          </w:p>
        </w:tc>
      </w:tr>
      <w:tr w:rsidR="006F6F58" w:rsidRPr="00B426E7" w14:paraId="4B5D259D" w14:textId="77777777">
        <w:trPr>
          <w:trHeight w:val="515"/>
        </w:trPr>
        <w:tc>
          <w:tcPr>
            <w:tcW w:w="314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7F6D58C" w14:textId="77777777" w:rsidR="006F6F58" w:rsidRPr="00B426E7" w:rsidRDefault="00000000">
            <w:pPr>
              <w:spacing w:line="276" w:lineRule="auto"/>
              <w:jc w:val="both"/>
              <w:rPr>
                <w:color w:val="0000FF"/>
                <w:sz w:val="22"/>
                <w:szCs w:val="22"/>
              </w:rPr>
            </w:pPr>
            <w:r w:rsidRPr="00B426E7">
              <w:rPr>
                <w:color w:val="0000FF"/>
                <w:sz w:val="22"/>
                <w:szCs w:val="22"/>
              </w:rPr>
              <w:t>Hilbert</w:t>
            </w:r>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136B1F86" w14:textId="77777777" w:rsidR="006F6F58" w:rsidRPr="00B426E7" w:rsidRDefault="00000000">
            <w:pPr>
              <w:spacing w:line="276" w:lineRule="auto"/>
              <w:jc w:val="both"/>
              <w:rPr>
                <w:color w:val="0000FF"/>
                <w:sz w:val="22"/>
                <w:szCs w:val="22"/>
              </w:rPr>
            </w:pPr>
            <w:r w:rsidRPr="00B426E7">
              <w:rPr>
                <w:color w:val="0000FF"/>
                <w:sz w:val="22"/>
                <w:szCs w:val="22"/>
              </w:rPr>
              <w:t>-3007.381868</w:t>
            </w:r>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0FA50BFC" w14:textId="77777777" w:rsidR="006F6F58" w:rsidRPr="00B426E7" w:rsidRDefault="00000000">
            <w:pPr>
              <w:spacing w:line="276" w:lineRule="auto"/>
              <w:jc w:val="both"/>
              <w:rPr>
                <w:color w:val="0000FF"/>
                <w:sz w:val="22"/>
                <w:szCs w:val="22"/>
              </w:rPr>
            </w:pPr>
            <w:r w:rsidRPr="00B426E7">
              <w:rPr>
                <w:color w:val="0000FF"/>
                <w:sz w:val="22"/>
                <w:szCs w:val="22"/>
              </w:rPr>
              <w:t>-3007.383761</w:t>
            </w:r>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49C96DC8" w14:textId="77777777" w:rsidR="006F6F58" w:rsidRPr="00B426E7" w:rsidRDefault="00000000">
            <w:pPr>
              <w:spacing w:line="276" w:lineRule="auto"/>
              <w:jc w:val="both"/>
              <w:rPr>
                <w:color w:val="0000FF"/>
                <w:sz w:val="22"/>
                <w:szCs w:val="22"/>
              </w:rPr>
            </w:pPr>
            <w:r w:rsidRPr="00B426E7">
              <w:rPr>
                <w:color w:val="0000FF"/>
                <w:sz w:val="22"/>
                <w:szCs w:val="22"/>
              </w:rPr>
              <w:t xml:space="preserve"> </w:t>
            </w:r>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4F856414" w14:textId="77777777" w:rsidR="006F6F58" w:rsidRPr="00B426E7" w:rsidRDefault="00000000">
            <w:pPr>
              <w:spacing w:line="276" w:lineRule="auto"/>
              <w:jc w:val="both"/>
              <w:rPr>
                <w:color w:val="0000FF"/>
                <w:sz w:val="22"/>
                <w:szCs w:val="22"/>
              </w:rPr>
            </w:pPr>
            <w:r w:rsidRPr="00B426E7">
              <w:rPr>
                <w:color w:val="0000FF"/>
                <w:sz w:val="22"/>
                <w:szCs w:val="22"/>
              </w:rPr>
              <w:t xml:space="preserve"> </w:t>
            </w:r>
          </w:p>
        </w:tc>
      </w:tr>
      <w:tr w:rsidR="006F6F58" w:rsidRPr="00B426E7" w14:paraId="1B7E5070" w14:textId="77777777">
        <w:trPr>
          <w:trHeight w:val="515"/>
        </w:trPr>
        <w:tc>
          <w:tcPr>
            <w:tcW w:w="314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4F78C36A" w14:textId="77777777" w:rsidR="006F6F58" w:rsidRPr="00B426E7" w:rsidRDefault="00000000">
            <w:pPr>
              <w:spacing w:line="276" w:lineRule="auto"/>
              <w:jc w:val="both"/>
              <w:rPr>
                <w:color w:val="0000FF"/>
                <w:sz w:val="22"/>
                <w:szCs w:val="22"/>
              </w:rPr>
            </w:pPr>
            <w:proofErr w:type="spellStart"/>
            <w:r w:rsidRPr="00B426E7">
              <w:rPr>
                <w:color w:val="0000FF"/>
                <w:sz w:val="22"/>
                <w:szCs w:val="22"/>
              </w:rPr>
              <w:t>ExaChem</w:t>
            </w:r>
            <w:proofErr w:type="spellEnd"/>
            <w:r w:rsidRPr="00B426E7">
              <w:rPr>
                <w:color w:val="0000FF"/>
                <w:sz w:val="22"/>
                <w:szCs w:val="22"/>
              </w:rPr>
              <w:t xml:space="preserve"> - </w:t>
            </w:r>
            <w:proofErr w:type="spellStart"/>
            <w:r w:rsidRPr="00B426E7">
              <w:rPr>
                <w:color w:val="0000FF"/>
                <w:sz w:val="22"/>
                <w:szCs w:val="22"/>
              </w:rPr>
              <w:t>eT</w:t>
            </w:r>
            <w:proofErr w:type="spellEnd"/>
            <w:r w:rsidRPr="00B426E7">
              <w:rPr>
                <w:color w:val="0000FF"/>
                <w:sz w:val="22"/>
                <w:szCs w:val="22"/>
              </w:rPr>
              <w:t xml:space="preserve"> (kcal/mol)</w:t>
            </w:r>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66ED8901" w14:textId="77777777" w:rsidR="006F6F58" w:rsidRPr="00B426E7" w:rsidRDefault="00000000">
            <w:pPr>
              <w:spacing w:line="276" w:lineRule="auto"/>
              <w:jc w:val="both"/>
              <w:rPr>
                <w:color w:val="0000FF"/>
                <w:sz w:val="22"/>
                <w:szCs w:val="22"/>
              </w:rPr>
            </w:pPr>
            <w:r w:rsidRPr="00B426E7">
              <w:rPr>
                <w:color w:val="0000FF"/>
                <w:sz w:val="22"/>
                <w:szCs w:val="22"/>
              </w:rPr>
              <w:t>1.945E-02</w:t>
            </w:r>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41ADE0DA" w14:textId="77777777" w:rsidR="006F6F58" w:rsidRPr="00B426E7" w:rsidRDefault="00000000">
            <w:pPr>
              <w:spacing w:line="276" w:lineRule="auto"/>
              <w:jc w:val="both"/>
              <w:rPr>
                <w:color w:val="0000FF"/>
                <w:sz w:val="22"/>
                <w:szCs w:val="22"/>
              </w:rPr>
            </w:pPr>
            <w:r w:rsidRPr="00B426E7">
              <w:rPr>
                <w:color w:val="0000FF"/>
                <w:sz w:val="22"/>
                <w:szCs w:val="22"/>
              </w:rPr>
              <w:t>N/A</w:t>
            </w:r>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4697DDD7" w14:textId="77777777" w:rsidR="006F6F58" w:rsidRPr="00B426E7" w:rsidRDefault="00000000">
            <w:pPr>
              <w:spacing w:line="276" w:lineRule="auto"/>
              <w:jc w:val="both"/>
              <w:rPr>
                <w:color w:val="0000FF"/>
                <w:sz w:val="22"/>
                <w:szCs w:val="22"/>
              </w:rPr>
            </w:pPr>
            <w:r w:rsidRPr="00B426E7">
              <w:rPr>
                <w:color w:val="0000FF"/>
                <w:sz w:val="22"/>
                <w:szCs w:val="22"/>
              </w:rPr>
              <w:t>-1.255E-03</w:t>
            </w:r>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4B26685B" w14:textId="77777777" w:rsidR="006F6F58" w:rsidRPr="00B426E7" w:rsidRDefault="00000000">
            <w:pPr>
              <w:spacing w:line="276" w:lineRule="auto"/>
              <w:jc w:val="both"/>
              <w:rPr>
                <w:color w:val="0000FF"/>
                <w:sz w:val="22"/>
                <w:szCs w:val="22"/>
              </w:rPr>
            </w:pPr>
            <w:r w:rsidRPr="00B426E7">
              <w:rPr>
                <w:color w:val="0000FF"/>
                <w:sz w:val="22"/>
                <w:szCs w:val="22"/>
              </w:rPr>
              <w:t>-6.275E-04</w:t>
            </w:r>
          </w:p>
        </w:tc>
      </w:tr>
      <w:tr w:rsidR="006F6F58" w:rsidRPr="00B426E7" w14:paraId="111C3A7F" w14:textId="77777777">
        <w:trPr>
          <w:trHeight w:val="515"/>
        </w:trPr>
        <w:tc>
          <w:tcPr>
            <w:tcW w:w="314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57E0A94F" w14:textId="77777777" w:rsidR="006F6F58" w:rsidRPr="00B426E7" w:rsidRDefault="00000000">
            <w:pPr>
              <w:spacing w:line="276" w:lineRule="auto"/>
              <w:jc w:val="both"/>
              <w:rPr>
                <w:color w:val="0000FF"/>
                <w:sz w:val="22"/>
                <w:szCs w:val="22"/>
              </w:rPr>
            </w:pPr>
            <w:proofErr w:type="spellStart"/>
            <w:r w:rsidRPr="00B426E7">
              <w:rPr>
                <w:color w:val="0000FF"/>
                <w:sz w:val="22"/>
                <w:szCs w:val="22"/>
              </w:rPr>
              <w:t>ExaChem</w:t>
            </w:r>
            <w:proofErr w:type="spellEnd"/>
            <w:r w:rsidRPr="00B426E7">
              <w:rPr>
                <w:color w:val="0000FF"/>
                <w:sz w:val="22"/>
                <w:szCs w:val="22"/>
              </w:rPr>
              <w:t xml:space="preserve"> - Hilbert (kcal/mol)</w:t>
            </w:r>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60CC269F" w14:textId="77777777" w:rsidR="006F6F58" w:rsidRPr="00B426E7" w:rsidRDefault="00000000">
            <w:pPr>
              <w:spacing w:line="276" w:lineRule="auto"/>
              <w:jc w:val="both"/>
              <w:rPr>
                <w:color w:val="0000FF"/>
                <w:sz w:val="22"/>
                <w:szCs w:val="22"/>
              </w:rPr>
            </w:pPr>
            <w:r w:rsidRPr="00B426E7">
              <w:rPr>
                <w:color w:val="0000FF"/>
                <w:sz w:val="22"/>
                <w:szCs w:val="22"/>
              </w:rPr>
              <w:t>-2.008E-02</w:t>
            </w:r>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12F28352" w14:textId="77777777" w:rsidR="006F6F58" w:rsidRPr="00B426E7" w:rsidRDefault="00000000">
            <w:pPr>
              <w:spacing w:line="276" w:lineRule="auto"/>
              <w:jc w:val="both"/>
              <w:rPr>
                <w:color w:val="0000FF"/>
                <w:sz w:val="22"/>
                <w:szCs w:val="22"/>
              </w:rPr>
            </w:pPr>
            <w:r w:rsidRPr="00B426E7">
              <w:rPr>
                <w:color w:val="0000FF"/>
                <w:sz w:val="22"/>
                <w:szCs w:val="22"/>
              </w:rPr>
              <w:t>-1.694E-02</w:t>
            </w:r>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7CA4A74B" w14:textId="77777777" w:rsidR="006F6F58" w:rsidRPr="00B426E7" w:rsidRDefault="00000000">
            <w:pPr>
              <w:spacing w:line="276" w:lineRule="auto"/>
              <w:jc w:val="both"/>
              <w:rPr>
                <w:color w:val="0000FF"/>
                <w:sz w:val="22"/>
                <w:szCs w:val="22"/>
              </w:rPr>
            </w:pPr>
            <w:r w:rsidRPr="00B426E7">
              <w:rPr>
                <w:color w:val="0000FF"/>
                <w:sz w:val="22"/>
                <w:szCs w:val="22"/>
              </w:rPr>
              <w:t xml:space="preserve"> </w:t>
            </w:r>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53B2E586" w14:textId="77777777" w:rsidR="006F6F58" w:rsidRPr="00B426E7" w:rsidRDefault="00000000">
            <w:pPr>
              <w:spacing w:line="276" w:lineRule="auto"/>
              <w:jc w:val="both"/>
              <w:rPr>
                <w:color w:val="0000FF"/>
                <w:sz w:val="22"/>
                <w:szCs w:val="22"/>
              </w:rPr>
            </w:pPr>
            <w:r w:rsidRPr="00B426E7">
              <w:rPr>
                <w:color w:val="0000FF"/>
                <w:sz w:val="22"/>
                <w:szCs w:val="22"/>
              </w:rPr>
              <w:t xml:space="preserve"> </w:t>
            </w:r>
          </w:p>
        </w:tc>
      </w:tr>
    </w:tbl>
    <w:p w14:paraId="02FCD46F" w14:textId="77777777" w:rsidR="006F6F58" w:rsidRPr="00B426E7" w:rsidRDefault="006F6F58">
      <w:pPr>
        <w:spacing w:line="276" w:lineRule="auto"/>
        <w:jc w:val="both"/>
        <w:rPr>
          <w:rFonts w:ascii="Arial" w:eastAsia="Arial" w:hAnsi="Arial" w:cs="Arial"/>
          <w:color w:val="0000FF"/>
          <w:sz w:val="22"/>
          <w:szCs w:val="22"/>
          <w:highlight w:val="white"/>
        </w:rPr>
      </w:pPr>
    </w:p>
    <w:p w14:paraId="386E65F0" w14:textId="77777777" w:rsidR="006F6F58" w:rsidRPr="00B426E7" w:rsidRDefault="006F6F58">
      <w:pPr>
        <w:spacing w:line="276" w:lineRule="auto"/>
        <w:jc w:val="both"/>
        <w:rPr>
          <w:rFonts w:ascii="Arial" w:eastAsia="Arial" w:hAnsi="Arial" w:cs="Arial"/>
          <w:color w:val="0000FF"/>
          <w:sz w:val="22"/>
          <w:szCs w:val="22"/>
          <w:highlight w:val="white"/>
        </w:rPr>
      </w:pPr>
    </w:p>
    <w:p w14:paraId="7E498A31" w14:textId="77777777" w:rsidR="006F6F58" w:rsidRPr="00B426E7" w:rsidRDefault="006F6F58">
      <w:pPr>
        <w:spacing w:line="276" w:lineRule="auto"/>
        <w:jc w:val="both"/>
        <w:rPr>
          <w:rFonts w:ascii="Arial" w:eastAsia="Arial" w:hAnsi="Arial" w:cs="Arial"/>
          <w:color w:val="0000FF"/>
          <w:sz w:val="22"/>
          <w:szCs w:val="22"/>
          <w:highlight w:val="white"/>
        </w:rPr>
      </w:pPr>
    </w:p>
    <w:p w14:paraId="6647811F" w14:textId="77777777" w:rsidR="006F6F58" w:rsidRPr="00B426E7" w:rsidRDefault="006F6F58">
      <w:pPr>
        <w:spacing w:line="276" w:lineRule="auto"/>
        <w:jc w:val="both"/>
        <w:rPr>
          <w:rFonts w:ascii="Arial" w:eastAsia="Arial" w:hAnsi="Arial" w:cs="Arial"/>
          <w:color w:val="0000FF"/>
          <w:sz w:val="22"/>
          <w:szCs w:val="22"/>
          <w:highlight w:val="white"/>
        </w:rPr>
      </w:pPr>
    </w:p>
    <w:p w14:paraId="60315DBF" w14:textId="77777777" w:rsidR="006F6F58" w:rsidRPr="00B426E7" w:rsidRDefault="006F6F58">
      <w:pPr>
        <w:spacing w:line="276" w:lineRule="auto"/>
        <w:jc w:val="both"/>
        <w:rPr>
          <w:rFonts w:ascii="Arial" w:eastAsia="Arial" w:hAnsi="Arial" w:cs="Arial"/>
          <w:color w:val="0000FF"/>
          <w:sz w:val="22"/>
          <w:szCs w:val="22"/>
          <w:highlight w:val="white"/>
        </w:rPr>
      </w:pPr>
    </w:p>
    <w:p w14:paraId="60E66045" w14:textId="77777777" w:rsidR="006F6F58" w:rsidRDefault="006F6F58">
      <w:pPr>
        <w:spacing w:line="276" w:lineRule="auto"/>
        <w:jc w:val="both"/>
        <w:rPr>
          <w:rFonts w:ascii="Arial" w:eastAsia="Arial" w:hAnsi="Arial" w:cs="Arial"/>
          <w:color w:val="222222"/>
          <w:sz w:val="22"/>
          <w:szCs w:val="22"/>
          <w:highlight w:val="white"/>
        </w:rPr>
      </w:pPr>
    </w:p>
    <w:p w14:paraId="010828E3" w14:textId="77777777" w:rsidR="006F6F58" w:rsidRDefault="006F6F58">
      <w:pPr>
        <w:spacing w:line="276" w:lineRule="auto"/>
        <w:jc w:val="both"/>
        <w:rPr>
          <w:rFonts w:ascii="Arial" w:eastAsia="Arial" w:hAnsi="Arial" w:cs="Arial"/>
          <w:color w:val="222222"/>
          <w:sz w:val="22"/>
          <w:szCs w:val="22"/>
          <w:highlight w:val="white"/>
        </w:rPr>
      </w:pPr>
    </w:p>
    <w:p w14:paraId="31153C92" w14:textId="77777777" w:rsidR="006F6F58" w:rsidRDefault="006F6F58">
      <w:pPr>
        <w:spacing w:line="276" w:lineRule="auto"/>
        <w:jc w:val="both"/>
        <w:rPr>
          <w:rFonts w:ascii="Arial" w:eastAsia="Arial" w:hAnsi="Arial" w:cs="Arial"/>
          <w:color w:val="222222"/>
          <w:sz w:val="22"/>
          <w:szCs w:val="22"/>
          <w:highlight w:val="white"/>
        </w:rPr>
      </w:pPr>
    </w:p>
    <w:p w14:paraId="16C1780C" w14:textId="77777777" w:rsidR="006F6F58" w:rsidRDefault="006F6F58">
      <w:pPr>
        <w:spacing w:line="276" w:lineRule="auto"/>
        <w:jc w:val="both"/>
        <w:rPr>
          <w:rFonts w:ascii="Arial" w:eastAsia="Arial" w:hAnsi="Arial" w:cs="Arial"/>
          <w:color w:val="222222"/>
          <w:sz w:val="22"/>
          <w:szCs w:val="22"/>
          <w:highlight w:val="white"/>
        </w:rPr>
      </w:pPr>
    </w:p>
    <w:p w14:paraId="17271C85"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Referee: 1</w:t>
      </w:r>
    </w:p>
    <w:p w14:paraId="527DE655" w14:textId="77777777" w:rsidR="006F6F58" w:rsidRDefault="006F6F58">
      <w:pPr>
        <w:spacing w:line="276" w:lineRule="auto"/>
        <w:jc w:val="both"/>
        <w:rPr>
          <w:rFonts w:ascii="Arial" w:eastAsia="Arial" w:hAnsi="Arial" w:cs="Arial"/>
          <w:sz w:val="22"/>
          <w:szCs w:val="22"/>
        </w:rPr>
      </w:pPr>
    </w:p>
    <w:p w14:paraId="42FA1C10"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Recommendation: Minor revisions</w:t>
      </w:r>
    </w:p>
    <w:p w14:paraId="1013777E" w14:textId="77777777" w:rsidR="006F6F58" w:rsidRDefault="006F6F58">
      <w:pPr>
        <w:spacing w:line="276" w:lineRule="auto"/>
        <w:jc w:val="both"/>
        <w:rPr>
          <w:rFonts w:ascii="Arial" w:eastAsia="Arial" w:hAnsi="Arial" w:cs="Arial"/>
          <w:sz w:val="22"/>
          <w:szCs w:val="22"/>
        </w:rPr>
      </w:pPr>
    </w:p>
    <w:p w14:paraId="55DBE2E8"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Comments:</w:t>
      </w:r>
    </w:p>
    <w:p w14:paraId="6F9CB8B8"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 xml:space="preserve">The manuscript from </w:t>
      </w:r>
      <w:proofErr w:type="spellStart"/>
      <w:r>
        <w:rPr>
          <w:rFonts w:ascii="Arial" w:eastAsia="Arial" w:hAnsi="Arial" w:cs="Arial"/>
          <w:color w:val="222222"/>
          <w:sz w:val="22"/>
          <w:szCs w:val="22"/>
          <w:highlight w:val="white"/>
        </w:rPr>
        <w:t>Manderna</w:t>
      </w:r>
      <w:proofErr w:type="spellEnd"/>
      <w:r>
        <w:rPr>
          <w:rFonts w:ascii="Arial" w:eastAsia="Arial" w:hAnsi="Arial" w:cs="Arial"/>
          <w:color w:val="222222"/>
          <w:sz w:val="22"/>
          <w:szCs w:val="22"/>
          <w:highlight w:val="white"/>
        </w:rPr>
        <w:t xml:space="preserve"> and others followed the recent prediction by Weight et al (Ref. 21) on the photon cavity effect on the regioselectivity of bromination of nitrobenzene.  Their QED-</w:t>
      </w:r>
      <w:proofErr w:type="gramStart"/>
      <w:r>
        <w:rPr>
          <w:rFonts w:ascii="Arial" w:eastAsia="Arial" w:hAnsi="Arial" w:cs="Arial"/>
          <w:color w:val="222222"/>
          <w:sz w:val="22"/>
          <w:szCs w:val="22"/>
          <w:highlight w:val="white"/>
        </w:rPr>
        <w:t>CCSD(</w:t>
      </w:r>
      <w:proofErr w:type="gramEnd"/>
      <w:r>
        <w:rPr>
          <w:rFonts w:ascii="Arial" w:eastAsia="Arial" w:hAnsi="Arial" w:cs="Arial"/>
          <w:color w:val="222222"/>
          <w:sz w:val="22"/>
          <w:szCs w:val="22"/>
          <w:highlight w:val="white"/>
        </w:rPr>
        <w:t xml:space="preserve">2,2) calculations demonstrated an even more significant effect on the relative (ortho-meta and para-meta) energies of Wheland intermediates (as shown in Figure 2).  As such, it further strengthens the important prediction from Ref. 21 that the photon cavities can potentially affect the chemical reactivity of </w:t>
      </w:r>
      <w:proofErr w:type="gramStart"/>
      <w:r>
        <w:rPr>
          <w:rFonts w:ascii="Arial" w:eastAsia="Arial" w:hAnsi="Arial" w:cs="Arial"/>
          <w:color w:val="222222"/>
          <w:sz w:val="22"/>
          <w:szCs w:val="22"/>
          <w:highlight w:val="white"/>
        </w:rPr>
        <w:t xml:space="preserve">nitrobenzene,   </w:t>
      </w:r>
      <w:proofErr w:type="gramEnd"/>
      <w:r>
        <w:rPr>
          <w:rFonts w:ascii="Arial" w:eastAsia="Arial" w:hAnsi="Arial" w:cs="Arial"/>
          <w:color w:val="222222"/>
          <w:sz w:val="22"/>
          <w:szCs w:val="22"/>
          <w:highlight w:val="white"/>
        </w:rPr>
        <w:t>Overall, I believe this work is publishable in Chemical Science.  On the other hand, the authors should address a few issues through a minor revision.</w:t>
      </w:r>
    </w:p>
    <w:p w14:paraId="6A674DE6" w14:textId="77777777" w:rsidR="006F6F58" w:rsidRDefault="006F6F58">
      <w:pPr>
        <w:spacing w:line="276" w:lineRule="auto"/>
        <w:jc w:val="both"/>
        <w:rPr>
          <w:rFonts w:ascii="Arial" w:eastAsia="Arial" w:hAnsi="Arial" w:cs="Arial"/>
          <w:color w:val="222222"/>
          <w:sz w:val="22"/>
          <w:szCs w:val="22"/>
          <w:highlight w:val="white"/>
        </w:rPr>
      </w:pPr>
    </w:p>
    <w:p w14:paraId="18244F57" w14:textId="77777777" w:rsidR="006F6F58" w:rsidRDefault="00000000">
      <w:pPr>
        <w:spacing w:line="276" w:lineRule="auto"/>
        <w:jc w:val="both"/>
        <w:rPr>
          <w:rFonts w:ascii="Arial" w:eastAsia="Arial" w:hAnsi="Arial" w:cs="Arial"/>
          <w:color w:val="0000FF"/>
          <w:sz w:val="22"/>
          <w:szCs w:val="22"/>
          <w:highlight w:val="white"/>
        </w:rPr>
      </w:pPr>
      <w:r>
        <w:rPr>
          <w:rFonts w:ascii="Arial" w:eastAsia="Arial" w:hAnsi="Arial" w:cs="Arial"/>
          <w:color w:val="0000FF"/>
          <w:sz w:val="22"/>
          <w:szCs w:val="22"/>
          <w:highlight w:val="white"/>
        </w:rPr>
        <w:t>We thank the reviewer for their positive assessment of our work; we have addressed the comments as follows.</w:t>
      </w:r>
    </w:p>
    <w:p w14:paraId="44048DD4" w14:textId="77777777" w:rsidR="006F6F58" w:rsidRDefault="006F6F58">
      <w:pPr>
        <w:spacing w:line="276" w:lineRule="auto"/>
        <w:jc w:val="both"/>
        <w:rPr>
          <w:rFonts w:ascii="Arial" w:eastAsia="Arial" w:hAnsi="Arial" w:cs="Arial"/>
          <w:sz w:val="22"/>
          <w:szCs w:val="22"/>
        </w:rPr>
      </w:pPr>
    </w:p>
    <w:p w14:paraId="7DC1D3F4" w14:textId="77777777" w:rsidR="006F6F58" w:rsidRDefault="006F6F58">
      <w:pPr>
        <w:spacing w:line="276" w:lineRule="auto"/>
        <w:jc w:val="both"/>
        <w:rPr>
          <w:rFonts w:ascii="Arial" w:eastAsia="Arial" w:hAnsi="Arial" w:cs="Arial"/>
          <w:sz w:val="22"/>
          <w:szCs w:val="22"/>
        </w:rPr>
      </w:pPr>
    </w:p>
    <w:p w14:paraId="0FED44F5"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 xml:space="preserve">R1.1a: It seems that a fixed geometry was used for the ortho-, meta-, and para-brominated nitrobenzene cation in the cavity polarization orientation scan in Figure 2.   With QED-DFT nuclear gradient available, however, the geometry can be optimized at each cavity polarization orientation.   How would that affect the scan results? </w:t>
      </w:r>
    </w:p>
    <w:p w14:paraId="1C7B3483" w14:textId="77777777" w:rsidR="006F6F58" w:rsidRDefault="006F6F58">
      <w:pPr>
        <w:spacing w:line="276" w:lineRule="auto"/>
        <w:jc w:val="both"/>
        <w:rPr>
          <w:rFonts w:ascii="Arial" w:eastAsia="Arial" w:hAnsi="Arial" w:cs="Arial"/>
          <w:color w:val="222222"/>
          <w:sz w:val="22"/>
          <w:szCs w:val="22"/>
          <w:highlight w:val="white"/>
        </w:rPr>
      </w:pPr>
    </w:p>
    <w:p w14:paraId="4D9E11D6" w14:textId="77777777" w:rsidR="00B426E7" w:rsidRDefault="00000000">
      <w:pPr>
        <w:spacing w:line="276" w:lineRule="auto"/>
        <w:jc w:val="both"/>
        <w:rPr>
          <w:rFonts w:ascii="Arial" w:eastAsia="Arial" w:hAnsi="Arial" w:cs="Arial"/>
          <w:color w:val="0000FF"/>
          <w:sz w:val="22"/>
          <w:szCs w:val="22"/>
        </w:rPr>
      </w:pPr>
      <w:r>
        <w:rPr>
          <w:rFonts w:ascii="Arial" w:eastAsia="Arial" w:hAnsi="Arial" w:cs="Arial"/>
          <w:color w:val="0000FF"/>
          <w:sz w:val="22"/>
          <w:szCs w:val="22"/>
        </w:rPr>
        <w:t xml:space="preserve">Response: This is an excellent </w:t>
      </w:r>
      <w:r w:rsidR="00B426E7">
        <w:rPr>
          <w:rFonts w:ascii="Arial" w:eastAsia="Arial" w:hAnsi="Arial" w:cs="Arial"/>
          <w:color w:val="0000FF"/>
          <w:sz w:val="22"/>
          <w:szCs w:val="22"/>
        </w:rPr>
        <w:t>suggestion which we are happy to incorporate into the revised version.  In doing so, we find that cavity-constrained optimization is particularly impactful on the para-meta energetic ordering.</w:t>
      </w:r>
      <w:r>
        <w:rPr>
          <w:rFonts w:ascii="Arial" w:eastAsia="Arial" w:hAnsi="Arial" w:cs="Arial"/>
          <w:color w:val="0000FF"/>
          <w:sz w:val="22"/>
          <w:szCs w:val="22"/>
        </w:rPr>
        <w:t xml:space="preserve">  </w:t>
      </w:r>
    </w:p>
    <w:p w14:paraId="7B79F5B5" w14:textId="77777777" w:rsidR="00B426E7" w:rsidRDefault="00B426E7">
      <w:pPr>
        <w:spacing w:line="276" w:lineRule="auto"/>
        <w:jc w:val="both"/>
        <w:rPr>
          <w:rFonts w:ascii="Arial" w:eastAsia="Arial" w:hAnsi="Arial" w:cs="Arial"/>
          <w:color w:val="0000FF"/>
          <w:sz w:val="22"/>
          <w:szCs w:val="22"/>
        </w:rPr>
      </w:pPr>
    </w:p>
    <w:p w14:paraId="3D9A4056" w14:textId="1B3A0AA0" w:rsidR="006F6F58" w:rsidRPr="00B426E7" w:rsidRDefault="00B426E7">
      <w:pPr>
        <w:spacing w:line="276" w:lineRule="auto"/>
        <w:jc w:val="both"/>
        <w:rPr>
          <w:rFonts w:ascii="Arial" w:eastAsia="Arial" w:hAnsi="Arial" w:cs="Arial"/>
          <w:color w:val="EE0000"/>
          <w:sz w:val="22"/>
          <w:szCs w:val="22"/>
        </w:rPr>
      </w:pPr>
      <w:r w:rsidRPr="00B426E7">
        <w:rPr>
          <w:rFonts w:ascii="Arial" w:eastAsia="Arial" w:hAnsi="Arial" w:cs="Arial"/>
          <w:color w:val="EE0000"/>
          <w:sz w:val="22"/>
          <w:szCs w:val="22"/>
        </w:rPr>
        <w:t>Summary of Revisions: We have completely revised Figure 2 and Figure 3 following this suggestion in which we first perform constrained optimizations for each cavity direction by projecting out the rotational and translational contributions to the gradient between each geometry update step using QED-DFT with the wb97x functional and the 6-311G* basis.  This gives us a collection of geometries whose internal degrees of freedom are locally relaxed for a given orientation with respect to the cavity vector.  We then perform QED-</w:t>
      </w:r>
      <w:proofErr w:type="gramStart"/>
      <w:r w:rsidRPr="00B426E7">
        <w:rPr>
          <w:rFonts w:ascii="Arial" w:eastAsia="Arial" w:hAnsi="Arial" w:cs="Arial"/>
          <w:color w:val="EE0000"/>
          <w:sz w:val="22"/>
          <w:szCs w:val="22"/>
        </w:rPr>
        <w:t>CCSD(</w:t>
      </w:r>
      <w:proofErr w:type="gramEnd"/>
      <w:r w:rsidRPr="00B426E7">
        <w:rPr>
          <w:rFonts w:ascii="Arial" w:eastAsia="Arial" w:hAnsi="Arial" w:cs="Arial"/>
          <w:color w:val="EE0000"/>
          <w:sz w:val="22"/>
          <w:szCs w:val="22"/>
        </w:rPr>
        <w:t>2,2) calculations on the same (</w:t>
      </w:r>
      <w:proofErr w:type="spellStart"/>
      <w:proofErr w:type="gramStart"/>
      <w:r w:rsidRPr="00B426E7">
        <w:rPr>
          <w:rFonts w:ascii="Arial" w:eastAsia="Arial" w:hAnsi="Arial" w:cs="Arial"/>
          <w:color w:val="EE0000"/>
          <w:sz w:val="22"/>
          <w:szCs w:val="22"/>
        </w:rPr>
        <w:t>theta,phi</w:t>
      </w:r>
      <w:proofErr w:type="spellEnd"/>
      <w:proofErr w:type="gramEnd"/>
      <w:r w:rsidRPr="00B426E7">
        <w:rPr>
          <w:rFonts w:ascii="Arial" w:eastAsia="Arial" w:hAnsi="Arial" w:cs="Arial"/>
          <w:color w:val="EE0000"/>
          <w:sz w:val="22"/>
          <w:szCs w:val="22"/>
        </w:rPr>
        <w:t xml:space="preserve">) grid using these locally relaxed geometries, which comprise revised Figure 2.  To highlight the difference between the energetic ordering with and without local relaxation, we revisit the lambda scan from the original Figure 3 using unrelaxed geometries and locally relaxed geometries for each orientation and lambda </w:t>
      </w:r>
      <w:r w:rsidRPr="00B426E7">
        <w:rPr>
          <w:rFonts w:ascii="Arial" w:eastAsia="Arial" w:hAnsi="Arial" w:cs="Arial"/>
          <w:color w:val="EE0000"/>
          <w:sz w:val="22"/>
          <w:szCs w:val="22"/>
        </w:rPr>
        <w:lastRenderedPageBreak/>
        <w:t>magnitude, again using the QED-</w:t>
      </w:r>
      <w:proofErr w:type="gramStart"/>
      <w:r w:rsidRPr="00B426E7">
        <w:rPr>
          <w:rFonts w:ascii="Arial" w:eastAsia="Arial" w:hAnsi="Arial" w:cs="Arial"/>
          <w:color w:val="EE0000"/>
          <w:sz w:val="22"/>
          <w:szCs w:val="22"/>
        </w:rPr>
        <w:t>CCSD(</w:t>
      </w:r>
      <w:proofErr w:type="gramEnd"/>
      <w:r w:rsidRPr="00B426E7">
        <w:rPr>
          <w:rFonts w:ascii="Arial" w:eastAsia="Arial" w:hAnsi="Arial" w:cs="Arial"/>
          <w:color w:val="EE0000"/>
          <w:sz w:val="22"/>
          <w:szCs w:val="22"/>
        </w:rPr>
        <w:t>2,2) level on QED-DFT-relaxed geometries compared to QED-</w:t>
      </w:r>
      <w:proofErr w:type="gramStart"/>
      <w:r w:rsidRPr="00B426E7">
        <w:rPr>
          <w:rFonts w:ascii="Arial" w:eastAsia="Arial" w:hAnsi="Arial" w:cs="Arial"/>
          <w:color w:val="EE0000"/>
          <w:sz w:val="22"/>
          <w:szCs w:val="22"/>
        </w:rPr>
        <w:t>CCSD(</w:t>
      </w:r>
      <w:proofErr w:type="gramEnd"/>
      <w:r w:rsidRPr="00B426E7">
        <w:rPr>
          <w:rFonts w:ascii="Arial" w:eastAsia="Arial" w:hAnsi="Arial" w:cs="Arial"/>
          <w:color w:val="EE0000"/>
          <w:sz w:val="22"/>
          <w:szCs w:val="22"/>
        </w:rPr>
        <w:t>2,2) with unrelaxed geometries.  An important finding that we also note in the text is that without cavity relaxation, QED-</w:t>
      </w:r>
      <w:proofErr w:type="gramStart"/>
      <w:r w:rsidRPr="00B426E7">
        <w:rPr>
          <w:rFonts w:ascii="Arial" w:eastAsia="Arial" w:hAnsi="Arial" w:cs="Arial"/>
          <w:color w:val="EE0000"/>
          <w:sz w:val="22"/>
          <w:szCs w:val="22"/>
        </w:rPr>
        <w:t>CCSD(</w:t>
      </w:r>
      <w:proofErr w:type="gramEnd"/>
      <w:r w:rsidRPr="00B426E7">
        <w:rPr>
          <w:rFonts w:ascii="Arial" w:eastAsia="Arial" w:hAnsi="Arial" w:cs="Arial"/>
          <w:color w:val="EE0000"/>
          <w:sz w:val="22"/>
          <w:szCs w:val="22"/>
        </w:rPr>
        <w:t xml:space="preserve">2,2) finds para to always be unfavored relative to meta, but cavity relaxation stabilizes para relative to meta to a slightly larger extent than ortho relative to meta.   </w:t>
      </w:r>
    </w:p>
    <w:p w14:paraId="61A2E64D" w14:textId="77777777" w:rsidR="006F6F58" w:rsidRDefault="006F6F58">
      <w:pPr>
        <w:spacing w:line="276" w:lineRule="auto"/>
        <w:jc w:val="both"/>
        <w:rPr>
          <w:rFonts w:ascii="Arial" w:eastAsia="Arial" w:hAnsi="Arial" w:cs="Arial"/>
          <w:color w:val="222222"/>
          <w:sz w:val="22"/>
          <w:szCs w:val="22"/>
          <w:highlight w:val="white"/>
        </w:rPr>
      </w:pPr>
    </w:p>
    <w:p w14:paraId="416A079E" w14:textId="77777777" w:rsidR="006F6F58" w:rsidRDefault="006F6F58">
      <w:pPr>
        <w:spacing w:line="276" w:lineRule="auto"/>
        <w:jc w:val="both"/>
        <w:rPr>
          <w:rFonts w:ascii="Arial" w:eastAsia="Arial" w:hAnsi="Arial" w:cs="Arial"/>
          <w:color w:val="9900FF"/>
          <w:sz w:val="22"/>
          <w:szCs w:val="22"/>
          <w:highlight w:val="white"/>
        </w:rPr>
      </w:pPr>
    </w:p>
    <w:p w14:paraId="1BB3049A" w14:textId="77777777" w:rsidR="006F6F58" w:rsidRDefault="006F6F58">
      <w:pPr>
        <w:spacing w:line="276" w:lineRule="auto"/>
        <w:jc w:val="both"/>
        <w:rPr>
          <w:rFonts w:ascii="Arial" w:eastAsia="Arial" w:hAnsi="Arial" w:cs="Arial"/>
          <w:color w:val="9900FF"/>
          <w:sz w:val="22"/>
          <w:szCs w:val="22"/>
          <w:highlight w:val="white"/>
        </w:rPr>
      </w:pPr>
    </w:p>
    <w:p w14:paraId="30589FAB" w14:textId="77777777" w:rsidR="006F6F58" w:rsidRDefault="00000000">
      <w:pPr>
        <w:spacing w:line="276" w:lineRule="auto"/>
        <w:jc w:val="both"/>
        <w:rPr>
          <w:rFonts w:ascii="Arial" w:eastAsia="Arial" w:hAnsi="Arial" w:cs="Arial"/>
          <w:sz w:val="22"/>
          <w:szCs w:val="22"/>
        </w:rPr>
      </w:pPr>
      <w:r>
        <w:rPr>
          <w:rFonts w:ascii="Arial" w:eastAsia="Arial" w:hAnsi="Arial" w:cs="Arial"/>
          <w:color w:val="222222"/>
          <w:sz w:val="22"/>
          <w:szCs w:val="22"/>
          <w:highlight w:val="white"/>
        </w:rPr>
        <w:t xml:space="preserve">R1.1b </w:t>
      </w:r>
      <w:proofErr w:type="gramStart"/>
      <w:r>
        <w:rPr>
          <w:rFonts w:ascii="Arial" w:eastAsia="Arial" w:hAnsi="Arial" w:cs="Arial"/>
          <w:color w:val="222222"/>
          <w:sz w:val="22"/>
          <w:szCs w:val="22"/>
          <w:highlight w:val="white"/>
        </w:rPr>
        <w:t>By</w:t>
      </w:r>
      <w:proofErr w:type="gramEnd"/>
      <w:r>
        <w:rPr>
          <w:rFonts w:ascii="Arial" w:eastAsia="Arial" w:hAnsi="Arial" w:cs="Arial"/>
          <w:color w:val="222222"/>
          <w:sz w:val="22"/>
          <w:szCs w:val="22"/>
          <w:highlight w:val="white"/>
        </w:rPr>
        <w:t xml:space="preserve"> the way, to help the readers, the authors might want to add the chemical structures of the Wheland int</w:t>
      </w:r>
      <w:r>
        <w:rPr>
          <w:rFonts w:ascii="Arial" w:eastAsia="Arial" w:hAnsi="Arial" w:cs="Arial"/>
          <w:color w:val="0000FF"/>
          <w:sz w:val="22"/>
          <w:szCs w:val="22"/>
          <w:highlight w:val="white"/>
        </w:rPr>
        <w:t>e</w:t>
      </w:r>
      <w:r>
        <w:rPr>
          <w:rFonts w:ascii="Arial" w:eastAsia="Arial" w:hAnsi="Arial" w:cs="Arial"/>
          <w:color w:val="222222"/>
          <w:sz w:val="22"/>
          <w:szCs w:val="22"/>
          <w:highlight w:val="white"/>
        </w:rPr>
        <w:t>rmediates (as in Scheme 1 of Ref. 21).</w:t>
      </w:r>
    </w:p>
    <w:p w14:paraId="52F239E3" w14:textId="77777777" w:rsidR="006F6F58" w:rsidRDefault="006F6F58">
      <w:pPr>
        <w:spacing w:line="276" w:lineRule="auto"/>
        <w:jc w:val="both"/>
        <w:rPr>
          <w:rFonts w:ascii="Arial" w:eastAsia="Arial" w:hAnsi="Arial" w:cs="Arial"/>
          <w:sz w:val="22"/>
          <w:szCs w:val="22"/>
        </w:rPr>
      </w:pPr>
    </w:p>
    <w:p w14:paraId="31A3A058" w14:textId="0727B535" w:rsidR="006F6F58" w:rsidRDefault="00BB62C7">
      <w:pPr>
        <w:spacing w:line="276" w:lineRule="auto"/>
        <w:jc w:val="both"/>
        <w:rPr>
          <w:rFonts w:ascii="Arial" w:eastAsia="Arial" w:hAnsi="Arial" w:cs="Arial"/>
          <w:i/>
          <w:iCs/>
          <w:color w:val="0000FF"/>
          <w:sz w:val="22"/>
          <w:szCs w:val="22"/>
        </w:rPr>
      </w:pPr>
      <w:r>
        <w:rPr>
          <w:rFonts w:ascii="Arial" w:eastAsia="Arial" w:hAnsi="Arial" w:cs="Arial"/>
          <w:color w:val="0000FF"/>
          <w:sz w:val="22"/>
          <w:szCs w:val="22"/>
        </w:rPr>
        <w:t xml:space="preserve">Response: </w:t>
      </w:r>
      <w:r w:rsidR="00000000">
        <w:rPr>
          <w:rFonts w:ascii="Arial" w:eastAsia="Arial" w:hAnsi="Arial" w:cs="Arial"/>
          <w:color w:val="0000FF"/>
          <w:sz w:val="22"/>
          <w:szCs w:val="22"/>
        </w:rPr>
        <w:t xml:space="preserve">We have also updated Scheme 1 in the main text to include nitrobenzene and all intermediates aligned with the cavity polarization convention.  </w:t>
      </w:r>
    </w:p>
    <w:p w14:paraId="6D4B1281" w14:textId="77777777" w:rsidR="006F6F58" w:rsidRPr="00B426E7" w:rsidRDefault="006F6F58">
      <w:pPr>
        <w:spacing w:line="276" w:lineRule="auto"/>
        <w:jc w:val="both"/>
        <w:rPr>
          <w:rFonts w:ascii="Arial" w:eastAsia="Arial" w:hAnsi="Arial" w:cs="Arial"/>
          <w:color w:val="000000" w:themeColor="text1"/>
          <w:sz w:val="22"/>
          <w:szCs w:val="22"/>
        </w:rPr>
      </w:pPr>
    </w:p>
    <w:p w14:paraId="7411C417" w14:textId="77777777" w:rsidR="006F6F58" w:rsidRPr="00B426E7" w:rsidRDefault="00000000">
      <w:pPr>
        <w:spacing w:line="276" w:lineRule="auto"/>
        <w:jc w:val="both"/>
        <w:rPr>
          <w:rFonts w:ascii="Arial" w:eastAsia="Arial" w:hAnsi="Arial" w:cs="Arial"/>
          <w:color w:val="000000" w:themeColor="text1"/>
          <w:sz w:val="22"/>
          <w:szCs w:val="22"/>
          <w:highlight w:val="white"/>
        </w:rPr>
      </w:pPr>
      <w:r w:rsidRPr="00B426E7">
        <w:rPr>
          <w:rFonts w:ascii="Arial" w:eastAsia="Arial" w:hAnsi="Arial" w:cs="Arial"/>
          <w:color w:val="000000" w:themeColor="text1"/>
          <w:sz w:val="22"/>
          <w:szCs w:val="22"/>
          <w:highlight w:val="white"/>
        </w:rPr>
        <w:t>R1.2: With the adoption of the Pauli-</w:t>
      </w:r>
      <w:proofErr w:type="spellStart"/>
      <w:r w:rsidRPr="00B426E7">
        <w:rPr>
          <w:rFonts w:ascii="Arial" w:eastAsia="Arial" w:hAnsi="Arial" w:cs="Arial"/>
          <w:color w:val="000000" w:themeColor="text1"/>
          <w:sz w:val="22"/>
          <w:szCs w:val="22"/>
          <w:highlight w:val="white"/>
        </w:rPr>
        <w:t>Fierz</w:t>
      </w:r>
      <w:proofErr w:type="spellEnd"/>
      <w:r w:rsidRPr="00B426E7">
        <w:rPr>
          <w:rFonts w:ascii="Arial" w:eastAsia="Arial" w:hAnsi="Arial" w:cs="Arial"/>
          <w:color w:val="000000" w:themeColor="text1"/>
          <w:sz w:val="22"/>
          <w:szCs w:val="22"/>
          <w:highlight w:val="white"/>
        </w:rPr>
        <w:t xml:space="preserve"> Hamiltonian, there are three energy components: electronic energy, electron-photon coupling, and dipole self-energy.  The electron-photon energy is likely to be zero due to the use of the coherent-state basis.  Can the authors decompose the energy differences in Figures 2 and S2 into electronic and DSE components and see which component contributes more?</w:t>
      </w:r>
    </w:p>
    <w:p w14:paraId="689C8F7A" w14:textId="77777777" w:rsidR="006F6F58" w:rsidRDefault="006F6F58">
      <w:pPr>
        <w:spacing w:line="276" w:lineRule="auto"/>
        <w:jc w:val="both"/>
        <w:rPr>
          <w:rFonts w:ascii="Arial" w:eastAsia="Arial" w:hAnsi="Arial" w:cs="Arial"/>
          <w:color w:val="222222"/>
          <w:sz w:val="22"/>
          <w:szCs w:val="22"/>
          <w:highlight w:val="white"/>
        </w:rPr>
      </w:pPr>
    </w:p>
    <w:p w14:paraId="59393587" w14:textId="77777777" w:rsidR="006F6F58" w:rsidRDefault="00000000">
      <w:pPr>
        <w:spacing w:line="276" w:lineRule="auto"/>
        <w:jc w:val="both"/>
        <w:rPr>
          <w:rFonts w:ascii="Arial" w:eastAsia="Arial" w:hAnsi="Arial" w:cs="Arial"/>
          <w:color w:val="0000FF"/>
          <w:sz w:val="22"/>
          <w:szCs w:val="22"/>
        </w:rPr>
      </w:pPr>
      <w:r>
        <w:rPr>
          <w:rFonts w:ascii="Arial" w:eastAsia="Arial" w:hAnsi="Arial" w:cs="Arial"/>
          <w:color w:val="0000FF"/>
          <w:sz w:val="22"/>
          <w:szCs w:val="22"/>
        </w:rPr>
        <w:t>Response: We have performed this analysis using a parameterized Pauli-</w:t>
      </w:r>
      <w:proofErr w:type="spellStart"/>
      <w:r>
        <w:rPr>
          <w:rFonts w:ascii="Arial" w:eastAsia="Arial" w:hAnsi="Arial" w:cs="Arial"/>
          <w:color w:val="0000FF"/>
          <w:sz w:val="22"/>
          <w:szCs w:val="22"/>
        </w:rPr>
        <w:t>Fierz</w:t>
      </w:r>
      <w:proofErr w:type="spellEnd"/>
      <w:r>
        <w:rPr>
          <w:rFonts w:ascii="Arial" w:eastAsia="Arial" w:hAnsi="Arial" w:cs="Arial"/>
          <w:color w:val="0000FF"/>
          <w:sz w:val="22"/>
          <w:szCs w:val="22"/>
        </w:rPr>
        <w:t xml:space="preserve"> Hamiltonian using 50 EOM-CCSD states from the </w:t>
      </w:r>
      <w:proofErr w:type="spellStart"/>
      <w:r>
        <w:rPr>
          <w:rFonts w:ascii="Arial" w:eastAsia="Arial" w:hAnsi="Arial" w:cs="Arial"/>
          <w:color w:val="0000FF"/>
          <w:sz w:val="22"/>
          <w:szCs w:val="22"/>
        </w:rPr>
        <w:t>ChronusQ</w:t>
      </w:r>
      <w:proofErr w:type="spellEnd"/>
      <w:r>
        <w:rPr>
          <w:rFonts w:ascii="Arial" w:eastAsia="Arial" w:hAnsi="Arial" w:cs="Arial"/>
          <w:color w:val="0000FF"/>
          <w:sz w:val="22"/>
          <w:szCs w:val="22"/>
        </w:rPr>
        <w:t xml:space="preserve"> package and computed the decomposition of the ground state energy of the coherent state transformed Hamiltonian using 3 Fock states and 10 Fock states and its coherent state transformed Hamiltonian, where the use of 3 Fock states is closely analogous to the Fock state basis of the QED-CCSD(2,2) method.  We find qualitatively excellent component-by-component agreement between these decompositions and those reported in Ref. 21, consistent with the DSE playing the dominant net role in the energetic re-ordering.  We see a small difference in the bilinear coupling component between the 3 and 10 Fock state decompositions, consistent with the sensitivity of this term on the completeness of the photonic Fock state.  We also see that the energetic reordering is more dramatic using this </w:t>
      </w:r>
      <w:proofErr w:type="spellStart"/>
      <w:r>
        <w:rPr>
          <w:rFonts w:ascii="Arial" w:eastAsia="Arial" w:hAnsi="Arial" w:cs="Arial"/>
          <w:color w:val="0000FF"/>
          <w:sz w:val="22"/>
          <w:szCs w:val="22"/>
        </w:rPr>
        <w:t>pQED</w:t>
      </w:r>
      <w:proofErr w:type="spellEnd"/>
      <w:r>
        <w:rPr>
          <w:rFonts w:ascii="Arial" w:eastAsia="Arial" w:hAnsi="Arial" w:cs="Arial"/>
          <w:color w:val="0000FF"/>
          <w:sz w:val="22"/>
          <w:szCs w:val="22"/>
        </w:rPr>
        <w:t xml:space="preserve"> Hamiltonian, which could be due to the incompleteness of the many-electron basis and/or the incompleteness of the orbital basis.</w:t>
      </w:r>
    </w:p>
    <w:p w14:paraId="02C75FB4" w14:textId="74B425A0" w:rsidR="006F6F58" w:rsidRDefault="00000000">
      <w:pPr>
        <w:spacing w:line="276" w:lineRule="auto"/>
        <w:jc w:val="both"/>
        <w:rPr>
          <w:rFonts w:ascii="Arial" w:eastAsia="Arial" w:hAnsi="Arial" w:cs="Arial"/>
          <w:b/>
          <w:bCs/>
          <w:color w:val="0000FF"/>
          <w:sz w:val="22"/>
          <w:szCs w:val="22"/>
        </w:rPr>
      </w:pPr>
      <w:r>
        <w:rPr>
          <w:rFonts w:ascii="Arial" w:eastAsia="Arial" w:hAnsi="Arial" w:cs="Arial"/>
          <w:color w:val="0000FF"/>
          <w:sz w:val="22"/>
          <w:szCs w:val="22"/>
        </w:rPr>
        <w:br/>
        <w:t xml:space="preserve">These results are presented in Figure S1 and S2. </w:t>
      </w:r>
    </w:p>
    <w:p w14:paraId="35AF1FD5" w14:textId="77777777" w:rsidR="006F6F58" w:rsidRDefault="006F6F58">
      <w:pPr>
        <w:spacing w:line="276" w:lineRule="auto"/>
        <w:jc w:val="both"/>
        <w:rPr>
          <w:rFonts w:ascii="Arial" w:eastAsia="Arial" w:hAnsi="Arial" w:cs="Arial"/>
          <w:sz w:val="22"/>
          <w:szCs w:val="22"/>
        </w:rPr>
      </w:pPr>
    </w:p>
    <w:p w14:paraId="1A650500" w14:textId="77777777" w:rsidR="006F6F58" w:rsidRDefault="006F6F58">
      <w:pPr>
        <w:spacing w:line="276" w:lineRule="auto"/>
        <w:jc w:val="both"/>
        <w:rPr>
          <w:rFonts w:ascii="Arial" w:eastAsia="Arial" w:hAnsi="Arial" w:cs="Arial"/>
          <w:sz w:val="22"/>
          <w:szCs w:val="22"/>
        </w:rPr>
      </w:pPr>
    </w:p>
    <w:p w14:paraId="307D9A95" w14:textId="77777777" w:rsidR="006F6F58" w:rsidRDefault="006F6F58">
      <w:pPr>
        <w:spacing w:line="276" w:lineRule="auto"/>
        <w:jc w:val="both"/>
        <w:rPr>
          <w:rFonts w:ascii="Arial" w:eastAsia="Arial" w:hAnsi="Arial" w:cs="Arial"/>
          <w:sz w:val="22"/>
          <w:szCs w:val="22"/>
        </w:rPr>
      </w:pPr>
    </w:p>
    <w:p w14:paraId="5DA007D7" w14:textId="77777777" w:rsidR="006F6F58" w:rsidRDefault="00000000">
      <w:pPr>
        <w:spacing w:line="276" w:lineRule="auto"/>
        <w:jc w:val="both"/>
        <w:rPr>
          <w:rFonts w:ascii="Arial" w:eastAsia="Arial" w:hAnsi="Arial" w:cs="Arial"/>
          <w:sz w:val="22"/>
          <w:szCs w:val="22"/>
          <w:highlight w:val="white"/>
        </w:rPr>
      </w:pPr>
      <w:r>
        <w:rPr>
          <w:rFonts w:ascii="Arial" w:eastAsia="Arial" w:hAnsi="Arial" w:cs="Arial"/>
          <w:sz w:val="22"/>
          <w:szCs w:val="22"/>
          <w:highlight w:val="white"/>
        </w:rPr>
        <w:t xml:space="preserve">R1.3: The mutual information in Figure 4 showed an enhancement of C1-C2 double-bond character upon the application of the photon field.  Can we also analyze the charges on C1 and C3, which might provide some </w:t>
      </w:r>
      <w:r>
        <w:rPr>
          <w:rFonts w:ascii="Arial" w:eastAsia="Arial" w:hAnsi="Arial" w:cs="Arial"/>
          <w:sz w:val="22"/>
          <w:szCs w:val="22"/>
          <w:highlight w:val="white"/>
        </w:rPr>
        <w:lastRenderedPageBreak/>
        <w:t>information on the relative population of the two resonance structures?   A related question is exactly how the photon field modulates the relative population between the two resonance structures.</w:t>
      </w:r>
    </w:p>
    <w:p w14:paraId="5F59A868" w14:textId="77777777" w:rsidR="006F6F58" w:rsidRDefault="006F6F58">
      <w:pPr>
        <w:spacing w:line="276" w:lineRule="auto"/>
        <w:jc w:val="both"/>
        <w:rPr>
          <w:rFonts w:ascii="Arial" w:eastAsia="Arial" w:hAnsi="Arial" w:cs="Arial"/>
          <w:color w:val="0000FF"/>
          <w:sz w:val="22"/>
          <w:szCs w:val="22"/>
          <w:highlight w:val="white"/>
        </w:rPr>
      </w:pPr>
    </w:p>
    <w:p w14:paraId="0D9E8DCD" w14:textId="77777777" w:rsidR="006F6F58" w:rsidRDefault="00000000">
      <w:pPr>
        <w:spacing w:line="276" w:lineRule="auto"/>
        <w:jc w:val="both"/>
        <w:rPr>
          <w:rFonts w:ascii="Arial" w:eastAsia="Arial" w:hAnsi="Arial" w:cs="Arial"/>
          <w:color w:val="0000FF"/>
          <w:sz w:val="22"/>
          <w:szCs w:val="22"/>
          <w:highlight w:val="white"/>
        </w:rPr>
      </w:pPr>
      <w:r>
        <w:rPr>
          <w:rFonts w:ascii="Arial" w:eastAsia="Arial" w:hAnsi="Arial" w:cs="Arial"/>
          <w:color w:val="0000FF"/>
          <w:sz w:val="22"/>
          <w:szCs w:val="22"/>
          <w:highlight w:val="white"/>
        </w:rPr>
        <w:t>We thank the reviewer for this insightful suggestion. In fact, we briefly verified the charge distribution on C1 and C3 prior to submitting the manuscript, but did not include these results in the original version because our primary focus was on the mutual information analysis. Following the reviewer's suggestion, we have now analyzed the atomic charges in greater detail and included the analysis in the manuscript, adding the corresponding results to Figure 4. The charge analysis provides complementary evidence for the photon-field-induced modulation of the relative populations of the two resonance structures and supports the interpretation based on the mutual information.</w:t>
      </w:r>
    </w:p>
    <w:p w14:paraId="16B2BA28" w14:textId="77777777" w:rsidR="006F6F58" w:rsidRDefault="006F6F58">
      <w:pPr>
        <w:spacing w:line="276" w:lineRule="auto"/>
        <w:jc w:val="both"/>
        <w:rPr>
          <w:rFonts w:ascii="Arial" w:eastAsia="Arial" w:hAnsi="Arial" w:cs="Arial"/>
          <w:color w:val="FF0000"/>
          <w:sz w:val="22"/>
          <w:szCs w:val="22"/>
          <w:highlight w:val="white"/>
        </w:rPr>
      </w:pPr>
    </w:p>
    <w:p w14:paraId="619C4B59" w14:textId="77777777" w:rsidR="006F6F58" w:rsidRDefault="006F6F58">
      <w:pPr>
        <w:spacing w:line="276" w:lineRule="auto"/>
        <w:jc w:val="both"/>
        <w:rPr>
          <w:rFonts w:ascii="Arial" w:eastAsia="Arial" w:hAnsi="Arial" w:cs="Arial"/>
          <w:sz w:val="22"/>
          <w:szCs w:val="22"/>
        </w:rPr>
      </w:pPr>
    </w:p>
    <w:p w14:paraId="440385B9"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 xml:space="preserve">R1.4: Some details of the NVE-AIMD simulation </w:t>
      </w:r>
      <w:proofErr w:type="gramStart"/>
      <w:r>
        <w:rPr>
          <w:rFonts w:ascii="Arial" w:eastAsia="Arial" w:hAnsi="Arial" w:cs="Arial"/>
          <w:color w:val="222222"/>
          <w:sz w:val="22"/>
          <w:szCs w:val="22"/>
          <w:highlight w:val="white"/>
        </w:rPr>
        <w:t>is</w:t>
      </w:r>
      <w:proofErr w:type="gramEnd"/>
      <w:r>
        <w:rPr>
          <w:rFonts w:ascii="Arial" w:eastAsia="Arial" w:hAnsi="Arial" w:cs="Arial"/>
          <w:color w:val="222222"/>
          <w:sz w:val="22"/>
          <w:szCs w:val="22"/>
          <w:highlight w:val="white"/>
        </w:rPr>
        <w:t xml:space="preserve"> missing, especially the strength and directionality of the applied cavity photon field.  My guess is that the initial photon field was kept at the same strength and direction throughout the simulation, with the nitrobenzene molecule tumbling around in the cavity.   In Figure s6 and S10, we see an oscillation of molecular energy with a period of around 500 fs (250 fs in Figure S11).  Can the authors provide more information about the molecular geometries at the maximum and minimum energies, especially how they might be related to the Wheland intermediates (which is augmented by Br+)?</w:t>
      </w:r>
    </w:p>
    <w:p w14:paraId="562DF5BA" w14:textId="77777777" w:rsidR="006F6F58" w:rsidRDefault="006F6F58">
      <w:pPr>
        <w:spacing w:line="276" w:lineRule="auto"/>
        <w:jc w:val="both"/>
        <w:rPr>
          <w:rFonts w:ascii="Arial" w:eastAsia="Arial" w:hAnsi="Arial" w:cs="Arial"/>
          <w:sz w:val="22"/>
          <w:szCs w:val="22"/>
        </w:rPr>
      </w:pPr>
    </w:p>
    <w:p w14:paraId="3C38D383" w14:textId="77777777" w:rsidR="006F6F58" w:rsidRDefault="00000000">
      <w:pPr>
        <w:spacing w:line="276" w:lineRule="auto"/>
        <w:jc w:val="both"/>
        <w:rPr>
          <w:rFonts w:ascii="Arial" w:eastAsia="Arial" w:hAnsi="Arial" w:cs="Arial"/>
          <w:color w:val="0000FF"/>
          <w:sz w:val="22"/>
          <w:szCs w:val="22"/>
        </w:rPr>
      </w:pPr>
      <w:r>
        <w:rPr>
          <w:rFonts w:ascii="Arial" w:eastAsia="Arial" w:hAnsi="Arial" w:cs="Arial"/>
          <w:color w:val="0000FF"/>
          <w:sz w:val="22"/>
          <w:szCs w:val="22"/>
        </w:rPr>
        <w:t>This is correct, the lambda vector is held fixed in strength and direction corresponding to (70, 31), maximally ortho stabilizing, throughout the simulation while nitrobenzene is allowed to tumble in the cavity.  We then reference the cavity-relaxed ortho-meta and para-meta energy differences along the (</w:t>
      </w:r>
      <w:proofErr w:type="spellStart"/>
      <w:proofErr w:type="gramStart"/>
      <w:r>
        <w:rPr>
          <w:rFonts w:ascii="Arial" w:eastAsia="Arial" w:hAnsi="Arial" w:cs="Arial"/>
          <w:color w:val="0000FF"/>
          <w:sz w:val="22"/>
          <w:szCs w:val="22"/>
        </w:rPr>
        <w:t>theta,phi</w:t>
      </w:r>
      <w:proofErr w:type="spellEnd"/>
      <w:proofErr w:type="gramEnd"/>
      <w:r>
        <w:rPr>
          <w:rFonts w:ascii="Arial" w:eastAsia="Arial" w:hAnsi="Arial" w:cs="Arial"/>
          <w:color w:val="0000FF"/>
          <w:sz w:val="22"/>
          <w:szCs w:val="22"/>
        </w:rPr>
        <w:t xml:space="preserve">) pairs sampled by nitrobenzene to generate the regions of ortho, meta, and para preference in Figure 6.  </w:t>
      </w:r>
    </w:p>
    <w:p w14:paraId="6B17147D" w14:textId="77777777" w:rsidR="006F6F58" w:rsidRDefault="006F6F58">
      <w:pPr>
        <w:spacing w:line="276" w:lineRule="auto"/>
        <w:jc w:val="both"/>
        <w:rPr>
          <w:rFonts w:ascii="Arial" w:eastAsia="Arial" w:hAnsi="Arial" w:cs="Arial"/>
          <w:color w:val="0000FF"/>
          <w:sz w:val="22"/>
          <w:szCs w:val="22"/>
        </w:rPr>
      </w:pPr>
    </w:p>
    <w:p w14:paraId="6F79FFAF" w14:textId="77777777" w:rsidR="006F6F58" w:rsidRDefault="00000000">
      <w:pPr>
        <w:spacing w:line="276" w:lineRule="auto"/>
        <w:jc w:val="both"/>
        <w:rPr>
          <w:rFonts w:ascii="Arial" w:eastAsia="Arial" w:hAnsi="Arial" w:cs="Arial"/>
          <w:color w:val="0000FF"/>
          <w:sz w:val="22"/>
          <w:szCs w:val="22"/>
        </w:rPr>
      </w:pPr>
      <w:r>
        <w:rPr>
          <w:rFonts w:ascii="Arial" w:eastAsia="Arial" w:hAnsi="Arial" w:cs="Arial"/>
          <w:color w:val="0000FF"/>
          <w:sz w:val="22"/>
          <w:szCs w:val="22"/>
        </w:rPr>
        <w:t>We have clarified this point in our discussion of the NVE results in the main text.  We have also included a supplementary figure S7 that contains snapshots of the nitrobenzene as it tumbles relative to the fixed polarization vector for representative ortho-, para-, and meta-stabilizing regions that also correspond to maxima or metastable minima of the nitrobenzene orientational trajectory.  Additionally, Figure S7 correlates those snapshots to cavity-relaxed geometries of the intermediates in a fixed frame where the field vector is relatively reoriented consistent with the nitrobenzene orientations.</w:t>
      </w:r>
    </w:p>
    <w:p w14:paraId="3652DB94" w14:textId="77777777" w:rsidR="006F6F58" w:rsidRDefault="006F6F58">
      <w:pPr>
        <w:spacing w:line="276" w:lineRule="auto"/>
        <w:jc w:val="both"/>
        <w:rPr>
          <w:rFonts w:ascii="Arial" w:eastAsia="Arial" w:hAnsi="Arial" w:cs="Arial"/>
          <w:sz w:val="22"/>
          <w:szCs w:val="22"/>
        </w:rPr>
      </w:pPr>
    </w:p>
    <w:p w14:paraId="23BE921C"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Additional Questions:</w:t>
      </w:r>
    </w:p>
    <w:p w14:paraId="60F811BD"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By submitting this review: I agree to Chemical Science’s transparent peer review policy.</w:t>
      </w:r>
    </w:p>
    <w:p w14:paraId="27CD6A23" w14:textId="77777777" w:rsidR="006F6F58" w:rsidRDefault="006F6F58">
      <w:pPr>
        <w:spacing w:line="276" w:lineRule="auto"/>
        <w:jc w:val="both"/>
        <w:rPr>
          <w:rFonts w:ascii="Arial" w:eastAsia="Arial" w:hAnsi="Arial" w:cs="Arial"/>
          <w:sz w:val="22"/>
          <w:szCs w:val="22"/>
        </w:rPr>
      </w:pPr>
    </w:p>
    <w:p w14:paraId="0E6D7877"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lastRenderedPageBreak/>
        <w:t>I understand that, if the manuscript is accepted for publication, and the authors have chosen transparent peer review, my (anonymous) reviewer report will be published, with the authors' response and the editor’s decision letter, alongside the article.</w:t>
      </w:r>
    </w:p>
    <w:p w14:paraId="18B3261B" w14:textId="77777777" w:rsidR="006F6F58" w:rsidRDefault="006F6F58">
      <w:pPr>
        <w:spacing w:line="276" w:lineRule="auto"/>
        <w:jc w:val="both"/>
        <w:rPr>
          <w:rFonts w:ascii="Arial" w:eastAsia="Arial" w:hAnsi="Arial" w:cs="Arial"/>
          <w:sz w:val="22"/>
          <w:szCs w:val="22"/>
        </w:rPr>
      </w:pPr>
    </w:p>
    <w:p w14:paraId="2BC9881E"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I understand that my report will remain anonymous unless I insert my name in the “comments to the author” box.</w:t>
      </w:r>
    </w:p>
    <w:p w14:paraId="6D77A41D" w14:textId="77777777" w:rsidR="006F6F58" w:rsidRDefault="006F6F58">
      <w:pPr>
        <w:spacing w:line="276" w:lineRule="auto"/>
        <w:jc w:val="both"/>
        <w:rPr>
          <w:rFonts w:ascii="Arial" w:eastAsia="Arial" w:hAnsi="Arial" w:cs="Arial"/>
          <w:sz w:val="22"/>
          <w:szCs w:val="22"/>
        </w:rPr>
      </w:pPr>
    </w:p>
    <w:p w14:paraId="21DFD5BD"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I agree for my reviewer report to be made available under an Open Access Creative Commons CC-BY license.</w:t>
      </w:r>
    </w:p>
    <w:p w14:paraId="2317680A" w14:textId="77777777" w:rsidR="006F6F58" w:rsidRDefault="006F6F58">
      <w:pPr>
        <w:spacing w:line="276" w:lineRule="auto"/>
        <w:jc w:val="both"/>
        <w:rPr>
          <w:rFonts w:ascii="Arial" w:eastAsia="Arial" w:hAnsi="Arial" w:cs="Arial"/>
          <w:sz w:val="22"/>
          <w:szCs w:val="22"/>
        </w:rPr>
      </w:pPr>
    </w:p>
    <w:p w14:paraId="53FEF9D5"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Novelty: High - Top 10%</w:t>
      </w:r>
    </w:p>
    <w:p w14:paraId="77C3550A" w14:textId="77777777" w:rsidR="006F6F58" w:rsidRDefault="006F6F58">
      <w:pPr>
        <w:spacing w:line="276" w:lineRule="auto"/>
        <w:jc w:val="both"/>
        <w:rPr>
          <w:rFonts w:ascii="Arial" w:eastAsia="Arial" w:hAnsi="Arial" w:cs="Arial"/>
          <w:sz w:val="22"/>
          <w:szCs w:val="22"/>
        </w:rPr>
      </w:pPr>
    </w:p>
    <w:p w14:paraId="1BA259B8"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Broader Impact: High - Top 10%</w:t>
      </w:r>
    </w:p>
    <w:p w14:paraId="3E58AFB3" w14:textId="77777777" w:rsidR="006F6F58" w:rsidRDefault="006F6F58">
      <w:pPr>
        <w:spacing w:line="276" w:lineRule="auto"/>
        <w:jc w:val="both"/>
        <w:rPr>
          <w:rFonts w:ascii="Arial" w:eastAsia="Arial" w:hAnsi="Arial" w:cs="Arial"/>
          <w:sz w:val="22"/>
          <w:szCs w:val="22"/>
        </w:rPr>
      </w:pPr>
    </w:p>
    <w:p w14:paraId="6B594748"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 xml:space="preserve">Are the conclusions in the manuscript scientifically sound? Is adequate supporting information provided to support the claims made in this </w:t>
      </w:r>
      <w:proofErr w:type="gramStart"/>
      <w:r>
        <w:rPr>
          <w:rFonts w:ascii="Arial" w:eastAsia="Arial" w:hAnsi="Arial" w:cs="Arial"/>
          <w:color w:val="222222"/>
          <w:sz w:val="22"/>
          <w:szCs w:val="22"/>
          <w:highlight w:val="white"/>
        </w:rPr>
        <w:t>manuscript?:</w:t>
      </w:r>
      <w:proofErr w:type="gramEnd"/>
      <w:r>
        <w:rPr>
          <w:rFonts w:ascii="Arial" w:eastAsia="Arial" w:hAnsi="Arial" w:cs="Arial"/>
          <w:color w:val="222222"/>
          <w:sz w:val="22"/>
          <w:szCs w:val="22"/>
          <w:highlight w:val="white"/>
        </w:rPr>
        <w:t xml:space="preserve"> Yes</w:t>
      </w:r>
    </w:p>
    <w:p w14:paraId="5B108C84" w14:textId="77777777" w:rsidR="006F6F58" w:rsidRDefault="006F6F58">
      <w:pPr>
        <w:spacing w:line="276" w:lineRule="auto"/>
        <w:jc w:val="both"/>
        <w:rPr>
          <w:rFonts w:ascii="Arial" w:eastAsia="Arial" w:hAnsi="Arial" w:cs="Arial"/>
          <w:sz w:val="22"/>
          <w:szCs w:val="22"/>
        </w:rPr>
      </w:pPr>
    </w:p>
    <w:p w14:paraId="24EB8B6E"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 xml:space="preserve">Do the references contain appropriate and balanced </w:t>
      </w:r>
      <w:proofErr w:type="gramStart"/>
      <w:r>
        <w:rPr>
          <w:rFonts w:ascii="Arial" w:eastAsia="Arial" w:hAnsi="Arial" w:cs="Arial"/>
          <w:color w:val="222222"/>
          <w:sz w:val="22"/>
          <w:szCs w:val="22"/>
          <w:highlight w:val="white"/>
        </w:rPr>
        <w:t>citations?:</w:t>
      </w:r>
      <w:proofErr w:type="gramEnd"/>
      <w:r>
        <w:rPr>
          <w:rFonts w:ascii="Arial" w:eastAsia="Arial" w:hAnsi="Arial" w:cs="Arial"/>
          <w:color w:val="222222"/>
          <w:sz w:val="22"/>
          <w:szCs w:val="22"/>
          <w:highlight w:val="white"/>
        </w:rPr>
        <w:t xml:space="preserve"> Yes</w:t>
      </w:r>
    </w:p>
    <w:p w14:paraId="7B50CEE1" w14:textId="77777777" w:rsidR="006F6F58" w:rsidRDefault="006F6F58">
      <w:pPr>
        <w:spacing w:line="276" w:lineRule="auto"/>
        <w:jc w:val="both"/>
        <w:rPr>
          <w:rFonts w:ascii="Arial" w:eastAsia="Arial" w:hAnsi="Arial" w:cs="Arial"/>
          <w:sz w:val="22"/>
          <w:szCs w:val="22"/>
        </w:rPr>
      </w:pPr>
    </w:p>
    <w:p w14:paraId="661D785C"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 xml:space="preserve">If you recommend a transfer, please provide information to help our editors identify a suitable journal, such as the name of an RSC journal, another journal in the field, or type of journal (e.g., “a </w:t>
      </w:r>
      <w:proofErr w:type="spellStart"/>
      <w:r>
        <w:rPr>
          <w:rFonts w:ascii="Arial" w:eastAsia="Arial" w:hAnsi="Arial" w:cs="Arial"/>
          <w:color w:val="222222"/>
          <w:sz w:val="22"/>
          <w:szCs w:val="22"/>
          <w:highlight w:val="white"/>
        </w:rPr>
        <w:t>specialised</w:t>
      </w:r>
      <w:proofErr w:type="spellEnd"/>
      <w:r>
        <w:rPr>
          <w:rFonts w:ascii="Arial" w:eastAsia="Arial" w:hAnsi="Arial" w:cs="Arial"/>
          <w:color w:val="222222"/>
          <w:sz w:val="22"/>
          <w:szCs w:val="22"/>
          <w:highlight w:val="white"/>
        </w:rPr>
        <w:t xml:space="preserve"> journal focusing on topic X”).:</w:t>
      </w:r>
    </w:p>
    <w:p w14:paraId="139F4D8C" w14:textId="77777777" w:rsidR="006F6F58" w:rsidRDefault="006F6F58">
      <w:pPr>
        <w:spacing w:line="276" w:lineRule="auto"/>
        <w:jc w:val="both"/>
        <w:rPr>
          <w:rFonts w:ascii="Arial" w:eastAsia="Arial" w:hAnsi="Arial" w:cs="Arial"/>
          <w:sz w:val="22"/>
          <w:szCs w:val="22"/>
        </w:rPr>
      </w:pPr>
    </w:p>
    <w:p w14:paraId="616EAB74" w14:textId="77777777" w:rsidR="006F6F58" w:rsidRDefault="006F6F58">
      <w:pPr>
        <w:spacing w:line="276" w:lineRule="auto"/>
        <w:jc w:val="both"/>
        <w:rPr>
          <w:rFonts w:ascii="Arial" w:eastAsia="Arial" w:hAnsi="Arial" w:cs="Arial"/>
          <w:sz w:val="22"/>
          <w:szCs w:val="22"/>
        </w:rPr>
      </w:pPr>
    </w:p>
    <w:p w14:paraId="6DB478CC"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Referee: 2</w:t>
      </w:r>
    </w:p>
    <w:p w14:paraId="3F8B2D62" w14:textId="77777777" w:rsidR="006F6F58" w:rsidRDefault="006F6F58">
      <w:pPr>
        <w:spacing w:line="276" w:lineRule="auto"/>
        <w:jc w:val="both"/>
        <w:rPr>
          <w:rFonts w:ascii="Arial" w:eastAsia="Arial" w:hAnsi="Arial" w:cs="Arial"/>
          <w:sz w:val="22"/>
          <w:szCs w:val="22"/>
        </w:rPr>
      </w:pPr>
    </w:p>
    <w:p w14:paraId="5958EB6E"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 xml:space="preserve">Recommendation: Transfer: recommend consideration in another &lt;a </w:t>
      </w:r>
      <w:proofErr w:type="spellStart"/>
      <w:r>
        <w:rPr>
          <w:rFonts w:ascii="Arial" w:eastAsia="Arial" w:hAnsi="Arial" w:cs="Arial"/>
          <w:color w:val="222222"/>
          <w:sz w:val="22"/>
          <w:szCs w:val="22"/>
          <w:highlight w:val="white"/>
        </w:rPr>
        <w:t>href</w:t>
      </w:r>
      <w:proofErr w:type="spellEnd"/>
      <w:r>
        <w:rPr>
          <w:rFonts w:ascii="Arial" w:eastAsia="Arial" w:hAnsi="Arial" w:cs="Arial"/>
          <w:color w:val="222222"/>
          <w:sz w:val="22"/>
          <w:szCs w:val="22"/>
          <w:highlight w:val="white"/>
        </w:rPr>
        <w:t>="</w:t>
      </w:r>
      <w:hyperlink r:id="rId9">
        <w:r w:rsidR="006F6F58">
          <w:rPr>
            <w:rFonts w:ascii="Arial" w:eastAsia="Arial" w:hAnsi="Arial" w:cs="Arial"/>
            <w:color w:val="1155CC"/>
            <w:sz w:val="22"/>
            <w:szCs w:val="22"/>
            <w:highlight w:val="white"/>
            <w:u w:val="single"/>
          </w:rPr>
          <w:t>https://pubs.rsc.org/en/Journals/</w:t>
        </w:r>
      </w:hyperlink>
      <w:r>
        <w:rPr>
          <w:rFonts w:ascii="Arial" w:eastAsia="Arial" w:hAnsi="Arial" w:cs="Arial"/>
          <w:color w:val="222222"/>
          <w:sz w:val="22"/>
          <w:szCs w:val="22"/>
          <w:highlight w:val="white"/>
        </w:rPr>
        <w:t>" target="_new"&gt;RSC journal&lt;/a&gt; after changes</w:t>
      </w:r>
    </w:p>
    <w:p w14:paraId="434CCB34" w14:textId="77777777" w:rsidR="006F6F58" w:rsidRDefault="006F6F58">
      <w:pPr>
        <w:spacing w:line="276" w:lineRule="auto"/>
        <w:jc w:val="both"/>
        <w:rPr>
          <w:rFonts w:ascii="Arial" w:eastAsia="Arial" w:hAnsi="Arial" w:cs="Arial"/>
          <w:sz w:val="22"/>
          <w:szCs w:val="22"/>
        </w:rPr>
      </w:pPr>
    </w:p>
    <w:p w14:paraId="741C6779"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Comments:</w:t>
      </w:r>
    </w:p>
    <w:p w14:paraId="00BA8825" w14:textId="77777777" w:rsidR="006F6F58" w:rsidRDefault="00000000">
      <w:pPr>
        <w:spacing w:line="276" w:lineRule="auto"/>
        <w:jc w:val="both"/>
        <w:rPr>
          <w:rFonts w:ascii="Arial" w:eastAsia="Arial" w:hAnsi="Arial" w:cs="Arial"/>
          <w:color w:val="222222"/>
          <w:sz w:val="22"/>
          <w:szCs w:val="22"/>
          <w:highlight w:val="white"/>
        </w:rPr>
      </w:pPr>
      <w:sdt>
        <w:sdtPr>
          <w:tag w:val="goog_rdk_0"/>
          <w:id w:val="1707053983"/>
        </w:sdtPr>
        <w:sdtContent>
          <w:r>
            <w:rPr>
              <w:rFonts w:ascii="Arial Unicode MS" w:eastAsia="Arial Unicode MS" w:hAnsi="Arial Unicode MS" w:cs="Arial Unicode MS"/>
              <w:color w:val="222222"/>
              <w:sz w:val="22"/>
              <w:szCs w:val="22"/>
              <w:highlight w:val="white"/>
            </w:rPr>
            <w:t xml:space="preserve">R. </w:t>
          </w:r>
          <w:proofErr w:type="spellStart"/>
          <w:r>
            <w:rPr>
              <w:rFonts w:ascii="Arial Unicode MS" w:eastAsia="Arial Unicode MS" w:hAnsi="Arial Unicode MS" w:cs="Arial Unicode MS"/>
              <w:color w:val="222222"/>
              <w:sz w:val="22"/>
              <w:szCs w:val="22"/>
              <w:highlight w:val="white"/>
            </w:rPr>
            <w:t>Manderna</w:t>
          </w:r>
          <w:proofErr w:type="spellEnd"/>
          <w:r>
            <w:rPr>
              <w:rFonts w:ascii="Arial Unicode MS" w:eastAsia="Arial Unicode MS" w:hAnsi="Arial Unicode MS" w:cs="Arial Unicode MS"/>
              <w:color w:val="222222"/>
              <w:sz w:val="22"/>
              <w:szCs w:val="22"/>
              <w:highlight w:val="white"/>
            </w:rPr>
            <w:t xml:space="preserve"> et al. demonstrated the theoretically predicted regioselectivity of nitrobenzene under strong light-matter coupling. Specifically, the authors employed state-of-the-art ab initio method to investigate the reactivity of nitrobenzene, discovering that cavity-induced regioselectivity control can be realized with larger mode volumes than previously estimated. In addition, they discuss time-dependent fluctuations of para-meta selectivity by cavity induced torques, which offer a more realistic picture. While these results could motivate future studies on </w:t>
          </w:r>
          <w:r>
            <w:rPr>
              <w:rFonts w:ascii="Arial Unicode MS" w:eastAsia="Arial Unicode MS" w:hAnsi="Arial Unicode MS" w:cs="Arial Unicode MS"/>
              <w:color w:val="222222"/>
              <w:sz w:val="22"/>
              <w:szCs w:val="22"/>
              <w:highlight w:val="white"/>
            </w:rPr>
            <w:lastRenderedPageBreak/>
            <w:t>chemical reactions on plasmonic surfaces, the core prediction of this work has already been reported by B. M. Weight et al. (J. Am. Chem. Soc. 2024, 146, 16184−16193) for the same system. Consequently, the main conclusion lacks the level of novelty and broad impact required for Chemical Science. The referee suggests transferring the manuscript to a more specialized journal, such as Physical Chemistry Chemical Physics.</w:t>
          </w:r>
        </w:sdtContent>
      </w:sdt>
    </w:p>
    <w:p w14:paraId="0F05983C" w14:textId="77777777" w:rsidR="006F6F58" w:rsidRDefault="006F6F58">
      <w:pPr>
        <w:spacing w:line="276" w:lineRule="auto"/>
        <w:jc w:val="both"/>
        <w:rPr>
          <w:rFonts w:ascii="Arial" w:eastAsia="Arial" w:hAnsi="Arial" w:cs="Arial"/>
          <w:sz w:val="22"/>
          <w:szCs w:val="22"/>
        </w:rPr>
      </w:pPr>
    </w:p>
    <w:p w14:paraId="64ADF064"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Here are comments to the authors</w:t>
      </w:r>
    </w:p>
    <w:p w14:paraId="7FEC1350"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1) Please provide evidence that the QED-</w:t>
      </w:r>
      <w:proofErr w:type="gramStart"/>
      <w:r>
        <w:rPr>
          <w:rFonts w:ascii="Arial" w:eastAsia="Arial" w:hAnsi="Arial" w:cs="Arial"/>
          <w:color w:val="222222"/>
          <w:sz w:val="22"/>
          <w:szCs w:val="22"/>
          <w:highlight w:val="white"/>
        </w:rPr>
        <w:t>CCSD(</w:t>
      </w:r>
      <w:proofErr w:type="gramEnd"/>
      <w:r>
        <w:rPr>
          <w:rFonts w:ascii="Arial" w:eastAsia="Arial" w:hAnsi="Arial" w:cs="Arial"/>
          <w:color w:val="222222"/>
          <w:sz w:val="22"/>
          <w:szCs w:val="22"/>
          <w:highlight w:val="white"/>
        </w:rPr>
        <w:t>2,2) provide accurate results for the outside cavity condition.</w:t>
      </w:r>
    </w:p>
    <w:p w14:paraId="1EADEAA3" w14:textId="77777777" w:rsidR="006F6F58" w:rsidRDefault="006F6F58">
      <w:pPr>
        <w:spacing w:line="276" w:lineRule="auto"/>
        <w:jc w:val="both"/>
        <w:rPr>
          <w:rFonts w:ascii="Arial" w:eastAsia="Arial" w:hAnsi="Arial" w:cs="Arial"/>
          <w:color w:val="222222"/>
          <w:sz w:val="22"/>
          <w:szCs w:val="22"/>
          <w:highlight w:val="white"/>
        </w:rPr>
      </w:pPr>
    </w:p>
    <w:p w14:paraId="110F2B63" w14:textId="77777777" w:rsidR="006F6F58" w:rsidRDefault="00000000">
      <w:pPr>
        <w:spacing w:line="276" w:lineRule="auto"/>
        <w:jc w:val="both"/>
        <w:rPr>
          <w:rFonts w:ascii="Arial" w:eastAsia="Arial" w:hAnsi="Arial" w:cs="Arial"/>
          <w:color w:val="0000FF"/>
          <w:sz w:val="22"/>
          <w:szCs w:val="22"/>
          <w:highlight w:val="white"/>
        </w:rPr>
      </w:pPr>
      <w:r>
        <w:rPr>
          <w:rFonts w:ascii="Arial" w:eastAsia="Arial" w:hAnsi="Arial" w:cs="Arial"/>
          <w:color w:val="0000FF"/>
          <w:sz w:val="22"/>
          <w:szCs w:val="22"/>
          <w:highlight w:val="white"/>
        </w:rPr>
        <w:t>QED-</w:t>
      </w:r>
      <w:proofErr w:type="gramStart"/>
      <w:r>
        <w:rPr>
          <w:rFonts w:ascii="Arial" w:eastAsia="Arial" w:hAnsi="Arial" w:cs="Arial"/>
          <w:color w:val="0000FF"/>
          <w:sz w:val="22"/>
          <w:szCs w:val="22"/>
          <w:highlight w:val="white"/>
        </w:rPr>
        <w:t>CCSD(</w:t>
      </w:r>
      <w:proofErr w:type="gramEnd"/>
      <w:r>
        <w:rPr>
          <w:rFonts w:ascii="Arial" w:eastAsia="Arial" w:hAnsi="Arial" w:cs="Arial"/>
          <w:color w:val="0000FF"/>
          <w:sz w:val="22"/>
          <w:szCs w:val="22"/>
          <w:highlight w:val="white"/>
        </w:rPr>
        <w:t xml:space="preserve">2,2) becomes equivalent to standard CCSD outside cavity conditions.  To assess the accuracy of CCSD for the relative ordering outside of the cavity, we performed benchmark calculations at CCSD(T) using the same 6-311G* basis set, and then the domain localized pair natural orbital approximation with CCSD(T) using a larger def2-TZVP basis set.  We see that the relative ordering predicted by CCSD is in agreement with CCSD(T), and that CCSD(T) compresses the energetic differences by about 1 kcal / mol for the ortho-meta difference and about 1.5 kcal/mol for the para-meta difference.  That is, the energetic preference for meta is predicted to be a bit weaker by CCSD(T) compared to CCSD, though both methods in all basis sets agree on the energy ordering: para &gt; ortho &gt; meta.   Importantly, we see these predictions are quantitatively robust when moving from the 6-311G* -&gt; def2-TZVP basis set, which lends confidence to our basis set choice.  </w:t>
      </w:r>
      <w:proofErr w:type="gramStart"/>
      <w:r>
        <w:rPr>
          <w:rFonts w:ascii="Arial" w:eastAsia="Arial" w:hAnsi="Arial" w:cs="Arial"/>
          <w:color w:val="0000FF"/>
          <w:sz w:val="22"/>
          <w:szCs w:val="22"/>
          <w:highlight w:val="white"/>
        </w:rPr>
        <w:t>Also</w:t>
      </w:r>
      <w:proofErr w:type="gramEnd"/>
      <w:r>
        <w:rPr>
          <w:rFonts w:ascii="Arial" w:eastAsia="Arial" w:hAnsi="Arial" w:cs="Arial"/>
          <w:color w:val="0000FF"/>
          <w:sz w:val="22"/>
          <w:szCs w:val="22"/>
          <w:highlight w:val="white"/>
        </w:rPr>
        <w:t xml:space="preserve"> both the singles norm and the T1 diagnostic for all species is small (&lt; 0.15 for the singles norm, &lt; 0.02 for the T1 diagnostic), which further lends confidence that single reference CCSD(T) is an appropriate reference method for this system.  </w:t>
      </w:r>
    </w:p>
    <w:p w14:paraId="0E0022F9" w14:textId="77777777" w:rsidR="006F6F58" w:rsidRDefault="006F6F58">
      <w:pPr>
        <w:spacing w:line="276" w:lineRule="auto"/>
        <w:jc w:val="both"/>
        <w:rPr>
          <w:rFonts w:ascii="Arial" w:eastAsia="Arial" w:hAnsi="Arial" w:cs="Arial"/>
          <w:color w:val="0000FF"/>
          <w:sz w:val="22"/>
          <w:szCs w:val="22"/>
          <w:highlight w:val="white"/>
        </w:rPr>
      </w:pPr>
    </w:p>
    <w:p w14:paraId="364A722A" w14:textId="77777777" w:rsidR="006F6F58" w:rsidRDefault="00000000">
      <w:pPr>
        <w:spacing w:line="276" w:lineRule="auto"/>
        <w:jc w:val="both"/>
        <w:rPr>
          <w:rFonts w:ascii="Arial" w:eastAsia="Arial" w:hAnsi="Arial" w:cs="Arial"/>
          <w:color w:val="0000FF"/>
          <w:sz w:val="22"/>
          <w:szCs w:val="22"/>
          <w:highlight w:val="white"/>
        </w:rPr>
      </w:pPr>
      <w:r>
        <w:rPr>
          <w:rFonts w:ascii="Arial" w:eastAsia="Arial" w:hAnsi="Arial" w:cs="Arial"/>
          <w:color w:val="0000FF"/>
          <w:sz w:val="22"/>
          <w:szCs w:val="22"/>
          <w:highlight w:val="white"/>
        </w:rPr>
        <w:t>We have updated our discussion of the computational methods to include this information, and provide the data in the supporting information in Table S1.</w:t>
      </w:r>
    </w:p>
    <w:p w14:paraId="610A8894" w14:textId="77777777" w:rsidR="006F6F58" w:rsidRDefault="006F6F58">
      <w:pPr>
        <w:spacing w:line="276" w:lineRule="auto"/>
        <w:jc w:val="both"/>
        <w:rPr>
          <w:rFonts w:ascii="Arial" w:eastAsia="Arial" w:hAnsi="Arial" w:cs="Arial"/>
          <w:b/>
          <w:bCs/>
          <w:color w:val="222222"/>
          <w:sz w:val="22"/>
          <w:szCs w:val="22"/>
          <w:highlight w:val="white"/>
        </w:rPr>
      </w:pPr>
    </w:p>
    <w:p w14:paraId="6C266F01" w14:textId="77777777" w:rsidR="006F6F58" w:rsidRDefault="006F6F58">
      <w:pPr>
        <w:spacing w:line="276" w:lineRule="auto"/>
        <w:jc w:val="both"/>
        <w:rPr>
          <w:rFonts w:ascii="Arial" w:eastAsia="Arial" w:hAnsi="Arial" w:cs="Arial"/>
          <w:sz w:val="22"/>
          <w:szCs w:val="22"/>
        </w:rPr>
      </w:pPr>
    </w:p>
    <w:p w14:paraId="197D6005"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2) How about vibrational motions on the reactivity? Vibrations on the picosecond timescale could potentially alter the selectivity.</w:t>
      </w:r>
    </w:p>
    <w:p w14:paraId="79D94D72" w14:textId="77777777" w:rsidR="006F6F58" w:rsidRDefault="006F6F58">
      <w:pPr>
        <w:spacing w:line="276" w:lineRule="auto"/>
        <w:jc w:val="both"/>
        <w:rPr>
          <w:rFonts w:ascii="Arial" w:eastAsia="Arial" w:hAnsi="Arial" w:cs="Arial"/>
          <w:color w:val="222222"/>
          <w:sz w:val="22"/>
          <w:szCs w:val="22"/>
          <w:highlight w:val="white"/>
        </w:rPr>
      </w:pPr>
    </w:p>
    <w:p w14:paraId="207D0002" w14:textId="77777777" w:rsidR="006F6F58" w:rsidRDefault="00000000">
      <w:pPr>
        <w:spacing w:line="276" w:lineRule="auto"/>
        <w:jc w:val="both"/>
        <w:rPr>
          <w:rFonts w:ascii="Arial" w:eastAsia="Arial" w:hAnsi="Arial" w:cs="Arial"/>
          <w:color w:val="0000FF"/>
          <w:sz w:val="22"/>
          <w:szCs w:val="22"/>
          <w:highlight w:val="white"/>
        </w:rPr>
      </w:pPr>
      <w:r>
        <w:rPr>
          <w:rFonts w:ascii="Arial" w:eastAsia="Arial" w:hAnsi="Arial" w:cs="Arial"/>
          <w:color w:val="0000FF"/>
          <w:sz w:val="22"/>
          <w:szCs w:val="22"/>
          <w:highlight w:val="white"/>
        </w:rPr>
        <w:t>This is an excellent question!  Our revised (</w:t>
      </w:r>
      <w:proofErr w:type="spellStart"/>
      <w:proofErr w:type="gramStart"/>
      <w:r>
        <w:rPr>
          <w:rFonts w:ascii="Arial" w:eastAsia="Arial" w:hAnsi="Arial" w:cs="Arial"/>
          <w:color w:val="0000FF"/>
          <w:sz w:val="22"/>
          <w:szCs w:val="22"/>
          <w:highlight w:val="white"/>
        </w:rPr>
        <w:t>theta,phi</w:t>
      </w:r>
      <w:proofErr w:type="spellEnd"/>
      <w:proofErr w:type="gramEnd"/>
      <w:r>
        <w:rPr>
          <w:rFonts w:ascii="Arial" w:eastAsia="Arial" w:hAnsi="Arial" w:cs="Arial"/>
          <w:color w:val="0000FF"/>
          <w:sz w:val="22"/>
          <w:szCs w:val="22"/>
          <w:highlight w:val="white"/>
        </w:rPr>
        <w:t xml:space="preserve">) scan with cavity-relaxed geometries does indeed show a profound impact of the cavity on the geometries of the Wheland intermediates, which has an important impact on the relative energies. It is similarly reasonable to wonder if the vibrational structure under cavity modification is important?  To address this, we computed the </w:t>
      </w:r>
      <w:proofErr w:type="gramStart"/>
      <w:r>
        <w:rPr>
          <w:rFonts w:ascii="Arial" w:eastAsia="Arial" w:hAnsi="Arial" w:cs="Arial"/>
          <w:color w:val="0000FF"/>
          <w:sz w:val="22"/>
          <w:szCs w:val="22"/>
          <w:highlight w:val="white"/>
        </w:rPr>
        <w:t>zero point</w:t>
      </w:r>
      <w:proofErr w:type="gramEnd"/>
      <w:r>
        <w:rPr>
          <w:rFonts w:ascii="Arial" w:eastAsia="Arial" w:hAnsi="Arial" w:cs="Arial"/>
          <w:color w:val="0000FF"/>
          <w:sz w:val="22"/>
          <w:szCs w:val="22"/>
          <w:highlight w:val="white"/>
        </w:rPr>
        <w:t xml:space="preserve"> vibrational energy of the series of cavity-relaxed intermediates considered in the Revised Figure 3 and compared the relative energies computed at the QED-</w:t>
      </w:r>
      <w:r>
        <w:rPr>
          <w:rFonts w:ascii="Arial" w:eastAsia="Arial" w:hAnsi="Arial" w:cs="Arial"/>
          <w:color w:val="0000FF"/>
          <w:sz w:val="22"/>
          <w:szCs w:val="22"/>
          <w:highlight w:val="white"/>
        </w:rPr>
        <w:lastRenderedPageBreak/>
        <w:t xml:space="preserve">DFT level for each cavity-relaxed intermediate with and without </w:t>
      </w:r>
      <w:proofErr w:type="gramStart"/>
      <w:r>
        <w:rPr>
          <w:rFonts w:ascii="Arial" w:eastAsia="Arial" w:hAnsi="Arial" w:cs="Arial"/>
          <w:color w:val="0000FF"/>
          <w:sz w:val="22"/>
          <w:szCs w:val="22"/>
          <w:highlight w:val="white"/>
        </w:rPr>
        <w:t>zero point</w:t>
      </w:r>
      <w:proofErr w:type="gramEnd"/>
      <w:r>
        <w:rPr>
          <w:rFonts w:ascii="Arial" w:eastAsia="Arial" w:hAnsi="Arial" w:cs="Arial"/>
          <w:color w:val="0000FF"/>
          <w:sz w:val="22"/>
          <w:szCs w:val="22"/>
          <w:highlight w:val="white"/>
        </w:rPr>
        <w:t xml:space="preserve"> energy correction.  We find that inclusion of </w:t>
      </w:r>
      <w:proofErr w:type="gramStart"/>
      <w:r>
        <w:rPr>
          <w:rFonts w:ascii="Arial" w:eastAsia="Arial" w:hAnsi="Arial" w:cs="Arial"/>
          <w:color w:val="0000FF"/>
          <w:sz w:val="22"/>
          <w:szCs w:val="22"/>
          <w:highlight w:val="white"/>
        </w:rPr>
        <w:t>zero point</w:t>
      </w:r>
      <w:proofErr w:type="gramEnd"/>
      <w:r>
        <w:rPr>
          <w:rFonts w:ascii="Arial" w:eastAsia="Arial" w:hAnsi="Arial" w:cs="Arial"/>
          <w:color w:val="0000FF"/>
          <w:sz w:val="22"/>
          <w:szCs w:val="22"/>
          <w:highlight w:val="white"/>
        </w:rPr>
        <w:t xml:space="preserve"> vibrational energy makes almost no difference in the relative energies, as we show in the Revised Figure S8.  We have included this finding in our discussion of Figure 3 in the results section.</w:t>
      </w:r>
    </w:p>
    <w:p w14:paraId="76760E49" w14:textId="77777777" w:rsidR="006F6F58" w:rsidRDefault="006F6F58">
      <w:pPr>
        <w:spacing w:line="276" w:lineRule="auto"/>
        <w:jc w:val="both"/>
        <w:rPr>
          <w:rFonts w:ascii="Arial" w:eastAsia="Arial" w:hAnsi="Arial" w:cs="Arial"/>
          <w:sz w:val="22"/>
          <w:szCs w:val="22"/>
        </w:rPr>
      </w:pPr>
    </w:p>
    <w:p w14:paraId="2A0F0440"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3) Does authors found differences in time-averaged potential energy shown in Figure 6 between inside and outside cavity?</w:t>
      </w:r>
    </w:p>
    <w:p w14:paraId="1D22DD26" w14:textId="77777777" w:rsidR="006F6F58" w:rsidRDefault="006F6F58">
      <w:pPr>
        <w:spacing w:line="276" w:lineRule="auto"/>
        <w:jc w:val="both"/>
        <w:rPr>
          <w:rFonts w:ascii="Arial" w:eastAsia="Arial" w:hAnsi="Arial" w:cs="Arial"/>
          <w:sz w:val="22"/>
          <w:szCs w:val="22"/>
        </w:rPr>
      </w:pPr>
    </w:p>
    <w:p w14:paraId="5D8AC2BC" w14:textId="77777777" w:rsidR="006F6F58" w:rsidRDefault="00000000">
      <w:pPr>
        <w:spacing w:line="276" w:lineRule="auto"/>
        <w:jc w:val="both"/>
        <w:rPr>
          <w:rFonts w:ascii="Arial" w:eastAsia="Arial" w:hAnsi="Arial" w:cs="Arial"/>
          <w:color w:val="0000FF"/>
          <w:sz w:val="22"/>
          <w:szCs w:val="22"/>
        </w:rPr>
      </w:pPr>
      <w:r>
        <w:rPr>
          <w:rFonts w:ascii="Arial" w:eastAsia="Arial" w:hAnsi="Arial" w:cs="Arial"/>
          <w:color w:val="0000FF"/>
          <w:sz w:val="22"/>
          <w:szCs w:val="22"/>
        </w:rPr>
        <w:t>This is an excellent question.  We have now evaluated the cavity-free QED-DFT (equivalent to DFT) energies at the same nuclear configurations sampled from the cavity trajectory, allowing a direct comparison of the instantaneous and time-averaged potential shown in Figure 6 inside and outside the cavity.  The cavity significantly raises the potential energy at every sampled configuration, with a time-averaged shift of approximately 99 kcal / mol.  Additionally, the cavity induces substantially larger fluctuations of the potential energy, with the standard deviation of the instantaneous E_{</w:t>
      </w:r>
      <w:proofErr w:type="spellStart"/>
      <w:r>
        <w:rPr>
          <w:rFonts w:ascii="Arial" w:eastAsia="Arial" w:hAnsi="Arial" w:cs="Arial"/>
          <w:color w:val="0000FF"/>
          <w:sz w:val="22"/>
          <w:szCs w:val="22"/>
        </w:rPr>
        <w:t>cav</w:t>
      </w:r>
      <w:proofErr w:type="spellEnd"/>
      <w:r>
        <w:rPr>
          <w:rFonts w:ascii="Arial" w:eastAsia="Arial" w:hAnsi="Arial" w:cs="Arial"/>
          <w:color w:val="0000FF"/>
          <w:sz w:val="22"/>
          <w:szCs w:val="22"/>
        </w:rPr>
        <w:t>}-E_{no-</w:t>
      </w:r>
      <w:proofErr w:type="spellStart"/>
      <w:r>
        <w:rPr>
          <w:rFonts w:ascii="Arial" w:eastAsia="Arial" w:hAnsi="Arial" w:cs="Arial"/>
          <w:color w:val="0000FF"/>
          <w:sz w:val="22"/>
          <w:szCs w:val="22"/>
        </w:rPr>
        <w:t>cav</w:t>
      </w:r>
      <w:proofErr w:type="spellEnd"/>
      <w:r>
        <w:rPr>
          <w:rFonts w:ascii="Arial" w:eastAsia="Arial" w:hAnsi="Arial" w:cs="Arial"/>
          <w:color w:val="0000FF"/>
          <w:sz w:val="22"/>
          <w:szCs w:val="22"/>
        </w:rPr>
        <w:t>} being approximately 5.6 kcal / mol.  We have included this data in Figure S8 and have also discussed these findings in our revised discussion of Figure 6.</w:t>
      </w:r>
    </w:p>
    <w:p w14:paraId="2F5D8E86" w14:textId="77777777" w:rsidR="006F6F58" w:rsidRDefault="006F6F58">
      <w:pPr>
        <w:spacing w:line="276" w:lineRule="auto"/>
        <w:jc w:val="both"/>
        <w:rPr>
          <w:rFonts w:ascii="Arial" w:eastAsia="Arial" w:hAnsi="Arial" w:cs="Arial"/>
          <w:color w:val="0000FF"/>
          <w:sz w:val="22"/>
          <w:szCs w:val="22"/>
        </w:rPr>
      </w:pPr>
    </w:p>
    <w:p w14:paraId="3331778F"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4) The font sizes in the figures are too small to read comfortably. Please enlarge them for better legibility.</w:t>
      </w:r>
    </w:p>
    <w:p w14:paraId="0BC46A5D" w14:textId="77777777" w:rsidR="006F6F58" w:rsidRDefault="006F6F58">
      <w:pPr>
        <w:spacing w:line="276" w:lineRule="auto"/>
        <w:jc w:val="both"/>
        <w:rPr>
          <w:rFonts w:ascii="Arial" w:eastAsia="Arial" w:hAnsi="Arial" w:cs="Arial"/>
          <w:sz w:val="22"/>
          <w:szCs w:val="22"/>
        </w:rPr>
      </w:pPr>
    </w:p>
    <w:p w14:paraId="09313B38" w14:textId="77777777" w:rsidR="006F6F58" w:rsidRDefault="00000000">
      <w:pPr>
        <w:spacing w:line="276" w:lineRule="auto"/>
        <w:jc w:val="both"/>
        <w:rPr>
          <w:rFonts w:ascii="Arial" w:eastAsia="Arial" w:hAnsi="Arial" w:cs="Arial"/>
          <w:color w:val="0000FF"/>
          <w:sz w:val="22"/>
          <w:szCs w:val="22"/>
        </w:rPr>
      </w:pPr>
      <w:r>
        <w:rPr>
          <w:rFonts w:ascii="Arial" w:eastAsia="Arial" w:hAnsi="Arial" w:cs="Arial"/>
          <w:color w:val="0000FF"/>
          <w:sz w:val="22"/>
          <w:szCs w:val="22"/>
        </w:rPr>
        <w:t>The font sizes have been increased for all figures of the main text, and where feasible in the SI.</w:t>
      </w:r>
    </w:p>
    <w:p w14:paraId="40B9871F" w14:textId="77777777" w:rsidR="006F6F58" w:rsidRDefault="006F6F58">
      <w:pPr>
        <w:spacing w:line="276" w:lineRule="auto"/>
        <w:jc w:val="both"/>
        <w:rPr>
          <w:rFonts w:ascii="Arial" w:eastAsia="Arial" w:hAnsi="Arial" w:cs="Arial"/>
          <w:color w:val="0000FF"/>
          <w:sz w:val="22"/>
          <w:szCs w:val="22"/>
        </w:rPr>
      </w:pPr>
    </w:p>
    <w:p w14:paraId="28817772"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5) If possible, please provide a potential cavity design corresponding to the mode volume (0.62 nm3 and 0.44 nm3) discussed in the manuscript. This would be highly beneficial for readers working on experimental implementations.</w:t>
      </w:r>
    </w:p>
    <w:p w14:paraId="09D01953" w14:textId="77777777" w:rsidR="006F6F58" w:rsidRDefault="006F6F58">
      <w:pPr>
        <w:spacing w:line="276" w:lineRule="auto"/>
        <w:jc w:val="both"/>
        <w:rPr>
          <w:rFonts w:ascii="Arial" w:eastAsia="Arial" w:hAnsi="Arial" w:cs="Arial"/>
          <w:sz w:val="22"/>
          <w:szCs w:val="22"/>
        </w:rPr>
      </w:pPr>
    </w:p>
    <w:p w14:paraId="3EADBA03" w14:textId="77777777" w:rsidR="00A93272" w:rsidRDefault="00A93272" w:rsidP="00A93272">
      <w:pPr>
        <w:spacing w:line="276" w:lineRule="auto"/>
        <w:jc w:val="both"/>
        <w:rPr>
          <w:rFonts w:ascii="Arial" w:eastAsia="Arial" w:hAnsi="Arial" w:cs="Arial"/>
          <w:color w:val="0000FF"/>
          <w:sz w:val="22"/>
          <w:szCs w:val="22"/>
        </w:rPr>
      </w:pPr>
      <w:r>
        <w:rPr>
          <w:rFonts w:ascii="Arial" w:eastAsia="Arial" w:hAnsi="Arial" w:cs="Arial"/>
          <w:color w:val="0000FF"/>
          <w:sz w:val="22"/>
          <w:szCs w:val="22"/>
        </w:rPr>
        <w:t xml:space="preserve">This is an excellent question. Plasmonic </w:t>
      </w:r>
      <w:proofErr w:type="spellStart"/>
      <w:r>
        <w:rPr>
          <w:rFonts w:ascii="Arial" w:eastAsia="Arial" w:hAnsi="Arial" w:cs="Arial"/>
          <w:color w:val="0000FF"/>
          <w:sz w:val="22"/>
          <w:szCs w:val="22"/>
        </w:rPr>
        <w:t>picocavities</w:t>
      </w:r>
      <w:proofErr w:type="spellEnd"/>
      <w:r>
        <w:rPr>
          <w:rFonts w:ascii="Arial" w:eastAsia="Arial" w:hAnsi="Arial" w:cs="Arial"/>
          <w:color w:val="0000FF"/>
          <w:sz w:val="22"/>
          <w:szCs w:val="22"/>
        </w:rPr>
        <w:t xml:space="preserve"> with atomic protuberances can provide effective mode volumes on the order of the protuberance volume, estimated in Ref. 29 to approach 0.15 nm^3. Experimentally realized plasmonic STM break junctions may support mode volumes approaching 0.7 nm^3 based on coupling strengths inferred from Rabi splitting. These systems therefore provide plausible physical embodiments for the 0.62 and 0.44 nm^3 mode volumes considered here. We expanded the discussion of these embodiments in Section 3.1.</w:t>
      </w:r>
    </w:p>
    <w:p w14:paraId="2ACD3B9F" w14:textId="77777777" w:rsidR="006F6F58" w:rsidRDefault="006F6F58">
      <w:pPr>
        <w:spacing w:line="276" w:lineRule="auto"/>
        <w:jc w:val="both"/>
        <w:rPr>
          <w:rFonts w:ascii="Arial" w:eastAsia="Arial" w:hAnsi="Arial" w:cs="Arial"/>
          <w:sz w:val="22"/>
          <w:szCs w:val="22"/>
        </w:rPr>
      </w:pPr>
    </w:p>
    <w:p w14:paraId="1E75090C"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Additional Questions:</w:t>
      </w:r>
    </w:p>
    <w:p w14:paraId="0AE8D360"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By submitting this review: I agree to Chemical Science’s transparent peer review policy.</w:t>
      </w:r>
    </w:p>
    <w:p w14:paraId="2101BE54" w14:textId="77777777" w:rsidR="006F6F58" w:rsidRDefault="006F6F58">
      <w:pPr>
        <w:spacing w:line="276" w:lineRule="auto"/>
        <w:jc w:val="both"/>
        <w:rPr>
          <w:rFonts w:ascii="Arial" w:eastAsia="Arial" w:hAnsi="Arial" w:cs="Arial"/>
          <w:sz w:val="22"/>
          <w:szCs w:val="22"/>
        </w:rPr>
      </w:pPr>
    </w:p>
    <w:p w14:paraId="5AEF55AF"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lastRenderedPageBreak/>
        <w:t>I understand that, if the manuscript is accepted for publication, and the authors have chosen transparent peer review, my (anonymous) reviewer report will be published, with the authors' response and the editor’s decision letter, alongside the article.</w:t>
      </w:r>
    </w:p>
    <w:p w14:paraId="2AB70B1E" w14:textId="77777777" w:rsidR="006F6F58" w:rsidRDefault="006F6F58">
      <w:pPr>
        <w:spacing w:line="276" w:lineRule="auto"/>
        <w:jc w:val="both"/>
        <w:rPr>
          <w:rFonts w:ascii="Arial" w:eastAsia="Arial" w:hAnsi="Arial" w:cs="Arial"/>
          <w:sz w:val="22"/>
          <w:szCs w:val="22"/>
        </w:rPr>
      </w:pPr>
    </w:p>
    <w:p w14:paraId="4B3250FE"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I understand that my report will remain anonymous unless I insert my name in the “comments to the author” box.</w:t>
      </w:r>
    </w:p>
    <w:p w14:paraId="645A0AF8" w14:textId="77777777" w:rsidR="006F6F58" w:rsidRDefault="006F6F58">
      <w:pPr>
        <w:spacing w:line="276" w:lineRule="auto"/>
        <w:jc w:val="both"/>
        <w:rPr>
          <w:rFonts w:ascii="Arial" w:eastAsia="Arial" w:hAnsi="Arial" w:cs="Arial"/>
          <w:sz w:val="22"/>
          <w:szCs w:val="22"/>
        </w:rPr>
      </w:pPr>
    </w:p>
    <w:p w14:paraId="6D63BF1B"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I agree for my reviewer report to be made available under an Open Access Creative Commons CC-BY license.</w:t>
      </w:r>
    </w:p>
    <w:p w14:paraId="26A7680B" w14:textId="77777777" w:rsidR="006F6F58" w:rsidRDefault="006F6F58">
      <w:pPr>
        <w:spacing w:line="276" w:lineRule="auto"/>
        <w:jc w:val="both"/>
        <w:rPr>
          <w:rFonts w:ascii="Arial" w:eastAsia="Arial" w:hAnsi="Arial" w:cs="Arial"/>
          <w:sz w:val="22"/>
          <w:szCs w:val="22"/>
        </w:rPr>
      </w:pPr>
    </w:p>
    <w:p w14:paraId="7F4F43C9"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Novelty: Low</w:t>
      </w:r>
    </w:p>
    <w:p w14:paraId="1EE87566" w14:textId="77777777" w:rsidR="006F6F58" w:rsidRDefault="006F6F58">
      <w:pPr>
        <w:spacing w:line="276" w:lineRule="auto"/>
        <w:jc w:val="both"/>
        <w:rPr>
          <w:rFonts w:ascii="Arial" w:eastAsia="Arial" w:hAnsi="Arial" w:cs="Arial"/>
          <w:sz w:val="22"/>
          <w:szCs w:val="22"/>
        </w:rPr>
      </w:pPr>
    </w:p>
    <w:p w14:paraId="56EC9BCD"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Broader Impact: Average</w:t>
      </w:r>
    </w:p>
    <w:p w14:paraId="4E21E7D4" w14:textId="77777777" w:rsidR="006F6F58" w:rsidRDefault="006F6F58">
      <w:pPr>
        <w:spacing w:line="276" w:lineRule="auto"/>
        <w:jc w:val="both"/>
        <w:rPr>
          <w:rFonts w:ascii="Arial" w:eastAsia="Arial" w:hAnsi="Arial" w:cs="Arial"/>
          <w:sz w:val="22"/>
          <w:szCs w:val="22"/>
        </w:rPr>
      </w:pPr>
    </w:p>
    <w:p w14:paraId="05C7A07D"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 xml:space="preserve">Are the conclusions in the manuscript scientifically sound? Is adequate supporting information provided to support the claims made in this </w:t>
      </w:r>
      <w:proofErr w:type="gramStart"/>
      <w:r>
        <w:rPr>
          <w:rFonts w:ascii="Arial" w:eastAsia="Arial" w:hAnsi="Arial" w:cs="Arial"/>
          <w:color w:val="222222"/>
          <w:sz w:val="22"/>
          <w:szCs w:val="22"/>
          <w:highlight w:val="white"/>
        </w:rPr>
        <w:t>manuscript?:</w:t>
      </w:r>
      <w:proofErr w:type="gramEnd"/>
      <w:r>
        <w:rPr>
          <w:rFonts w:ascii="Arial" w:eastAsia="Arial" w:hAnsi="Arial" w:cs="Arial"/>
          <w:color w:val="222222"/>
          <w:sz w:val="22"/>
          <w:szCs w:val="22"/>
          <w:highlight w:val="white"/>
        </w:rPr>
        <w:t xml:space="preserve"> Yes</w:t>
      </w:r>
    </w:p>
    <w:p w14:paraId="5664812C" w14:textId="77777777" w:rsidR="006F6F58" w:rsidRDefault="006F6F58">
      <w:pPr>
        <w:spacing w:line="276" w:lineRule="auto"/>
        <w:jc w:val="both"/>
        <w:rPr>
          <w:rFonts w:ascii="Arial" w:eastAsia="Arial" w:hAnsi="Arial" w:cs="Arial"/>
          <w:sz w:val="22"/>
          <w:szCs w:val="22"/>
        </w:rPr>
      </w:pPr>
    </w:p>
    <w:p w14:paraId="68BC63CD"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 xml:space="preserve">Do the references contain appropriate and balanced </w:t>
      </w:r>
      <w:proofErr w:type="gramStart"/>
      <w:r>
        <w:rPr>
          <w:rFonts w:ascii="Arial" w:eastAsia="Arial" w:hAnsi="Arial" w:cs="Arial"/>
          <w:color w:val="222222"/>
          <w:sz w:val="22"/>
          <w:szCs w:val="22"/>
          <w:highlight w:val="white"/>
        </w:rPr>
        <w:t>citations?:</w:t>
      </w:r>
      <w:proofErr w:type="gramEnd"/>
      <w:r>
        <w:rPr>
          <w:rFonts w:ascii="Arial" w:eastAsia="Arial" w:hAnsi="Arial" w:cs="Arial"/>
          <w:color w:val="222222"/>
          <w:sz w:val="22"/>
          <w:szCs w:val="22"/>
          <w:highlight w:val="white"/>
        </w:rPr>
        <w:t xml:space="preserve"> Yes</w:t>
      </w:r>
    </w:p>
    <w:p w14:paraId="1E4DA21E" w14:textId="77777777" w:rsidR="006F6F58" w:rsidRDefault="006F6F58">
      <w:pPr>
        <w:spacing w:line="276" w:lineRule="auto"/>
        <w:jc w:val="both"/>
        <w:rPr>
          <w:rFonts w:ascii="Arial" w:eastAsia="Arial" w:hAnsi="Arial" w:cs="Arial"/>
          <w:sz w:val="22"/>
          <w:szCs w:val="22"/>
        </w:rPr>
      </w:pPr>
    </w:p>
    <w:p w14:paraId="235108EE"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 xml:space="preserve">If you recommend a transfer, please provide information to help our editors identify a suitable journal, such as the name of an RSC journal, another journal in the field, or type of journal (e.g., “a </w:t>
      </w:r>
      <w:proofErr w:type="spellStart"/>
      <w:r>
        <w:rPr>
          <w:rFonts w:ascii="Arial" w:eastAsia="Arial" w:hAnsi="Arial" w:cs="Arial"/>
          <w:color w:val="222222"/>
          <w:sz w:val="22"/>
          <w:szCs w:val="22"/>
          <w:highlight w:val="white"/>
        </w:rPr>
        <w:t>specialised</w:t>
      </w:r>
      <w:proofErr w:type="spellEnd"/>
      <w:r>
        <w:rPr>
          <w:rFonts w:ascii="Arial" w:eastAsia="Arial" w:hAnsi="Arial" w:cs="Arial"/>
          <w:color w:val="222222"/>
          <w:sz w:val="22"/>
          <w:szCs w:val="22"/>
          <w:highlight w:val="white"/>
        </w:rPr>
        <w:t xml:space="preserve"> journal focusing on topic X”).: Physical Chemistry Chemical Physics</w:t>
      </w:r>
    </w:p>
    <w:p w14:paraId="76D0567E" w14:textId="77777777" w:rsidR="006F6F58" w:rsidRDefault="006F6F58">
      <w:pPr>
        <w:spacing w:line="276" w:lineRule="auto"/>
        <w:jc w:val="both"/>
        <w:rPr>
          <w:rFonts w:ascii="Arial" w:eastAsia="Arial" w:hAnsi="Arial" w:cs="Arial"/>
          <w:sz w:val="22"/>
          <w:szCs w:val="22"/>
        </w:rPr>
      </w:pPr>
    </w:p>
    <w:p w14:paraId="31931D48" w14:textId="77777777" w:rsidR="006F6F58" w:rsidRDefault="006F6F58">
      <w:pPr>
        <w:spacing w:line="276" w:lineRule="auto"/>
        <w:jc w:val="both"/>
        <w:rPr>
          <w:rFonts w:ascii="Arial" w:eastAsia="Arial" w:hAnsi="Arial" w:cs="Arial"/>
          <w:sz w:val="22"/>
          <w:szCs w:val="22"/>
        </w:rPr>
      </w:pPr>
    </w:p>
    <w:p w14:paraId="73D71038"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Referee: 3</w:t>
      </w:r>
    </w:p>
    <w:p w14:paraId="1C9635F9" w14:textId="77777777" w:rsidR="006F6F58" w:rsidRDefault="006F6F58">
      <w:pPr>
        <w:spacing w:line="276" w:lineRule="auto"/>
        <w:jc w:val="both"/>
        <w:rPr>
          <w:rFonts w:ascii="Arial" w:eastAsia="Arial" w:hAnsi="Arial" w:cs="Arial"/>
          <w:sz w:val="22"/>
          <w:szCs w:val="22"/>
        </w:rPr>
      </w:pPr>
    </w:p>
    <w:p w14:paraId="49A14E13"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Recommendation: Major revisions</w:t>
      </w:r>
    </w:p>
    <w:p w14:paraId="4C3D06B8" w14:textId="77777777" w:rsidR="006F6F58" w:rsidRDefault="006F6F58">
      <w:pPr>
        <w:spacing w:line="276" w:lineRule="auto"/>
        <w:jc w:val="both"/>
        <w:rPr>
          <w:rFonts w:ascii="Arial" w:eastAsia="Arial" w:hAnsi="Arial" w:cs="Arial"/>
          <w:sz w:val="22"/>
          <w:szCs w:val="22"/>
        </w:rPr>
      </w:pPr>
    </w:p>
    <w:p w14:paraId="5C379630"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Comments:</w:t>
      </w:r>
    </w:p>
    <w:p w14:paraId="5B898501" w14:textId="77777777" w:rsidR="006F6F58" w:rsidRDefault="00000000">
      <w:pPr>
        <w:spacing w:line="276" w:lineRule="auto"/>
        <w:jc w:val="both"/>
        <w:rPr>
          <w:rFonts w:ascii="Arial" w:eastAsia="Arial" w:hAnsi="Arial" w:cs="Arial"/>
          <w:color w:val="222222"/>
          <w:sz w:val="22"/>
          <w:szCs w:val="22"/>
          <w:highlight w:val="white"/>
        </w:rPr>
      </w:pPr>
      <w:proofErr w:type="gramStart"/>
      <w:r>
        <w:rPr>
          <w:rFonts w:ascii="Arial" w:eastAsia="Arial" w:hAnsi="Arial" w:cs="Arial"/>
          <w:color w:val="222222"/>
          <w:sz w:val="22"/>
          <w:szCs w:val="22"/>
          <w:highlight w:val="white"/>
        </w:rPr>
        <w:t>This manuscripts</w:t>
      </w:r>
      <w:proofErr w:type="gramEnd"/>
      <w:r>
        <w:rPr>
          <w:rFonts w:ascii="Arial" w:eastAsia="Arial" w:hAnsi="Arial" w:cs="Arial"/>
          <w:color w:val="222222"/>
          <w:sz w:val="22"/>
          <w:szCs w:val="22"/>
          <w:highlight w:val="white"/>
        </w:rPr>
        <w:t xml:space="preserve"> describe that the strong light matter coupling can influence the substitution pattern on nitro-benzene. The manuscript is well written, and to me I do not think that this work should be downgraded (journal impact wise) because another study has suggested this effect earlier. This is because this field of research needs more follow up studies! I would like to state that a follow up study can be more impactful than the observation of a new phenomenon, just because it confirms reproducibility and that it confirms that previous observations were not only seen because of the choice of for instance functionals. Here, they do improve on state-of-the-art by performing calculations at a </w:t>
      </w:r>
      <w:proofErr w:type="gramStart"/>
      <w:r>
        <w:rPr>
          <w:rFonts w:ascii="Arial" w:eastAsia="Arial" w:hAnsi="Arial" w:cs="Arial"/>
          <w:color w:val="222222"/>
          <w:sz w:val="22"/>
          <w:szCs w:val="22"/>
          <w:highlight w:val="white"/>
        </w:rPr>
        <w:t>higher level</w:t>
      </w:r>
      <w:proofErr w:type="gramEnd"/>
      <w:r>
        <w:rPr>
          <w:rFonts w:ascii="Arial" w:eastAsia="Arial" w:hAnsi="Arial" w:cs="Arial"/>
          <w:color w:val="222222"/>
          <w:sz w:val="22"/>
          <w:szCs w:val="22"/>
          <w:highlight w:val="white"/>
        </w:rPr>
        <w:t xml:space="preserve"> theory.</w:t>
      </w:r>
    </w:p>
    <w:p w14:paraId="45C061D6" w14:textId="77777777" w:rsidR="006F6F58" w:rsidRDefault="006F6F58">
      <w:pPr>
        <w:spacing w:line="276" w:lineRule="auto"/>
        <w:jc w:val="both"/>
        <w:rPr>
          <w:rFonts w:ascii="Arial" w:eastAsia="Arial" w:hAnsi="Arial" w:cs="Arial"/>
          <w:color w:val="222222"/>
          <w:sz w:val="22"/>
          <w:szCs w:val="22"/>
          <w:highlight w:val="white"/>
        </w:rPr>
      </w:pPr>
    </w:p>
    <w:p w14:paraId="00762CDB"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lastRenderedPageBreak/>
        <w:t xml:space="preserve">R3.1 Having said this, I would like to have a stronger assessment of the experimental feasibility to observe these effects. This by, for instance, in section 3.2 provide an example of a cavity system that fulfills all requirements for the observation to be observed. Is there a cavity that could provide sufficiently low mode volume, and high enough quality factor at the relevant resonance energy? </w:t>
      </w:r>
    </w:p>
    <w:p w14:paraId="50A3866E" w14:textId="77777777" w:rsidR="006F6F58" w:rsidRDefault="006F6F58">
      <w:pPr>
        <w:spacing w:line="276" w:lineRule="auto"/>
        <w:jc w:val="both"/>
        <w:rPr>
          <w:rFonts w:ascii="Arial" w:eastAsia="Arial" w:hAnsi="Arial" w:cs="Arial"/>
          <w:color w:val="222222"/>
          <w:sz w:val="22"/>
          <w:szCs w:val="22"/>
          <w:highlight w:val="white"/>
        </w:rPr>
      </w:pPr>
    </w:p>
    <w:p w14:paraId="19F11903" w14:textId="0A70A29E" w:rsidR="00503FCB" w:rsidRDefault="00503FCB" w:rsidP="00503FCB">
      <w:pPr>
        <w:spacing w:line="276" w:lineRule="auto"/>
        <w:jc w:val="both"/>
        <w:rPr>
          <w:rFonts w:ascii="Arial" w:eastAsia="Arial" w:hAnsi="Arial" w:cs="Arial"/>
          <w:color w:val="0000FF"/>
          <w:sz w:val="22"/>
          <w:szCs w:val="22"/>
        </w:rPr>
      </w:pPr>
      <w:r>
        <w:rPr>
          <w:rFonts w:ascii="Arial" w:eastAsia="Arial" w:hAnsi="Arial" w:cs="Arial"/>
          <w:color w:val="0000FF"/>
          <w:sz w:val="22"/>
          <w:szCs w:val="22"/>
        </w:rPr>
        <w:t xml:space="preserve">We agree that experimental feasibility requires distinguishing mode volume from quality factor. Plasmonic </w:t>
      </w:r>
      <w:proofErr w:type="spellStart"/>
      <w:r>
        <w:rPr>
          <w:rFonts w:ascii="Arial" w:eastAsia="Arial" w:hAnsi="Arial" w:cs="Arial"/>
          <w:color w:val="0000FF"/>
          <w:sz w:val="22"/>
          <w:szCs w:val="22"/>
        </w:rPr>
        <w:t>picocavities</w:t>
      </w:r>
      <w:proofErr w:type="spellEnd"/>
      <w:r>
        <w:rPr>
          <w:rFonts w:ascii="Arial" w:eastAsia="Arial" w:hAnsi="Arial" w:cs="Arial"/>
          <w:color w:val="0000FF"/>
          <w:sz w:val="22"/>
          <w:szCs w:val="22"/>
        </w:rPr>
        <w:t xml:space="preserve"> with atomic protuberances can provide effective mode volumes on the order of the protuberance volume, estimated in Ref. 29 to approach 0.15 nm^3, while experimentally realized plasmonic STM break junctions may support mode volumes approaching 0.7 nm^3 based on coupling strengths inferred from Rabi splitting</w:t>
      </w:r>
      <w:r w:rsidR="00473CE8">
        <w:rPr>
          <w:rFonts w:ascii="Arial" w:eastAsia="Arial" w:hAnsi="Arial" w:cs="Arial"/>
          <w:color w:val="0000FF"/>
          <w:sz w:val="22"/>
          <w:szCs w:val="22"/>
        </w:rPr>
        <w:t xml:space="preserve"> as discussed in Ref. 31</w:t>
      </w:r>
      <w:r>
        <w:rPr>
          <w:rFonts w:ascii="Arial" w:eastAsia="Arial" w:hAnsi="Arial" w:cs="Arial"/>
          <w:color w:val="0000FF"/>
          <w:sz w:val="22"/>
          <w:szCs w:val="22"/>
        </w:rPr>
        <w:t>. These structures are expected to have low quality factors. The mechanism studied here is off-resonant ground-state modification, so it does not require a narrow, high-Q cavity resonance matched to a molecular transition; the relevant requirement is sufficiently large light-matter coupling. We have added this discussion in Section 3.1.</w:t>
      </w:r>
    </w:p>
    <w:p w14:paraId="52FD5588" w14:textId="77777777" w:rsidR="006F6F58" w:rsidRDefault="006F6F58">
      <w:pPr>
        <w:spacing w:line="276" w:lineRule="auto"/>
        <w:jc w:val="both"/>
        <w:rPr>
          <w:rFonts w:ascii="Arial" w:eastAsia="Arial" w:hAnsi="Arial" w:cs="Arial"/>
          <w:color w:val="222222"/>
          <w:sz w:val="22"/>
          <w:szCs w:val="22"/>
          <w:highlight w:val="white"/>
        </w:rPr>
      </w:pPr>
    </w:p>
    <w:p w14:paraId="5BC72396"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 xml:space="preserve">R3.2 Also, if I have understood it correctly, the molecular orientation in the cavity field matters? If this is correctly understood, should I see it as the molecules will reorient or need to be fixed in the orientation for the effect to be observed? In short, I do neither understand if the strong-coupling related conditions required could be practically met, nor understand if the chemical requirements can be met (a solution phase reaction? Will the temperature matter </w:t>
      </w:r>
      <w:proofErr w:type="spellStart"/>
      <w:r>
        <w:rPr>
          <w:rFonts w:ascii="Arial" w:eastAsia="Arial" w:hAnsi="Arial" w:cs="Arial"/>
          <w:color w:val="222222"/>
          <w:sz w:val="22"/>
          <w:szCs w:val="22"/>
          <w:highlight w:val="white"/>
        </w:rPr>
        <w:t>etc</w:t>
      </w:r>
      <w:proofErr w:type="spellEnd"/>
      <w:r>
        <w:rPr>
          <w:rFonts w:ascii="Arial" w:eastAsia="Arial" w:hAnsi="Arial" w:cs="Arial"/>
          <w:color w:val="222222"/>
          <w:sz w:val="22"/>
          <w:szCs w:val="22"/>
          <w:highlight w:val="white"/>
        </w:rPr>
        <w:t>).</w:t>
      </w:r>
    </w:p>
    <w:p w14:paraId="01AD21E4" w14:textId="77777777" w:rsidR="006F6F58" w:rsidRDefault="006F6F58">
      <w:pPr>
        <w:spacing w:line="276" w:lineRule="auto"/>
        <w:jc w:val="both"/>
        <w:rPr>
          <w:rFonts w:ascii="Arial" w:eastAsia="Arial" w:hAnsi="Arial" w:cs="Arial"/>
          <w:color w:val="222222"/>
          <w:sz w:val="22"/>
          <w:szCs w:val="22"/>
          <w:highlight w:val="white"/>
        </w:rPr>
      </w:pPr>
    </w:p>
    <w:p w14:paraId="69F9C69F" w14:textId="77777777" w:rsidR="006F6F58" w:rsidRDefault="00000000">
      <w:pPr>
        <w:spacing w:line="276" w:lineRule="auto"/>
        <w:jc w:val="both"/>
        <w:rPr>
          <w:rFonts w:ascii="Arial" w:eastAsia="Arial" w:hAnsi="Arial" w:cs="Arial"/>
          <w:color w:val="0000FF"/>
          <w:sz w:val="22"/>
          <w:szCs w:val="22"/>
          <w:highlight w:val="white"/>
        </w:rPr>
      </w:pPr>
      <w:r>
        <w:rPr>
          <w:rFonts w:ascii="Arial" w:eastAsia="Arial" w:hAnsi="Arial" w:cs="Arial"/>
          <w:color w:val="0000FF"/>
          <w:sz w:val="22"/>
          <w:szCs w:val="22"/>
          <w:highlight w:val="white"/>
        </w:rPr>
        <w:t xml:space="preserve">This is an extremely important point which we appreciate the point to clarify.  The relative orientation of the molecule to the cavity field is indeed incredibly important.  One consequence of this orientation-specific coupling is the emergence of orientational forces that will drive the molecule to reorient, as the reviewer notes.  What our NVE trajectories support is that the </w:t>
      </w:r>
      <w:proofErr w:type="spellStart"/>
      <w:r>
        <w:rPr>
          <w:rFonts w:ascii="Arial" w:eastAsia="Arial" w:hAnsi="Arial" w:cs="Arial"/>
          <w:color w:val="0000FF"/>
          <w:sz w:val="22"/>
          <w:szCs w:val="22"/>
          <w:highlight w:val="white"/>
        </w:rPr>
        <w:t>reorientational</w:t>
      </w:r>
      <w:proofErr w:type="spellEnd"/>
      <w:r>
        <w:rPr>
          <w:rFonts w:ascii="Arial" w:eastAsia="Arial" w:hAnsi="Arial" w:cs="Arial"/>
          <w:color w:val="0000FF"/>
          <w:sz w:val="22"/>
          <w:szCs w:val="22"/>
          <w:highlight w:val="white"/>
        </w:rPr>
        <w:t xml:space="preserve"> dynamics induced by </w:t>
      </w:r>
      <w:proofErr w:type="gramStart"/>
      <w:r>
        <w:rPr>
          <w:rFonts w:ascii="Arial" w:eastAsia="Arial" w:hAnsi="Arial" w:cs="Arial"/>
          <w:color w:val="0000FF"/>
          <w:sz w:val="22"/>
          <w:szCs w:val="22"/>
          <w:highlight w:val="white"/>
        </w:rPr>
        <w:t>these cavity</w:t>
      </w:r>
      <w:proofErr w:type="gramEnd"/>
      <w:r>
        <w:rPr>
          <w:rFonts w:ascii="Arial" w:eastAsia="Arial" w:hAnsi="Arial" w:cs="Arial"/>
          <w:color w:val="0000FF"/>
          <w:sz w:val="22"/>
          <w:szCs w:val="22"/>
          <w:highlight w:val="white"/>
        </w:rPr>
        <w:t xml:space="preserve"> torques can actually dynamically favor the non-canonical products by dynamically trapping nitrobenzene in orientations that favor ortho bromination for example.  Importantly, the barrier to this trapping is &gt;10 kcal/mol, so we would expect this to be robust at room temperature.  At present, we are considering nanocavity environments that are closer to gas phase environments, so we are not considering solution phase conditions here.</w:t>
      </w:r>
    </w:p>
    <w:p w14:paraId="2E45B4B5" w14:textId="77777777" w:rsidR="006F6F58" w:rsidRDefault="006F6F58">
      <w:pPr>
        <w:spacing w:line="276" w:lineRule="auto"/>
        <w:jc w:val="both"/>
        <w:rPr>
          <w:rFonts w:ascii="Arial" w:eastAsia="Arial" w:hAnsi="Arial" w:cs="Arial"/>
          <w:color w:val="0000FF"/>
          <w:sz w:val="22"/>
          <w:szCs w:val="22"/>
          <w:highlight w:val="white"/>
        </w:rPr>
      </w:pPr>
    </w:p>
    <w:p w14:paraId="4332404C" w14:textId="77777777" w:rsidR="006F6F58" w:rsidRDefault="00000000">
      <w:pPr>
        <w:spacing w:line="276" w:lineRule="auto"/>
        <w:jc w:val="both"/>
        <w:rPr>
          <w:rFonts w:ascii="Arial" w:eastAsia="Arial" w:hAnsi="Arial" w:cs="Arial"/>
          <w:color w:val="0000FF"/>
          <w:sz w:val="22"/>
          <w:szCs w:val="22"/>
        </w:rPr>
      </w:pPr>
      <w:r>
        <w:rPr>
          <w:rFonts w:ascii="Arial" w:eastAsia="Arial" w:hAnsi="Arial" w:cs="Arial"/>
          <w:color w:val="0000FF"/>
          <w:sz w:val="22"/>
          <w:szCs w:val="22"/>
        </w:rPr>
        <w:t>We have clarified these points in our discussion of the NVE results in the main text.  We have also included a supplementary figure S7 that contains snapshots of the nitrobenzene as it tumbles relative to the fixed polarization vector for representative ortho-, para-, and meta-stabilizing regions that also correspond to maxima or metastable minima of the nitrobenzene orientational trajectory.  Additionally, Figure S7 correlates those snapshots to cavity-relaxed geometries of the intermediates in a fixed frame where the field vector is relatively reoriented consistent with the nitrobenzene orientations.</w:t>
      </w:r>
    </w:p>
    <w:p w14:paraId="79D97474" w14:textId="77777777" w:rsidR="006F6F58" w:rsidRDefault="00000000">
      <w:pPr>
        <w:spacing w:line="276" w:lineRule="auto"/>
        <w:jc w:val="both"/>
        <w:rPr>
          <w:rFonts w:ascii="Arial" w:eastAsia="Arial" w:hAnsi="Arial" w:cs="Arial"/>
          <w:color w:val="0000FF"/>
          <w:sz w:val="22"/>
          <w:szCs w:val="22"/>
          <w:highlight w:val="white"/>
        </w:rPr>
      </w:pPr>
      <w:r>
        <w:rPr>
          <w:rFonts w:ascii="Arial" w:eastAsia="Arial" w:hAnsi="Arial" w:cs="Arial"/>
          <w:color w:val="0000FF"/>
          <w:sz w:val="22"/>
          <w:szCs w:val="22"/>
          <w:highlight w:val="white"/>
        </w:rPr>
        <w:lastRenderedPageBreak/>
        <w:t xml:space="preserve"> </w:t>
      </w:r>
    </w:p>
    <w:p w14:paraId="265585F8" w14:textId="77777777" w:rsidR="006F6F58" w:rsidRDefault="006F6F58">
      <w:pPr>
        <w:spacing w:line="276" w:lineRule="auto"/>
        <w:jc w:val="both"/>
        <w:rPr>
          <w:rFonts w:ascii="Arial" w:eastAsia="Arial" w:hAnsi="Arial" w:cs="Arial"/>
          <w:sz w:val="22"/>
          <w:szCs w:val="22"/>
        </w:rPr>
      </w:pPr>
    </w:p>
    <w:p w14:paraId="3A01504A" w14:textId="77777777" w:rsidR="006F6F58" w:rsidRDefault="006F6F58">
      <w:pPr>
        <w:spacing w:line="276" w:lineRule="auto"/>
        <w:jc w:val="both"/>
        <w:rPr>
          <w:rFonts w:ascii="Arial" w:eastAsia="Arial" w:hAnsi="Arial" w:cs="Arial"/>
          <w:sz w:val="22"/>
          <w:szCs w:val="22"/>
        </w:rPr>
      </w:pPr>
    </w:p>
    <w:p w14:paraId="5F71EE83"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Additional Questions:</w:t>
      </w:r>
    </w:p>
    <w:p w14:paraId="30D80A4E"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By submitting this review: I agree to Chemical Science’s transparent peer review policy.</w:t>
      </w:r>
    </w:p>
    <w:p w14:paraId="6B102FB2" w14:textId="77777777" w:rsidR="006F6F58" w:rsidRDefault="006F6F58">
      <w:pPr>
        <w:spacing w:line="276" w:lineRule="auto"/>
        <w:jc w:val="both"/>
        <w:rPr>
          <w:rFonts w:ascii="Arial" w:eastAsia="Arial" w:hAnsi="Arial" w:cs="Arial"/>
          <w:sz w:val="22"/>
          <w:szCs w:val="22"/>
        </w:rPr>
      </w:pPr>
    </w:p>
    <w:p w14:paraId="6702A5F0"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I understand that, if the manuscript is accepted for publication, and the authors have chosen transparent peer review, my (anonymous) reviewer report will be published, with the authors' response and the editor’s decision letter, alongside the article.</w:t>
      </w:r>
    </w:p>
    <w:p w14:paraId="6BA4E624" w14:textId="77777777" w:rsidR="006F6F58" w:rsidRDefault="006F6F58">
      <w:pPr>
        <w:spacing w:line="276" w:lineRule="auto"/>
        <w:jc w:val="both"/>
        <w:rPr>
          <w:rFonts w:ascii="Arial" w:eastAsia="Arial" w:hAnsi="Arial" w:cs="Arial"/>
          <w:sz w:val="22"/>
          <w:szCs w:val="22"/>
        </w:rPr>
      </w:pPr>
    </w:p>
    <w:p w14:paraId="301DD9E2"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I understand that my report will remain anonymous unless I insert my name in the “comments to the author” box.</w:t>
      </w:r>
    </w:p>
    <w:p w14:paraId="043C6EAC" w14:textId="77777777" w:rsidR="006F6F58" w:rsidRDefault="006F6F58">
      <w:pPr>
        <w:spacing w:line="276" w:lineRule="auto"/>
        <w:jc w:val="both"/>
        <w:rPr>
          <w:rFonts w:ascii="Arial" w:eastAsia="Arial" w:hAnsi="Arial" w:cs="Arial"/>
          <w:sz w:val="22"/>
          <w:szCs w:val="22"/>
        </w:rPr>
      </w:pPr>
    </w:p>
    <w:p w14:paraId="1D6E7F79"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I agree for my reviewer report to be made available under an Open Access Creative Commons CC-BY license.</w:t>
      </w:r>
    </w:p>
    <w:p w14:paraId="331D0745" w14:textId="77777777" w:rsidR="006F6F58" w:rsidRDefault="006F6F58">
      <w:pPr>
        <w:spacing w:line="276" w:lineRule="auto"/>
        <w:jc w:val="both"/>
        <w:rPr>
          <w:rFonts w:ascii="Arial" w:eastAsia="Arial" w:hAnsi="Arial" w:cs="Arial"/>
          <w:sz w:val="22"/>
          <w:szCs w:val="22"/>
        </w:rPr>
      </w:pPr>
    </w:p>
    <w:p w14:paraId="7BACB263"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Novelty: High - Top 10%</w:t>
      </w:r>
    </w:p>
    <w:p w14:paraId="2B447561" w14:textId="77777777" w:rsidR="006F6F58" w:rsidRDefault="006F6F58">
      <w:pPr>
        <w:spacing w:line="276" w:lineRule="auto"/>
        <w:jc w:val="both"/>
        <w:rPr>
          <w:rFonts w:ascii="Arial" w:eastAsia="Arial" w:hAnsi="Arial" w:cs="Arial"/>
          <w:sz w:val="22"/>
          <w:szCs w:val="22"/>
        </w:rPr>
      </w:pPr>
    </w:p>
    <w:p w14:paraId="7C57D5FD"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Broader Impact: High - Top 10%</w:t>
      </w:r>
    </w:p>
    <w:p w14:paraId="50B93D40" w14:textId="77777777" w:rsidR="006F6F58" w:rsidRDefault="006F6F58">
      <w:pPr>
        <w:spacing w:line="276" w:lineRule="auto"/>
        <w:jc w:val="both"/>
        <w:rPr>
          <w:rFonts w:ascii="Arial" w:eastAsia="Arial" w:hAnsi="Arial" w:cs="Arial"/>
          <w:sz w:val="22"/>
          <w:szCs w:val="22"/>
        </w:rPr>
      </w:pPr>
    </w:p>
    <w:p w14:paraId="6D6FA121"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 xml:space="preserve">Are the conclusions in the manuscript scientifically sound? Is adequate supporting information provided to support the claims made in this </w:t>
      </w:r>
      <w:proofErr w:type="gramStart"/>
      <w:r>
        <w:rPr>
          <w:rFonts w:ascii="Arial" w:eastAsia="Arial" w:hAnsi="Arial" w:cs="Arial"/>
          <w:color w:val="222222"/>
          <w:sz w:val="22"/>
          <w:szCs w:val="22"/>
          <w:highlight w:val="white"/>
        </w:rPr>
        <w:t>manuscript?:</w:t>
      </w:r>
      <w:proofErr w:type="gramEnd"/>
      <w:r>
        <w:rPr>
          <w:rFonts w:ascii="Arial" w:eastAsia="Arial" w:hAnsi="Arial" w:cs="Arial"/>
          <w:color w:val="222222"/>
          <w:sz w:val="22"/>
          <w:szCs w:val="22"/>
          <w:highlight w:val="white"/>
        </w:rPr>
        <w:t xml:space="preserve"> Yes</w:t>
      </w:r>
    </w:p>
    <w:p w14:paraId="6E8569DE" w14:textId="77777777" w:rsidR="006F6F58" w:rsidRDefault="006F6F58">
      <w:pPr>
        <w:spacing w:line="276" w:lineRule="auto"/>
        <w:jc w:val="both"/>
        <w:rPr>
          <w:rFonts w:ascii="Arial" w:eastAsia="Arial" w:hAnsi="Arial" w:cs="Arial"/>
          <w:sz w:val="22"/>
          <w:szCs w:val="22"/>
        </w:rPr>
      </w:pPr>
    </w:p>
    <w:p w14:paraId="0F3B65A8"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 xml:space="preserve">Do the references contain appropriate and balanced </w:t>
      </w:r>
      <w:proofErr w:type="gramStart"/>
      <w:r>
        <w:rPr>
          <w:rFonts w:ascii="Arial" w:eastAsia="Arial" w:hAnsi="Arial" w:cs="Arial"/>
          <w:color w:val="222222"/>
          <w:sz w:val="22"/>
          <w:szCs w:val="22"/>
          <w:highlight w:val="white"/>
        </w:rPr>
        <w:t>citations?:</w:t>
      </w:r>
      <w:proofErr w:type="gramEnd"/>
      <w:r>
        <w:rPr>
          <w:rFonts w:ascii="Arial" w:eastAsia="Arial" w:hAnsi="Arial" w:cs="Arial"/>
          <w:color w:val="222222"/>
          <w:sz w:val="22"/>
          <w:szCs w:val="22"/>
          <w:highlight w:val="white"/>
        </w:rPr>
        <w:t xml:space="preserve"> Yes</w:t>
      </w:r>
    </w:p>
    <w:p w14:paraId="74B7A92E" w14:textId="77777777" w:rsidR="006F6F58" w:rsidRDefault="006F6F58">
      <w:pPr>
        <w:spacing w:line="276" w:lineRule="auto"/>
        <w:jc w:val="both"/>
        <w:rPr>
          <w:rFonts w:ascii="Arial" w:eastAsia="Arial" w:hAnsi="Arial" w:cs="Arial"/>
          <w:sz w:val="22"/>
          <w:szCs w:val="22"/>
        </w:rPr>
      </w:pPr>
    </w:p>
    <w:p w14:paraId="44E25108"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 xml:space="preserve">If you recommend a transfer, please provide information to help our editors identify a suitable journal, such as the name of an RSC journal, another journal in the field, or type of journal (e.g., “a </w:t>
      </w:r>
      <w:proofErr w:type="spellStart"/>
      <w:r>
        <w:rPr>
          <w:rFonts w:ascii="Arial" w:eastAsia="Arial" w:hAnsi="Arial" w:cs="Arial"/>
          <w:color w:val="222222"/>
          <w:sz w:val="22"/>
          <w:szCs w:val="22"/>
          <w:highlight w:val="white"/>
        </w:rPr>
        <w:t>specialised</w:t>
      </w:r>
      <w:proofErr w:type="spellEnd"/>
      <w:r>
        <w:rPr>
          <w:rFonts w:ascii="Arial" w:eastAsia="Arial" w:hAnsi="Arial" w:cs="Arial"/>
          <w:color w:val="222222"/>
          <w:sz w:val="22"/>
          <w:szCs w:val="22"/>
          <w:highlight w:val="white"/>
        </w:rPr>
        <w:t xml:space="preserve"> journal focusing on topic X”).:</w:t>
      </w:r>
    </w:p>
    <w:p w14:paraId="394B7B65" w14:textId="77777777" w:rsidR="006F6F58" w:rsidRDefault="006F6F58">
      <w:pPr>
        <w:spacing w:line="276" w:lineRule="auto"/>
        <w:jc w:val="both"/>
        <w:rPr>
          <w:rFonts w:ascii="Arial" w:eastAsia="Arial" w:hAnsi="Arial" w:cs="Arial"/>
          <w:sz w:val="22"/>
          <w:szCs w:val="22"/>
        </w:rPr>
      </w:pPr>
    </w:p>
    <w:p w14:paraId="1FC9A337"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w:t>
      </w:r>
    </w:p>
    <w:p w14:paraId="15874070"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FILES TO PROVIDE WITH YOUR REVISED MANUSCRIPT:</w:t>
      </w:r>
    </w:p>
    <w:p w14:paraId="00BFB8CC" w14:textId="77777777" w:rsidR="006F6F58" w:rsidRDefault="006F6F58">
      <w:pPr>
        <w:spacing w:line="276" w:lineRule="auto"/>
        <w:jc w:val="both"/>
        <w:rPr>
          <w:rFonts w:ascii="Arial" w:eastAsia="Arial" w:hAnsi="Arial" w:cs="Arial"/>
          <w:sz w:val="22"/>
          <w:szCs w:val="22"/>
        </w:rPr>
      </w:pPr>
    </w:p>
    <w:p w14:paraId="56210EC0"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 xml:space="preserve">IMPORTANT: Your original files are available to you when you upload your revised manuscript. Please delete any redundant files before completing the submission. Please carefully check the spelling and format of all author names, affiliations and funding information.  If your paper is accepted for publication, it is important this information is accurate to ensure your article is correctly indexed, which may affect citations and future funding evaluation.  Please note that if you have selected Accepted Manuscript publication, the author list will appear as </w:t>
      </w:r>
      <w:r>
        <w:rPr>
          <w:rFonts w:ascii="Arial" w:eastAsia="Arial" w:hAnsi="Arial" w:cs="Arial"/>
          <w:color w:val="222222"/>
          <w:sz w:val="22"/>
          <w:szCs w:val="22"/>
          <w:highlight w:val="white"/>
        </w:rPr>
        <w:lastRenderedPageBreak/>
        <w:t xml:space="preserve">provided in the </w:t>
      </w:r>
      <w:proofErr w:type="spellStart"/>
      <w:r>
        <w:rPr>
          <w:rFonts w:ascii="Arial" w:eastAsia="Arial" w:hAnsi="Arial" w:cs="Arial"/>
          <w:color w:val="222222"/>
          <w:sz w:val="22"/>
          <w:szCs w:val="22"/>
          <w:highlight w:val="white"/>
        </w:rPr>
        <w:t>ScholarOne</w:t>
      </w:r>
      <w:proofErr w:type="spellEnd"/>
      <w:r>
        <w:rPr>
          <w:rFonts w:ascii="Arial" w:eastAsia="Arial" w:hAnsi="Arial" w:cs="Arial"/>
          <w:color w:val="222222"/>
          <w:sz w:val="22"/>
          <w:szCs w:val="22"/>
          <w:highlight w:val="white"/>
        </w:rPr>
        <w:t xml:space="preserve"> submission details until your Advance Article is published and this information is updated from your article.</w:t>
      </w:r>
    </w:p>
    <w:p w14:paraId="4D3FAEC5"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FOR DOUBLE-ANONYMISED SUBMISSIONS:</w:t>
      </w:r>
    </w:p>
    <w:p w14:paraId="1F20AAC3"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 A point-by-point response to the comments made by the reviewer(s) with changes clearly marked in the revised manuscript. Do not sign this with any author names or include affiliation details. (If selecting transparent peer review, copy the response into the “Your Response” text box provided.)</w:t>
      </w:r>
    </w:p>
    <w:p w14:paraId="4343C398"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 Your revised manuscript with any changes clearly marked (.doc(x) or.pdf file). Again, please do not include author names, affiliations, an author contribution statement or acknowledgements.</w:t>
      </w:r>
    </w:p>
    <w:p w14:paraId="19B3865F"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 xml:space="preserve">• Your revised manuscript as a .doc(x) file including figures, without highlighting, track changes, etc.  (If providing in </w:t>
      </w:r>
      <w:proofErr w:type="spellStart"/>
      <w:r>
        <w:rPr>
          <w:rFonts w:ascii="Arial" w:eastAsia="Arial" w:hAnsi="Arial" w:cs="Arial"/>
          <w:color w:val="222222"/>
          <w:sz w:val="22"/>
          <w:szCs w:val="22"/>
          <w:highlight w:val="white"/>
        </w:rPr>
        <w:t>TeX</w:t>
      </w:r>
      <w:proofErr w:type="spellEnd"/>
      <w:r>
        <w:rPr>
          <w:rFonts w:ascii="Arial" w:eastAsia="Arial" w:hAnsi="Arial" w:cs="Arial"/>
          <w:color w:val="222222"/>
          <w:sz w:val="22"/>
          <w:szCs w:val="22"/>
          <w:highlight w:val="white"/>
        </w:rPr>
        <w:t xml:space="preserve"> format instead, please also provide a final PDF version including figures). Do not include author names, affiliations, an author contribution statement or acknowledgements. Please note that we cannot proceed with publication using a .pdf file only.</w:t>
      </w:r>
    </w:p>
    <w:p w14:paraId="1736B06C"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High quality images</w:t>
      </w:r>
    </w:p>
    <w:p w14:paraId="281AE4C5"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EITHER</w:t>
      </w:r>
    </w:p>
    <w:p w14:paraId="2AC722A0"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embedded in a doc(x) file</w:t>
      </w:r>
    </w:p>
    <w:p w14:paraId="34880B6C"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OR</w:t>
      </w:r>
    </w:p>
    <w:p w14:paraId="622B0A05"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as separate numbered Figures, Schemes or Charts in .</w:t>
      </w:r>
      <w:proofErr w:type="spellStart"/>
      <w:r>
        <w:rPr>
          <w:rFonts w:ascii="Arial" w:eastAsia="Arial" w:hAnsi="Arial" w:cs="Arial"/>
          <w:color w:val="222222"/>
          <w:sz w:val="22"/>
          <w:szCs w:val="22"/>
          <w:highlight w:val="white"/>
        </w:rPr>
        <w:t>tif</w:t>
      </w:r>
      <w:proofErr w:type="spellEnd"/>
      <w:r>
        <w:rPr>
          <w:rFonts w:ascii="Arial" w:eastAsia="Arial" w:hAnsi="Arial" w:cs="Arial"/>
          <w:color w:val="222222"/>
          <w:sz w:val="22"/>
          <w:szCs w:val="22"/>
          <w:highlight w:val="white"/>
        </w:rPr>
        <w:t>, .eps or .pdf format, with a resolution of 600 dpi or greater.</w:t>
      </w:r>
    </w:p>
    <w:p w14:paraId="282C4F37" w14:textId="77777777" w:rsidR="006F6F58" w:rsidRDefault="006F6F58">
      <w:pPr>
        <w:spacing w:line="276" w:lineRule="auto"/>
        <w:jc w:val="both"/>
        <w:rPr>
          <w:rFonts w:ascii="Arial" w:eastAsia="Arial" w:hAnsi="Arial" w:cs="Arial"/>
          <w:sz w:val="22"/>
          <w:szCs w:val="22"/>
        </w:rPr>
      </w:pPr>
    </w:p>
    <w:p w14:paraId="46E7ABF3"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AND</w:t>
      </w:r>
    </w:p>
    <w:p w14:paraId="40BC613E" w14:textId="77777777" w:rsidR="006F6F58" w:rsidRDefault="006F6F58">
      <w:pPr>
        <w:spacing w:line="276" w:lineRule="auto"/>
        <w:jc w:val="both"/>
        <w:rPr>
          <w:rFonts w:ascii="Arial" w:eastAsia="Arial" w:hAnsi="Arial" w:cs="Arial"/>
          <w:sz w:val="22"/>
          <w:szCs w:val="22"/>
        </w:rPr>
      </w:pPr>
    </w:p>
    <w:p w14:paraId="15EB6ACE" w14:textId="77777777" w:rsidR="006F6F58" w:rsidRDefault="00000000">
      <w:pPr>
        <w:spacing w:line="276" w:lineRule="auto"/>
        <w:jc w:val="both"/>
        <w:rPr>
          <w:rFonts w:ascii="Arial" w:eastAsia="Arial" w:hAnsi="Arial" w:cs="Arial"/>
          <w:color w:val="1155CC"/>
          <w:sz w:val="22"/>
          <w:szCs w:val="22"/>
          <w:highlight w:val="white"/>
          <w:u w:val="single"/>
        </w:rPr>
      </w:pPr>
      <w:r>
        <w:rPr>
          <w:rFonts w:ascii="Arial" w:eastAsia="Arial" w:hAnsi="Arial" w:cs="Arial"/>
          <w:color w:val="222222"/>
          <w:sz w:val="22"/>
          <w:szCs w:val="22"/>
          <w:highlight w:val="white"/>
        </w:rPr>
        <w:t xml:space="preserve">• A table of contents entry: graphic maximum size 8 cm x 4 cm and 1-2 sentence(s) of editable text, with a maximum of 250 characters, highlighting the key findings of the work. It is recommended authors make use of the full space available for the graphic. See our Author Guidelines for more details: </w:t>
      </w:r>
      <w:hyperlink r:id="rId10">
        <w:r w:rsidR="006F6F58">
          <w:rPr>
            <w:rFonts w:ascii="Arial" w:eastAsia="Arial" w:hAnsi="Arial" w:cs="Arial"/>
            <w:color w:val="1155CC"/>
            <w:sz w:val="22"/>
            <w:szCs w:val="22"/>
            <w:highlight w:val="white"/>
            <w:u w:val="single"/>
          </w:rPr>
          <w:t>https://www.rsc.org/publishing/publish-with-us/publish-a-journal-article/chemical-science</w:t>
        </w:r>
      </w:hyperlink>
    </w:p>
    <w:p w14:paraId="036D2E2A" w14:textId="77777777" w:rsidR="006F6F58" w:rsidRDefault="006F6F58">
      <w:pPr>
        <w:spacing w:line="276" w:lineRule="auto"/>
        <w:jc w:val="both"/>
        <w:rPr>
          <w:rFonts w:ascii="Arial" w:eastAsia="Arial" w:hAnsi="Arial" w:cs="Arial"/>
          <w:color w:val="1155CC"/>
          <w:sz w:val="22"/>
          <w:szCs w:val="22"/>
          <w:highlight w:val="white"/>
          <w:u w:val="single"/>
        </w:rPr>
      </w:pPr>
    </w:p>
    <w:p w14:paraId="0E90C61F"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 Your revised Supplementary Information (if any) with author names and affiliations removed.</w:t>
      </w:r>
    </w:p>
    <w:p w14:paraId="630D43F7" w14:textId="77777777" w:rsidR="006F6F58" w:rsidRDefault="00000000">
      <w:pPr>
        <w:spacing w:line="276" w:lineRule="auto"/>
        <w:jc w:val="both"/>
        <w:rPr>
          <w:rFonts w:ascii="Arial" w:eastAsia="Arial" w:hAnsi="Arial" w:cs="Arial"/>
          <w:color w:val="1155CC"/>
          <w:sz w:val="22"/>
          <w:szCs w:val="22"/>
          <w:highlight w:val="white"/>
          <w:u w:val="single"/>
        </w:rPr>
      </w:pPr>
      <w:r>
        <w:rPr>
          <w:rFonts w:ascii="Arial" w:eastAsia="Arial" w:hAnsi="Arial" w:cs="Arial"/>
          <w:color w:val="222222"/>
          <w:sz w:val="22"/>
          <w:szCs w:val="22"/>
          <w:highlight w:val="white"/>
        </w:rPr>
        <w:t>• A 'double-</w:t>
      </w:r>
      <w:proofErr w:type="spellStart"/>
      <w:r>
        <w:rPr>
          <w:rFonts w:ascii="Arial" w:eastAsia="Arial" w:hAnsi="Arial" w:cs="Arial"/>
          <w:color w:val="222222"/>
          <w:sz w:val="22"/>
          <w:szCs w:val="22"/>
          <w:highlight w:val="white"/>
        </w:rPr>
        <w:t>anonymised</w:t>
      </w:r>
      <w:proofErr w:type="spellEnd"/>
      <w:r>
        <w:rPr>
          <w:rFonts w:ascii="Arial" w:eastAsia="Arial" w:hAnsi="Arial" w:cs="Arial"/>
          <w:color w:val="222222"/>
          <w:sz w:val="22"/>
          <w:szCs w:val="22"/>
          <w:highlight w:val="white"/>
        </w:rPr>
        <w:t xml:space="preserve"> title page' in .doc(x) format which contains only author names, affiliation details, acknowledgements and any author contributions. We recommend you use </w:t>
      </w:r>
      <w:proofErr w:type="spellStart"/>
      <w:r>
        <w:rPr>
          <w:rFonts w:ascii="Arial" w:eastAsia="Arial" w:hAnsi="Arial" w:cs="Arial"/>
          <w:color w:val="222222"/>
          <w:sz w:val="22"/>
          <w:szCs w:val="22"/>
          <w:highlight w:val="white"/>
        </w:rPr>
        <w:t>CRediT</w:t>
      </w:r>
      <w:proofErr w:type="spellEnd"/>
      <w:r>
        <w:rPr>
          <w:rFonts w:ascii="Arial" w:eastAsia="Arial" w:hAnsi="Arial" w:cs="Arial"/>
          <w:color w:val="222222"/>
          <w:sz w:val="22"/>
          <w:szCs w:val="22"/>
          <w:highlight w:val="white"/>
        </w:rPr>
        <w:t xml:space="preserve"> (</w:t>
      </w:r>
      <w:hyperlink r:id="rId11">
        <w:r w:rsidR="006F6F58">
          <w:rPr>
            <w:rFonts w:ascii="Arial" w:eastAsia="Arial" w:hAnsi="Arial" w:cs="Arial"/>
            <w:color w:val="1155CC"/>
            <w:sz w:val="22"/>
            <w:szCs w:val="22"/>
            <w:highlight w:val="white"/>
            <w:u w:val="single"/>
          </w:rPr>
          <w:t>https://casrai.org/credit/</w:t>
        </w:r>
      </w:hyperlink>
      <w:r>
        <w:rPr>
          <w:rFonts w:ascii="Arial" w:eastAsia="Arial" w:hAnsi="Arial" w:cs="Arial"/>
          <w:color w:val="222222"/>
          <w:sz w:val="22"/>
          <w:szCs w:val="22"/>
          <w:highlight w:val="white"/>
        </w:rPr>
        <w:t xml:space="preserve">) for </w:t>
      </w:r>
      <w:proofErr w:type="spellStart"/>
      <w:r>
        <w:rPr>
          <w:rFonts w:ascii="Arial" w:eastAsia="Arial" w:hAnsi="Arial" w:cs="Arial"/>
          <w:color w:val="222222"/>
          <w:sz w:val="22"/>
          <w:szCs w:val="22"/>
          <w:highlight w:val="white"/>
        </w:rPr>
        <w:t>standardised</w:t>
      </w:r>
      <w:proofErr w:type="spellEnd"/>
      <w:r>
        <w:rPr>
          <w:rFonts w:ascii="Arial" w:eastAsia="Arial" w:hAnsi="Arial" w:cs="Arial"/>
          <w:color w:val="222222"/>
          <w:sz w:val="22"/>
          <w:szCs w:val="22"/>
          <w:highlight w:val="white"/>
        </w:rPr>
        <w:t xml:space="preserve"> contribution descriptions. Please use the template provided here: </w:t>
      </w:r>
      <w:hyperlink r:id="rId12">
        <w:r w:rsidR="006F6F58">
          <w:rPr>
            <w:rFonts w:ascii="Arial" w:eastAsia="Arial" w:hAnsi="Arial" w:cs="Arial"/>
            <w:color w:val="1155CC"/>
            <w:sz w:val="22"/>
            <w:szCs w:val="22"/>
            <w:highlight w:val="white"/>
            <w:u w:val="single"/>
          </w:rPr>
          <w:t>https://www.rsc.org/getContentAsset/283eac44-aaf2-4e6c-8f4e-db0ee9c43e6c/f4c91d86-ac3e-4675-bdf3-f8325ded9710/double-anonymised-author-checklist2.docx</w:t>
        </w:r>
      </w:hyperlink>
    </w:p>
    <w:p w14:paraId="0EF5371F" w14:textId="77777777" w:rsidR="006F6F58" w:rsidRDefault="006F6F58">
      <w:pPr>
        <w:spacing w:line="276" w:lineRule="auto"/>
        <w:jc w:val="both"/>
        <w:rPr>
          <w:rFonts w:ascii="Arial" w:eastAsia="Arial" w:hAnsi="Arial" w:cs="Arial"/>
          <w:color w:val="222222"/>
          <w:sz w:val="22"/>
          <w:szCs w:val="22"/>
          <w:highlight w:val="white"/>
        </w:rPr>
      </w:pPr>
    </w:p>
    <w:p w14:paraId="70505250"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t>If you have chosen to have your article published as an Accepted Manuscript, please also supply:</w:t>
      </w:r>
    </w:p>
    <w:p w14:paraId="5472ADCA" w14:textId="77777777" w:rsidR="006F6F58" w:rsidRDefault="00000000">
      <w:pPr>
        <w:spacing w:line="276" w:lineRule="auto"/>
        <w:jc w:val="both"/>
        <w:rPr>
          <w:rFonts w:ascii="Arial" w:eastAsia="Arial" w:hAnsi="Arial" w:cs="Arial"/>
          <w:color w:val="222222"/>
          <w:sz w:val="22"/>
          <w:szCs w:val="22"/>
          <w:highlight w:val="white"/>
        </w:rPr>
      </w:pPr>
      <w:r>
        <w:rPr>
          <w:rFonts w:ascii="Arial" w:eastAsia="Arial" w:hAnsi="Arial" w:cs="Arial"/>
          <w:color w:val="222222"/>
          <w:sz w:val="22"/>
          <w:szCs w:val="22"/>
          <w:highlight w:val="white"/>
        </w:rPr>
        <w:lastRenderedPageBreak/>
        <w:t>• A .pdf version of your revised manuscript including figures without highlighting, track changes, etc. and including author names, affiliations and acknowledgements.</w:t>
      </w:r>
    </w:p>
    <w:p w14:paraId="4E81F96C" w14:textId="77777777" w:rsidR="006F6F58" w:rsidRDefault="006F6F58">
      <w:pPr>
        <w:spacing w:line="276" w:lineRule="auto"/>
        <w:jc w:val="both"/>
        <w:rPr>
          <w:rFonts w:ascii="Arial" w:eastAsia="Arial" w:hAnsi="Arial" w:cs="Arial"/>
          <w:sz w:val="22"/>
          <w:szCs w:val="22"/>
        </w:rPr>
      </w:pPr>
    </w:p>
    <w:p w14:paraId="6B4A724F" w14:textId="77777777" w:rsidR="006F6F58" w:rsidRDefault="006F6F58">
      <w:pPr>
        <w:spacing w:line="276" w:lineRule="auto"/>
        <w:jc w:val="both"/>
        <w:rPr>
          <w:rFonts w:ascii="Arial" w:eastAsia="Arial" w:hAnsi="Arial" w:cs="Arial"/>
          <w:color w:val="222222"/>
          <w:sz w:val="22"/>
          <w:szCs w:val="22"/>
          <w:highlight w:val="white"/>
        </w:rPr>
      </w:pPr>
    </w:p>
    <w:p w14:paraId="221024E1" w14:textId="77777777" w:rsidR="006F6F58" w:rsidRDefault="006F6F58">
      <w:pPr>
        <w:spacing w:line="276" w:lineRule="auto"/>
        <w:jc w:val="both"/>
        <w:rPr>
          <w:rFonts w:ascii="Arial" w:eastAsia="Arial" w:hAnsi="Arial" w:cs="Arial"/>
          <w:sz w:val="22"/>
          <w:szCs w:val="22"/>
        </w:rPr>
      </w:pPr>
    </w:p>
    <w:p w14:paraId="6063A008" w14:textId="77777777" w:rsidR="006F6F58" w:rsidRDefault="006F6F58">
      <w:pPr>
        <w:spacing w:line="276" w:lineRule="auto"/>
        <w:jc w:val="both"/>
        <w:rPr>
          <w:sz w:val="22"/>
          <w:szCs w:val="22"/>
        </w:rPr>
      </w:pPr>
    </w:p>
    <w:p w14:paraId="68FF3A01" w14:textId="77777777" w:rsidR="006F6F58" w:rsidRDefault="006F6F58">
      <w:pPr>
        <w:spacing w:line="276" w:lineRule="auto"/>
        <w:jc w:val="both"/>
        <w:rPr>
          <w:sz w:val="22"/>
          <w:szCs w:val="22"/>
        </w:rPr>
      </w:pPr>
    </w:p>
    <w:p w14:paraId="2261362C" w14:textId="77777777" w:rsidR="006F6F58" w:rsidRDefault="006F6F58">
      <w:pPr>
        <w:spacing w:line="276" w:lineRule="auto"/>
        <w:jc w:val="both"/>
        <w:rPr>
          <w:color w:val="000000"/>
        </w:rPr>
      </w:pPr>
    </w:p>
    <w:p w14:paraId="0667E87D" w14:textId="77777777" w:rsidR="006F6F58" w:rsidRDefault="006F6F58">
      <w:pPr>
        <w:keepNext/>
        <w:pBdr>
          <w:top w:val="nil"/>
          <w:left w:val="nil"/>
          <w:bottom w:val="nil"/>
          <w:right w:val="nil"/>
          <w:between w:val="nil"/>
        </w:pBdr>
        <w:spacing w:after="200"/>
        <w:jc w:val="both"/>
        <w:rPr>
          <w:i/>
          <w:iCs/>
          <w:color w:val="000000"/>
        </w:rPr>
      </w:pPr>
    </w:p>
    <w:tbl>
      <w:tblPr>
        <w:tblStyle w:val="a1"/>
        <w:tblW w:w="10800" w:type="dxa"/>
        <w:tblBorders>
          <w:top w:val="nil"/>
          <w:left w:val="nil"/>
          <w:bottom w:val="nil"/>
          <w:right w:val="nil"/>
          <w:insideH w:val="nil"/>
          <w:insideV w:val="nil"/>
        </w:tblBorders>
        <w:tblLayout w:type="fixed"/>
        <w:tblLook w:val="0600" w:firstRow="0" w:lastRow="0" w:firstColumn="0" w:lastColumn="0" w:noHBand="1" w:noVBand="1"/>
      </w:tblPr>
      <w:tblGrid>
        <w:gridCol w:w="3140"/>
        <w:gridCol w:w="1915"/>
        <w:gridCol w:w="1915"/>
        <w:gridCol w:w="1915"/>
        <w:gridCol w:w="1915"/>
      </w:tblGrid>
      <w:tr w:rsidR="006F6F58" w14:paraId="12073969" w14:textId="77777777">
        <w:trPr>
          <w:trHeight w:val="515"/>
        </w:trPr>
        <w:tc>
          <w:tcPr>
            <w:tcW w:w="3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4EC738" w14:textId="77777777" w:rsidR="006F6F58" w:rsidRDefault="006F6F58">
            <w:pPr>
              <w:spacing w:line="276" w:lineRule="auto"/>
              <w:jc w:val="both"/>
              <w:rPr>
                <w:b/>
                <w:bCs/>
                <w:sz w:val="22"/>
                <w:szCs w:val="22"/>
              </w:rPr>
            </w:pPr>
          </w:p>
        </w:tc>
        <w:tc>
          <w:tcPr>
            <w:tcW w:w="3830" w:type="dxa"/>
            <w:gridSpan w:val="2"/>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783D97F1" w14:textId="77777777" w:rsidR="006F6F58" w:rsidRDefault="006F6F58">
            <w:pPr>
              <w:spacing w:line="276" w:lineRule="auto"/>
              <w:jc w:val="both"/>
              <w:rPr>
                <w:b/>
                <w:bCs/>
                <w:sz w:val="22"/>
                <w:szCs w:val="22"/>
              </w:rPr>
            </w:pPr>
          </w:p>
        </w:tc>
        <w:tc>
          <w:tcPr>
            <w:tcW w:w="1915"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6DFAE844" w14:textId="77777777" w:rsidR="006F6F58" w:rsidRDefault="006F6F58">
            <w:pPr>
              <w:spacing w:line="276" w:lineRule="auto"/>
              <w:jc w:val="both"/>
              <w:rPr>
                <w:b/>
                <w:bCs/>
                <w:sz w:val="22"/>
                <w:szCs w:val="22"/>
              </w:rPr>
            </w:pPr>
          </w:p>
        </w:tc>
        <w:tc>
          <w:tcPr>
            <w:tcW w:w="1915" w:type="dxa"/>
            <w:tcBorders>
              <w:top w:val="single" w:sz="4" w:space="0" w:color="000000"/>
              <w:left w:val="nil"/>
              <w:bottom w:val="single" w:sz="4" w:space="0" w:color="000000"/>
              <w:right w:val="single" w:sz="4" w:space="0" w:color="000000"/>
            </w:tcBorders>
            <w:tcMar>
              <w:top w:w="100" w:type="dxa"/>
              <w:left w:w="100" w:type="dxa"/>
              <w:bottom w:w="100" w:type="dxa"/>
              <w:right w:w="100" w:type="dxa"/>
            </w:tcMar>
          </w:tcPr>
          <w:p w14:paraId="4DAD7250" w14:textId="77777777" w:rsidR="006F6F58" w:rsidRDefault="006F6F58">
            <w:pPr>
              <w:spacing w:line="276" w:lineRule="auto"/>
              <w:jc w:val="both"/>
              <w:rPr>
                <w:b/>
                <w:bCs/>
                <w:sz w:val="22"/>
                <w:szCs w:val="22"/>
              </w:rPr>
            </w:pPr>
          </w:p>
        </w:tc>
      </w:tr>
      <w:tr w:rsidR="006F6F58" w14:paraId="0B2BFF5D" w14:textId="77777777">
        <w:trPr>
          <w:trHeight w:val="515"/>
        </w:trPr>
        <w:tc>
          <w:tcPr>
            <w:tcW w:w="314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A323C86" w14:textId="77777777" w:rsidR="006F6F58" w:rsidRDefault="006F6F58">
            <w:pPr>
              <w:spacing w:line="276" w:lineRule="auto"/>
              <w:jc w:val="both"/>
              <w:rPr>
                <w:b/>
                <w:bCs/>
                <w:sz w:val="22"/>
                <w:szCs w:val="22"/>
              </w:rPr>
            </w:pPr>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3448B02E" w14:textId="77777777" w:rsidR="006F6F58" w:rsidRDefault="006F6F58">
            <w:pPr>
              <w:spacing w:line="276" w:lineRule="auto"/>
              <w:jc w:val="both"/>
              <w:rPr>
                <w:b/>
                <w:bCs/>
                <w:sz w:val="22"/>
                <w:szCs w:val="22"/>
              </w:rPr>
            </w:pPr>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639BA3D5" w14:textId="77777777" w:rsidR="006F6F58" w:rsidRDefault="006F6F58">
            <w:pPr>
              <w:spacing w:line="276" w:lineRule="auto"/>
              <w:jc w:val="both"/>
              <w:rPr>
                <w:b/>
                <w:bCs/>
                <w:sz w:val="22"/>
                <w:szCs w:val="22"/>
              </w:rPr>
            </w:pPr>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64E91B63" w14:textId="77777777" w:rsidR="006F6F58" w:rsidRDefault="006F6F58">
            <w:pPr>
              <w:spacing w:line="276" w:lineRule="auto"/>
              <w:jc w:val="both"/>
              <w:rPr>
                <w:b/>
                <w:bCs/>
                <w:sz w:val="22"/>
                <w:szCs w:val="22"/>
              </w:rPr>
            </w:pPr>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5DCC8C37" w14:textId="77777777" w:rsidR="006F6F58" w:rsidRDefault="006F6F58">
            <w:pPr>
              <w:spacing w:line="276" w:lineRule="auto"/>
              <w:jc w:val="both"/>
              <w:rPr>
                <w:b/>
                <w:bCs/>
                <w:sz w:val="22"/>
                <w:szCs w:val="22"/>
              </w:rPr>
            </w:pPr>
          </w:p>
        </w:tc>
      </w:tr>
      <w:tr w:rsidR="006F6F58" w14:paraId="07CE0F8B" w14:textId="77777777">
        <w:trPr>
          <w:trHeight w:val="515"/>
        </w:trPr>
        <w:tc>
          <w:tcPr>
            <w:tcW w:w="314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1F03D0C" w14:textId="77777777" w:rsidR="006F6F58" w:rsidRDefault="006F6F58">
            <w:pPr>
              <w:spacing w:line="276" w:lineRule="auto"/>
              <w:jc w:val="both"/>
              <w:rPr>
                <w:sz w:val="22"/>
                <w:szCs w:val="22"/>
              </w:rPr>
            </w:pPr>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6862B9EB" w14:textId="77777777" w:rsidR="006F6F58" w:rsidRDefault="006F6F58">
            <w:pPr>
              <w:spacing w:line="276" w:lineRule="auto"/>
              <w:jc w:val="both"/>
              <w:rPr>
                <w:sz w:val="22"/>
                <w:szCs w:val="22"/>
              </w:rPr>
            </w:pPr>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2E834DEE" w14:textId="77777777" w:rsidR="006F6F58" w:rsidRDefault="006F6F58">
            <w:pPr>
              <w:spacing w:line="276" w:lineRule="auto"/>
              <w:jc w:val="both"/>
              <w:rPr>
                <w:sz w:val="22"/>
                <w:szCs w:val="22"/>
              </w:rPr>
            </w:pPr>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7E5169F7" w14:textId="77777777" w:rsidR="006F6F58" w:rsidRDefault="006F6F58">
            <w:pPr>
              <w:spacing w:line="276" w:lineRule="auto"/>
              <w:jc w:val="both"/>
              <w:rPr>
                <w:sz w:val="22"/>
                <w:szCs w:val="22"/>
              </w:rPr>
            </w:pPr>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145B2603" w14:textId="77777777" w:rsidR="006F6F58" w:rsidRDefault="006F6F58">
            <w:pPr>
              <w:spacing w:line="276" w:lineRule="auto"/>
              <w:jc w:val="both"/>
              <w:rPr>
                <w:sz w:val="22"/>
                <w:szCs w:val="22"/>
              </w:rPr>
            </w:pPr>
          </w:p>
        </w:tc>
      </w:tr>
      <w:tr w:rsidR="006F6F58" w14:paraId="7628F202" w14:textId="77777777">
        <w:trPr>
          <w:trHeight w:val="515"/>
        </w:trPr>
        <w:tc>
          <w:tcPr>
            <w:tcW w:w="314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073701CB" w14:textId="77777777" w:rsidR="006F6F58" w:rsidRDefault="006F6F58">
            <w:pPr>
              <w:spacing w:line="276" w:lineRule="auto"/>
              <w:jc w:val="both"/>
              <w:rPr>
                <w:sz w:val="22"/>
                <w:szCs w:val="22"/>
              </w:rPr>
            </w:pPr>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644C885C" w14:textId="77777777" w:rsidR="006F6F58" w:rsidRDefault="006F6F58">
            <w:pPr>
              <w:spacing w:line="276" w:lineRule="auto"/>
              <w:jc w:val="both"/>
              <w:rPr>
                <w:sz w:val="22"/>
                <w:szCs w:val="22"/>
              </w:rPr>
            </w:pPr>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6718136D" w14:textId="77777777" w:rsidR="006F6F58" w:rsidRDefault="006F6F58">
            <w:pPr>
              <w:spacing w:line="276" w:lineRule="auto"/>
              <w:jc w:val="both"/>
              <w:rPr>
                <w:sz w:val="22"/>
                <w:szCs w:val="22"/>
              </w:rPr>
            </w:pPr>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21AE2CEB" w14:textId="77777777" w:rsidR="006F6F58" w:rsidRDefault="006F6F58">
            <w:pPr>
              <w:spacing w:line="276" w:lineRule="auto"/>
              <w:jc w:val="both"/>
              <w:rPr>
                <w:sz w:val="22"/>
                <w:szCs w:val="22"/>
              </w:rPr>
            </w:pPr>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31FDF190" w14:textId="77777777" w:rsidR="006F6F58" w:rsidRDefault="006F6F58">
            <w:pPr>
              <w:spacing w:line="276" w:lineRule="auto"/>
              <w:jc w:val="both"/>
              <w:rPr>
                <w:sz w:val="22"/>
                <w:szCs w:val="22"/>
              </w:rPr>
            </w:pPr>
          </w:p>
        </w:tc>
      </w:tr>
      <w:tr w:rsidR="006F6F58" w14:paraId="69458C14" w14:textId="77777777">
        <w:trPr>
          <w:trHeight w:val="515"/>
        </w:trPr>
        <w:tc>
          <w:tcPr>
            <w:tcW w:w="314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1BD9289F" w14:textId="77777777" w:rsidR="006F6F58" w:rsidRDefault="006F6F58">
            <w:pPr>
              <w:spacing w:line="276" w:lineRule="auto"/>
              <w:jc w:val="both"/>
              <w:rPr>
                <w:sz w:val="22"/>
                <w:szCs w:val="22"/>
              </w:rPr>
            </w:pPr>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74F812D5" w14:textId="77777777" w:rsidR="006F6F58" w:rsidRDefault="006F6F58">
            <w:pPr>
              <w:spacing w:line="276" w:lineRule="auto"/>
              <w:jc w:val="both"/>
              <w:rPr>
                <w:sz w:val="22"/>
                <w:szCs w:val="22"/>
              </w:rPr>
            </w:pPr>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6BF7629F" w14:textId="77777777" w:rsidR="006F6F58" w:rsidRDefault="006F6F58">
            <w:pPr>
              <w:spacing w:line="276" w:lineRule="auto"/>
              <w:jc w:val="both"/>
              <w:rPr>
                <w:sz w:val="22"/>
                <w:szCs w:val="22"/>
              </w:rPr>
            </w:pPr>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0C8F6786" w14:textId="77777777" w:rsidR="006F6F58" w:rsidRDefault="006F6F58">
            <w:pPr>
              <w:spacing w:line="276" w:lineRule="auto"/>
              <w:jc w:val="both"/>
              <w:rPr>
                <w:sz w:val="22"/>
                <w:szCs w:val="22"/>
              </w:rPr>
            </w:pPr>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74833999" w14:textId="77777777" w:rsidR="006F6F58" w:rsidRDefault="006F6F58">
            <w:pPr>
              <w:spacing w:line="276" w:lineRule="auto"/>
              <w:jc w:val="both"/>
              <w:rPr>
                <w:sz w:val="22"/>
                <w:szCs w:val="22"/>
              </w:rPr>
            </w:pPr>
          </w:p>
        </w:tc>
      </w:tr>
      <w:tr w:rsidR="006F6F58" w14:paraId="18C0CF14" w14:textId="77777777">
        <w:trPr>
          <w:trHeight w:val="515"/>
        </w:trPr>
        <w:tc>
          <w:tcPr>
            <w:tcW w:w="314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2C1BD1E1" w14:textId="77777777" w:rsidR="006F6F58" w:rsidRDefault="006F6F58">
            <w:pPr>
              <w:spacing w:line="276" w:lineRule="auto"/>
              <w:jc w:val="both"/>
              <w:rPr>
                <w:sz w:val="22"/>
                <w:szCs w:val="22"/>
              </w:rPr>
            </w:pPr>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424F6CD2" w14:textId="77777777" w:rsidR="006F6F58" w:rsidRDefault="006F6F58">
            <w:pPr>
              <w:spacing w:line="276" w:lineRule="auto"/>
              <w:jc w:val="both"/>
              <w:rPr>
                <w:sz w:val="22"/>
                <w:szCs w:val="22"/>
              </w:rPr>
            </w:pPr>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7C0E8416" w14:textId="77777777" w:rsidR="006F6F58" w:rsidRDefault="006F6F58">
            <w:pPr>
              <w:spacing w:line="276" w:lineRule="auto"/>
              <w:jc w:val="both"/>
              <w:rPr>
                <w:sz w:val="22"/>
                <w:szCs w:val="22"/>
              </w:rPr>
            </w:pPr>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53EE2AFD" w14:textId="77777777" w:rsidR="006F6F58" w:rsidRDefault="006F6F58">
            <w:pPr>
              <w:spacing w:line="276" w:lineRule="auto"/>
              <w:jc w:val="both"/>
              <w:rPr>
                <w:sz w:val="22"/>
                <w:szCs w:val="22"/>
              </w:rPr>
            </w:pPr>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72F4146F" w14:textId="77777777" w:rsidR="006F6F58" w:rsidRDefault="006F6F58">
            <w:pPr>
              <w:spacing w:line="276" w:lineRule="auto"/>
              <w:jc w:val="both"/>
              <w:rPr>
                <w:sz w:val="22"/>
                <w:szCs w:val="22"/>
              </w:rPr>
            </w:pPr>
          </w:p>
        </w:tc>
      </w:tr>
      <w:tr w:rsidR="006F6F58" w14:paraId="1C01B4FA" w14:textId="77777777">
        <w:trPr>
          <w:trHeight w:val="515"/>
        </w:trPr>
        <w:tc>
          <w:tcPr>
            <w:tcW w:w="3140" w:type="dxa"/>
            <w:tcBorders>
              <w:top w:val="nil"/>
              <w:left w:val="single" w:sz="4" w:space="0" w:color="000000"/>
              <w:bottom w:val="single" w:sz="4" w:space="0" w:color="000000"/>
              <w:right w:val="single" w:sz="4" w:space="0" w:color="000000"/>
            </w:tcBorders>
            <w:tcMar>
              <w:top w:w="100" w:type="dxa"/>
              <w:left w:w="100" w:type="dxa"/>
              <w:bottom w:w="100" w:type="dxa"/>
              <w:right w:w="100" w:type="dxa"/>
            </w:tcMar>
          </w:tcPr>
          <w:p w14:paraId="37D4E332" w14:textId="77777777" w:rsidR="006F6F58" w:rsidRDefault="006F6F58">
            <w:pPr>
              <w:spacing w:line="276" w:lineRule="auto"/>
              <w:jc w:val="both"/>
              <w:rPr>
                <w:sz w:val="22"/>
                <w:szCs w:val="22"/>
              </w:rPr>
            </w:pPr>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7D1CC017" w14:textId="77777777" w:rsidR="006F6F58" w:rsidRDefault="006F6F58">
            <w:pPr>
              <w:spacing w:line="276" w:lineRule="auto"/>
              <w:jc w:val="both"/>
              <w:rPr>
                <w:sz w:val="22"/>
                <w:szCs w:val="22"/>
              </w:rPr>
            </w:pPr>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530224C5" w14:textId="77777777" w:rsidR="006F6F58" w:rsidRDefault="006F6F58">
            <w:pPr>
              <w:spacing w:line="276" w:lineRule="auto"/>
              <w:jc w:val="both"/>
              <w:rPr>
                <w:sz w:val="22"/>
                <w:szCs w:val="22"/>
              </w:rPr>
            </w:pPr>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1449817F" w14:textId="77777777" w:rsidR="006F6F58" w:rsidRDefault="006F6F58">
            <w:pPr>
              <w:spacing w:line="276" w:lineRule="auto"/>
              <w:jc w:val="both"/>
              <w:rPr>
                <w:sz w:val="22"/>
                <w:szCs w:val="22"/>
              </w:rPr>
            </w:pPr>
          </w:p>
        </w:tc>
        <w:tc>
          <w:tcPr>
            <w:tcW w:w="1915" w:type="dxa"/>
            <w:tcBorders>
              <w:top w:val="nil"/>
              <w:left w:val="nil"/>
              <w:bottom w:val="single" w:sz="4" w:space="0" w:color="000000"/>
              <w:right w:val="single" w:sz="4" w:space="0" w:color="000000"/>
            </w:tcBorders>
            <w:tcMar>
              <w:top w:w="100" w:type="dxa"/>
              <w:left w:w="100" w:type="dxa"/>
              <w:bottom w:w="100" w:type="dxa"/>
              <w:right w:w="100" w:type="dxa"/>
            </w:tcMar>
          </w:tcPr>
          <w:p w14:paraId="62F99623" w14:textId="77777777" w:rsidR="006F6F58" w:rsidRDefault="006F6F58">
            <w:pPr>
              <w:spacing w:line="276" w:lineRule="auto"/>
              <w:jc w:val="both"/>
              <w:rPr>
                <w:sz w:val="22"/>
                <w:szCs w:val="22"/>
              </w:rPr>
            </w:pPr>
          </w:p>
        </w:tc>
      </w:tr>
    </w:tbl>
    <w:p w14:paraId="0888A2C1" w14:textId="77777777" w:rsidR="006F6F58" w:rsidRDefault="006F6F58">
      <w:pPr>
        <w:spacing w:line="276" w:lineRule="auto"/>
        <w:jc w:val="both"/>
        <w:rPr>
          <w:sz w:val="22"/>
          <w:szCs w:val="22"/>
        </w:rPr>
      </w:pPr>
    </w:p>
    <w:sectPr w:rsidR="006F6F58">
      <w:headerReference w:type="default" r:id="rId13"/>
      <w:footerReference w:type="default" r:id="rId14"/>
      <w:pgSz w:w="12240" w:h="15840"/>
      <w:pgMar w:top="720" w:right="720" w:bottom="720" w:left="720" w:header="2160" w:footer="187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A4F7A" w14:textId="77777777" w:rsidR="00993169" w:rsidRDefault="00993169">
      <w:r>
        <w:separator/>
      </w:r>
    </w:p>
  </w:endnote>
  <w:endnote w:type="continuationSeparator" w:id="0">
    <w:p w14:paraId="5C0D8737" w14:textId="77777777" w:rsidR="00993169" w:rsidRDefault="009931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2FD836B-5DD0-EC48-B79E-51DC1C459BAB}"/>
    <w:embedBold r:id="rId2" w:fontKey="{9C160410-F70C-4F48-876C-F102E43DECCE}"/>
    <w:embedItalic r:id="rId3" w:fontKey="{29D226E5-B305-2A47-95B4-C6930007368C}"/>
  </w:font>
  <w:font w:name="Calibri">
    <w:panose1 w:val="020F0502020204030204"/>
    <w:charset w:val="00"/>
    <w:family w:val="swiss"/>
    <w:pitch w:val="variable"/>
    <w:sig w:usb0="E0002AFF" w:usb1="C000247B" w:usb2="00000009" w:usb3="00000000" w:csb0="000001FF" w:csb1="00000000"/>
    <w:embedRegular r:id="rId4" w:fontKey="{263E7BBC-652E-344D-8101-7E0F39391A51}"/>
    <w:embedBold r:id="rId5" w:fontKey="{8B457CAF-1D7E-AE4D-87D0-361FD21743F8}"/>
  </w:font>
  <w:font w:name="Georgia">
    <w:panose1 w:val="02040502050405020303"/>
    <w:charset w:val="00"/>
    <w:family w:val="roman"/>
    <w:pitch w:val="variable"/>
    <w:sig w:usb0="00000287" w:usb1="00000000" w:usb2="00000000" w:usb3="00000000" w:csb0="0000009F" w:csb1="00000000"/>
    <w:embedItalic r:id="rId6" w:fontKey="{3E1332C0-5EE1-4C4A-B07D-A1DF5AD67709}"/>
  </w:font>
  <w:font w:name="Arial">
    <w:panose1 w:val="020B0604020202020204"/>
    <w:charset w:val="00"/>
    <w:family w:val="swiss"/>
    <w:pitch w:val="variable"/>
    <w:sig w:usb0="E0002AFF" w:usb1="C0007843" w:usb2="00000009" w:usb3="00000000" w:csb0="000001FF" w:csb1="00000000"/>
    <w:embedRegular r:id="rId7" w:fontKey="{4FB06413-5EFB-A046-8422-720EB68C316B}"/>
    <w:embedBold r:id="rId8" w:fontKey="{DBEA5E09-28A1-CA44-A3A8-318DDE6030E7}"/>
    <w:embedItalic r:id="rId9" w:fontKey="{B5BD6D1E-CC09-CA4A-B5E9-D8FFFC8A2A3E}"/>
  </w:font>
  <w:font w:name="Cambria Math">
    <w:panose1 w:val="02040503050406030204"/>
    <w:charset w:val="00"/>
    <w:family w:val="roman"/>
    <w:pitch w:val="variable"/>
    <w:sig w:usb0="E00002FF" w:usb1="420024FF" w:usb2="00000000" w:usb3="00000000" w:csb0="0000019F" w:csb1="00000000"/>
    <w:embedRegular r:id="rId10" w:fontKey="{1BACC8D5-48E6-BC4F-8545-70CEA7B401C8}"/>
    <w:embedItalic r:id="rId11" w:fontKey="{183BA4FF-91B2-AD4D-A3F8-0725B00A6AC3}"/>
  </w:font>
  <w:font w:name="Arial Unicode MS">
    <w:panose1 w:val="020B0604020202020204"/>
    <w:charset w:val="80"/>
    <w:family w:val="swiss"/>
    <w:pitch w:val="variable"/>
    <w:sig w:usb0="F7FFAFFF" w:usb1="E9DFFFFF" w:usb2="0000003F" w:usb3="00000000" w:csb0="003F01FF" w:csb1="00000000"/>
    <w:embedRegular r:id="rId12" w:subsetted="1" w:fontKey="{A470CBBE-9586-2E47-AC22-7A5946B17308}"/>
  </w:font>
  <w:font w:name="Arial Narrow">
    <w:panose1 w:val="020B0606020202030204"/>
    <w:charset w:val="00"/>
    <w:family w:val="swiss"/>
    <w:pitch w:val="variable"/>
    <w:sig w:usb0="00000287" w:usb1="00000800" w:usb2="00000000" w:usb3="00000000" w:csb0="0000009F" w:csb1="00000000"/>
    <w:embedRegular r:id="rId13" w:fontKey="{4C204E6C-597E-2E45-A03F-CC2B551DAAF4}"/>
    <w:embedItalic r:id="rId14" w:fontKey="{EEA48B08-855C-6F44-9372-53B4AE3EA353}"/>
    <w:embedBoldItalic r:id="rId15" w:fontKey="{6DA53AFE-469D-1347-9B77-717723D3D700}"/>
  </w:font>
  <w:font w:name="Cambria">
    <w:panose1 w:val="02040503050406030204"/>
    <w:charset w:val="00"/>
    <w:family w:val="roman"/>
    <w:notTrueType/>
    <w:pitch w:val="variable"/>
    <w:sig w:usb0="E00002FF" w:usb1="400004FF" w:usb2="00000000" w:usb3="00000000" w:csb0="0000019F" w:csb1="00000000"/>
    <w:embedRegular r:id="rId16" w:fontKey="{69D2C58A-7DC9-C546-8055-A1144109B02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7E9C5" w14:textId="77777777" w:rsidR="006F6F58" w:rsidRDefault="006F6F58">
    <w:pPr>
      <w:pBdr>
        <w:top w:val="nil"/>
        <w:left w:val="nil"/>
        <w:bottom w:val="nil"/>
        <w:right w:val="nil"/>
        <w:between w:val="nil"/>
      </w:pBdr>
      <w:tabs>
        <w:tab w:val="center" w:pos="4680"/>
        <w:tab w:val="right" w:pos="9360"/>
      </w:tabs>
      <w:rPr>
        <w:color w:val="000000"/>
      </w:rPr>
    </w:pPr>
  </w:p>
  <w:p w14:paraId="6CDFD38D" w14:textId="77777777" w:rsidR="006F6F58" w:rsidRDefault="00000000">
    <w:pPr>
      <w:pBdr>
        <w:top w:val="nil"/>
        <w:left w:val="nil"/>
        <w:bottom w:val="nil"/>
        <w:right w:val="nil"/>
        <w:between w:val="nil"/>
      </w:pBdr>
      <w:tabs>
        <w:tab w:val="center" w:pos="4680"/>
        <w:tab w:val="right" w:pos="9360"/>
      </w:tabs>
      <w:rPr>
        <w:color w:val="000000"/>
      </w:rPr>
    </w:pPr>
    <w:r>
      <w:rPr>
        <w:noProof/>
      </w:rPr>
      <mc:AlternateContent>
        <mc:Choice Requires="wpg">
          <w:drawing>
            <wp:anchor distT="0" distB="0" distL="114300" distR="114300" simplePos="0" relativeHeight="251659264" behindDoc="0" locked="0" layoutInCell="1" hidden="0" allowOverlap="1" wp14:anchorId="027691B3" wp14:editId="19C03814">
              <wp:simplePos x="0" y="0"/>
              <wp:positionH relativeFrom="column">
                <wp:posOffset>328613</wp:posOffset>
              </wp:positionH>
              <wp:positionV relativeFrom="paragraph">
                <wp:posOffset>87313</wp:posOffset>
              </wp:positionV>
              <wp:extent cx="1659890" cy="1176211"/>
              <wp:effectExtent l="0" t="0" r="0" b="0"/>
              <wp:wrapNone/>
              <wp:docPr id="17" name="Rectangle 17"/>
              <wp:cNvGraphicFramePr/>
              <a:graphic xmlns:a="http://schemas.openxmlformats.org/drawingml/2006/main">
                <a:graphicData uri="http://schemas.microsoft.com/office/word/2010/wordprocessingShape">
                  <wps:wsp>
                    <wps:cNvSpPr/>
                    <wps:spPr>
                      <a:xfrm>
                        <a:off x="4544630" y="3222153"/>
                        <a:ext cx="1602740" cy="1115695"/>
                      </a:xfrm>
                      <a:prstGeom prst="rect">
                        <a:avLst/>
                      </a:prstGeom>
                      <a:solidFill>
                        <a:schemeClr val="lt1"/>
                      </a:solidFill>
                      <a:ln>
                        <a:noFill/>
                      </a:ln>
                    </wps:spPr>
                    <wps:txbx>
                      <w:txbxContent>
                        <w:p w14:paraId="7A17EB35" w14:textId="77777777" w:rsidR="006F6F58" w:rsidRDefault="00000000">
                          <w:pPr>
                            <w:textDirection w:val="btLr"/>
                          </w:pPr>
                          <w:r>
                            <w:rPr>
                              <w:rFonts w:ascii="Arial Narrow" w:eastAsia="Arial Narrow" w:hAnsi="Arial Narrow" w:cs="Arial Narrow"/>
                              <w:b/>
                              <w:i/>
                              <w:color w:val="004D35"/>
                              <w:sz w:val="18"/>
                            </w:rPr>
                            <w:t>Department of Chemistry</w:t>
                          </w:r>
                        </w:p>
                        <w:p w14:paraId="02A753FC" w14:textId="77777777" w:rsidR="006F6F58" w:rsidRDefault="00000000">
                          <w:pPr>
                            <w:textDirection w:val="btLr"/>
                          </w:pPr>
                          <w:r>
                            <w:rPr>
                              <w:rFonts w:ascii="Arial Narrow" w:eastAsia="Arial Narrow" w:hAnsi="Arial Narrow" w:cs="Arial Narrow"/>
                              <w:color w:val="000000"/>
                              <w:sz w:val="18"/>
                            </w:rPr>
                            <w:t>Jay Foley, PhD</w:t>
                          </w:r>
                        </w:p>
                        <w:p w14:paraId="684D9B06" w14:textId="77777777" w:rsidR="006F6F58" w:rsidRDefault="00000000">
                          <w:pPr>
                            <w:textDirection w:val="btLr"/>
                          </w:pPr>
                          <w:r>
                            <w:rPr>
                              <w:rFonts w:ascii="Arial Narrow" w:eastAsia="Arial Narrow" w:hAnsi="Arial Narrow" w:cs="Arial Narrow"/>
                              <w:color w:val="000000"/>
                              <w:sz w:val="18"/>
                            </w:rPr>
                            <w:t>Associate Professor</w:t>
                          </w:r>
                        </w:p>
                        <w:p w14:paraId="04412308" w14:textId="77777777" w:rsidR="006F6F58" w:rsidRDefault="00000000">
                          <w:pPr>
                            <w:textDirection w:val="btLr"/>
                          </w:pPr>
                          <w:r>
                            <w:rPr>
                              <w:rFonts w:ascii="Arial Narrow" w:eastAsia="Arial Narrow" w:hAnsi="Arial Narrow" w:cs="Arial Narrow"/>
                              <w:color w:val="000000"/>
                              <w:sz w:val="18"/>
                            </w:rPr>
                            <w:t>Department of Chemistry</w:t>
                          </w:r>
                        </w:p>
                        <w:p w14:paraId="51E998F6" w14:textId="77777777" w:rsidR="006F6F58" w:rsidRDefault="00000000">
                          <w:pPr>
                            <w:textDirection w:val="btLr"/>
                          </w:pPr>
                          <w:r>
                            <w:rPr>
                              <w:rFonts w:ascii="Arial Narrow" w:eastAsia="Arial Narrow" w:hAnsi="Arial Narrow" w:cs="Arial Narrow"/>
                              <w:color w:val="0000FF"/>
                              <w:sz w:val="18"/>
                              <w:u w:val="single"/>
                            </w:rPr>
                            <w:t>jfoley19@uncc.edu</w:t>
                          </w:r>
                          <w:r>
                            <w:rPr>
                              <w:rFonts w:ascii="Arial Narrow" w:eastAsia="Arial Narrow" w:hAnsi="Arial Narrow" w:cs="Arial Narrow"/>
                              <w:color w:val="000000"/>
                              <w:sz w:val="18"/>
                            </w:rPr>
                            <w:t xml:space="preserve"> </w:t>
                          </w:r>
                        </w:p>
                        <w:p w14:paraId="099DF1E8" w14:textId="77777777" w:rsidR="006F6F58" w:rsidRDefault="00000000">
                          <w:pPr>
                            <w:textDirection w:val="btLr"/>
                          </w:pPr>
                          <w:r>
                            <w:rPr>
                              <w:rFonts w:ascii="Arial" w:eastAsia="Arial" w:hAnsi="Arial" w:cs="Arial"/>
                              <w:color w:val="1155CC"/>
                              <w:sz w:val="18"/>
                              <w:highlight w:val="white"/>
                              <w:u w:val="single"/>
                            </w:rPr>
                            <w:t>https://foleylab.github.io/</w:t>
                          </w:r>
                          <w:r>
                            <w:rPr>
                              <w:rFonts w:ascii="Arial" w:eastAsia="Arial" w:hAnsi="Arial" w:cs="Arial"/>
                              <w:color w:val="000000"/>
                              <w:sz w:val="18"/>
                              <w:highlight w:val="white"/>
                            </w:rPr>
                            <w:t> </w:t>
                          </w:r>
                        </w:p>
                        <w:p w14:paraId="0B561146" w14:textId="77777777" w:rsidR="006F6F58" w:rsidRDefault="006F6F58">
                          <w:pPr>
                            <w:textDirection w:val="btLr"/>
                          </w:pPr>
                        </w:p>
                        <w:p w14:paraId="7FE1628C" w14:textId="77777777" w:rsidR="006F6F58" w:rsidRDefault="006F6F58">
                          <w:pPr>
                            <w:textDirection w:val="btLr"/>
                          </w:pPr>
                        </w:p>
                        <w:p w14:paraId="048E96F0" w14:textId="77777777" w:rsidR="006F6F58" w:rsidRDefault="006F6F58">
                          <w:pPr>
                            <w:textDirection w:val="btLr"/>
                          </w:pPr>
                        </w:p>
                        <w:p w14:paraId="6D413540" w14:textId="77777777" w:rsidR="006F6F58" w:rsidRDefault="006F6F58">
                          <w:pPr>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328613</wp:posOffset>
              </wp:positionH>
              <wp:positionV relativeFrom="paragraph">
                <wp:posOffset>87313</wp:posOffset>
              </wp:positionV>
              <wp:extent cx="1659890" cy="1176211"/>
              <wp:effectExtent b="0" l="0" r="0" t="0"/>
              <wp:wrapNone/>
              <wp:docPr id="17"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659890" cy="1176211"/>
                      </a:xfrm>
                      <a:prstGeom prst="rect"/>
                      <a:ln/>
                    </pic:spPr>
                  </pic:pic>
                </a:graphicData>
              </a:graphic>
            </wp:anchor>
          </w:drawing>
        </mc:Fallback>
      </mc:AlternateContent>
    </w:r>
    <w:r>
      <w:rPr>
        <w:noProof/>
      </w:rPr>
      <mc:AlternateContent>
        <mc:Choice Requires="wpg">
          <w:drawing>
            <wp:anchor distT="0" distB="0" distL="114300" distR="114300" simplePos="0" relativeHeight="251660288" behindDoc="0" locked="0" layoutInCell="1" hidden="0" allowOverlap="1" wp14:anchorId="7E3405A5" wp14:editId="2CC98C7E">
              <wp:simplePos x="0" y="0"/>
              <wp:positionH relativeFrom="column">
                <wp:posOffset>2119313</wp:posOffset>
              </wp:positionH>
              <wp:positionV relativeFrom="paragraph">
                <wp:posOffset>87313</wp:posOffset>
              </wp:positionV>
              <wp:extent cx="1868473" cy="1163320"/>
              <wp:effectExtent l="0" t="0" r="0" b="0"/>
              <wp:wrapNone/>
              <wp:docPr id="18" name="Rectangle 18"/>
              <wp:cNvGraphicFramePr/>
              <a:graphic xmlns:a="http://schemas.openxmlformats.org/drawingml/2006/main">
                <a:graphicData uri="http://schemas.microsoft.com/office/word/2010/wordprocessingShape">
                  <wps:wsp>
                    <wps:cNvSpPr/>
                    <wps:spPr>
                      <a:xfrm>
                        <a:off x="4435576" y="3222153"/>
                        <a:ext cx="1820848" cy="1115695"/>
                      </a:xfrm>
                      <a:prstGeom prst="rect">
                        <a:avLst/>
                      </a:prstGeom>
                      <a:solidFill>
                        <a:schemeClr val="lt1"/>
                      </a:solidFill>
                      <a:ln>
                        <a:noFill/>
                      </a:ln>
                    </wps:spPr>
                    <wps:txbx>
                      <w:txbxContent>
                        <w:p w14:paraId="400E79FB" w14:textId="77777777" w:rsidR="006F6F58" w:rsidRDefault="00000000">
                          <w:pPr>
                            <w:textDirection w:val="btLr"/>
                          </w:pPr>
                          <w:r>
                            <w:rPr>
                              <w:rFonts w:ascii="Arial Narrow" w:eastAsia="Arial Narrow" w:hAnsi="Arial Narrow" w:cs="Arial Narrow"/>
                              <w:color w:val="000000"/>
                              <w:sz w:val="18"/>
                            </w:rPr>
                            <w:t>Burson 141</w:t>
                          </w:r>
                        </w:p>
                        <w:p w14:paraId="066A7910" w14:textId="77777777" w:rsidR="006F6F58" w:rsidRDefault="00000000">
                          <w:pPr>
                            <w:textDirection w:val="btLr"/>
                          </w:pPr>
                          <w:r>
                            <w:rPr>
                              <w:rFonts w:ascii="Arial Narrow" w:eastAsia="Arial Narrow" w:hAnsi="Arial Narrow" w:cs="Arial Narrow"/>
                              <w:color w:val="000000"/>
                              <w:sz w:val="18"/>
                            </w:rPr>
                            <w:t>University of North Carolina Charlotte</w:t>
                          </w:r>
                        </w:p>
                        <w:p w14:paraId="3DB31D59" w14:textId="77777777" w:rsidR="006F6F58" w:rsidRDefault="00000000">
                          <w:pPr>
                            <w:textDirection w:val="btLr"/>
                          </w:pPr>
                          <w:r>
                            <w:rPr>
                              <w:rFonts w:ascii="Arial Narrow" w:eastAsia="Arial Narrow" w:hAnsi="Arial Narrow" w:cs="Arial Narrow"/>
                              <w:color w:val="000000"/>
                              <w:sz w:val="18"/>
                            </w:rPr>
                            <w:t>9201 University City Blvd</w:t>
                          </w:r>
                        </w:p>
                        <w:p w14:paraId="1B79C490" w14:textId="77777777" w:rsidR="006F6F58" w:rsidRDefault="00000000">
                          <w:pPr>
                            <w:textDirection w:val="btLr"/>
                          </w:pPr>
                          <w:r>
                            <w:rPr>
                              <w:rFonts w:ascii="Arial Narrow" w:eastAsia="Arial Narrow" w:hAnsi="Arial Narrow" w:cs="Arial Narrow"/>
                              <w:color w:val="000000"/>
                              <w:sz w:val="18"/>
                            </w:rPr>
                            <w:t>Charlotte, NC 28223</w:t>
                          </w:r>
                        </w:p>
                        <w:p w14:paraId="29768B00" w14:textId="77777777" w:rsidR="006F6F58" w:rsidRDefault="00000000">
                          <w:pPr>
                            <w:textDirection w:val="btLr"/>
                          </w:pPr>
                          <w:r>
                            <w:rPr>
                              <w:color w:val="000000"/>
                            </w:rPr>
                            <w:br/>
                          </w:r>
                        </w:p>
                        <w:p w14:paraId="43BF4BCD" w14:textId="77777777" w:rsidR="006F6F58" w:rsidRDefault="006F6F58">
                          <w:pPr>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2119313</wp:posOffset>
              </wp:positionH>
              <wp:positionV relativeFrom="paragraph">
                <wp:posOffset>87313</wp:posOffset>
              </wp:positionV>
              <wp:extent cx="1868473" cy="1163320"/>
              <wp:effectExtent b="0" l="0" r="0" t="0"/>
              <wp:wrapNone/>
              <wp:docPr id="18"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868473" cy="1163320"/>
                      </a:xfrm>
                      <a:prstGeom prst="rect"/>
                      <a:ln/>
                    </pic:spPr>
                  </pic:pic>
                </a:graphicData>
              </a:graphic>
            </wp:anchor>
          </w:drawing>
        </mc:Fallback>
      </mc:AlternateContent>
    </w:r>
    <w:r>
      <w:rPr>
        <w:noProof/>
      </w:rPr>
      <mc:AlternateContent>
        <mc:Choice Requires="wpg">
          <w:drawing>
            <wp:anchor distT="0" distB="0" distL="114300" distR="114300" simplePos="0" relativeHeight="251661312" behindDoc="0" locked="0" layoutInCell="1" hidden="0" allowOverlap="1" wp14:anchorId="4B1F99DC" wp14:editId="165E6FD5">
              <wp:simplePos x="0" y="0"/>
              <wp:positionH relativeFrom="column">
                <wp:posOffset>3897313</wp:posOffset>
              </wp:positionH>
              <wp:positionV relativeFrom="paragraph">
                <wp:posOffset>87313</wp:posOffset>
              </wp:positionV>
              <wp:extent cx="1642110" cy="1172845"/>
              <wp:effectExtent l="0" t="0" r="0" b="0"/>
              <wp:wrapNone/>
              <wp:docPr id="20" name="Rectangle 20"/>
              <wp:cNvGraphicFramePr/>
              <a:graphic xmlns:a="http://schemas.openxmlformats.org/drawingml/2006/main">
                <a:graphicData uri="http://schemas.microsoft.com/office/word/2010/wordprocessingShape">
                  <wps:wsp>
                    <wps:cNvSpPr/>
                    <wps:spPr>
                      <a:xfrm>
                        <a:off x="4553520" y="3222153"/>
                        <a:ext cx="1584960" cy="1115695"/>
                      </a:xfrm>
                      <a:prstGeom prst="rect">
                        <a:avLst/>
                      </a:prstGeom>
                      <a:solidFill>
                        <a:schemeClr val="lt1"/>
                      </a:solidFill>
                      <a:ln>
                        <a:noFill/>
                      </a:ln>
                    </wps:spPr>
                    <wps:txbx>
                      <w:txbxContent>
                        <w:p w14:paraId="53350FB5" w14:textId="77777777" w:rsidR="006F6F58" w:rsidRDefault="00000000">
                          <w:pPr>
                            <w:ind w:left="43" w:firstLine="257"/>
                            <w:textDirection w:val="btLr"/>
                          </w:pPr>
                          <w:r>
                            <w:rPr>
                              <w:rFonts w:ascii="Arial Narrow" w:eastAsia="Arial Narrow" w:hAnsi="Arial Narrow" w:cs="Arial Narrow"/>
                              <w:i/>
                              <w:color w:val="3B3838"/>
                              <w:sz w:val="16"/>
                            </w:rPr>
                            <w:t>An Equal Opportunity/</w:t>
                          </w:r>
                        </w:p>
                        <w:p w14:paraId="35A86C85" w14:textId="77777777" w:rsidR="006F6F58" w:rsidRDefault="00000000">
                          <w:pPr>
                            <w:textDirection w:val="btLr"/>
                          </w:pPr>
                          <w:r>
                            <w:rPr>
                              <w:rFonts w:ascii="Arial Narrow" w:eastAsia="Arial Narrow" w:hAnsi="Arial Narrow" w:cs="Arial Narrow"/>
                              <w:i/>
                              <w:color w:val="3B3838"/>
                              <w:sz w:val="16"/>
                            </w:rPr>
                            <w:t>Affirmative Action Employer</w:t>
                          </w:r>
                        </w:p>
                        <w:p w14:paraId="1957F506" w14:textId="77777777" w:rsidR="006F6F58" w:rsidRDefault="006F6F58">
                          <w:pPr>
                            <w:textDirection w:val="btLr"/>
                          </w:pPr>
                        </w:p>
                        <w:p w14:paraId="5E5F9E53" w14:textId="77777777" w:rsidR="006F6F58" w:rsidRDefault="006F6F58">
                          <w:pPr>
                            <w:textDirection w:val="btLr"/>
                          </w:pP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3897313</wp:posOffset>
              </wp:positionH>
              <wp:positionV relativeFrom="paragraph">
                <wp:posOffset>87313</wp:posOffset>
              </wp:positionV>
              <wp:extent cx="1642110" cy="1172845"/>
              <wp:effectExtent b="0" l="0" r="0" t="0"/>
              <wp:wrapNone/>
              <wp:docPr id="20"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642110" cy="1172845"/>
                      </a:xfrm>
                      <a:prstGeom prst="rect"/>
                      <a:ln/>
                    </pic:spPr>
                  </pic:pic>
                </a:graphicData>
              </a:graphic>
            </wp:anchor>
          </w:drawing>
        </mc:Fallback>
      </mc:AlternateContent>
    </w:r>
    <w:r>
      <w:rPr>
        <w:noProof/>
      </w:rPr>
      <w:drawing>
        <wp:anchor distT="0" distB="0" distL="114300" distR="114300" simplePos="0" relativeHeight="251662336" behindDoc="0" locked="0" layoutInCell="1" hidden="0" allowOverlap="1" wp14:anchorId="3FF4E8DD" wp14:editId="31963FC0">
          <wp:simplePos x="0" y="0"/>
          <wp:positionH relativeFrom="column">
            <wp:posOffset>5313680</wp:posOffset>
          </wp:positionH>
          <wp:positionV relativeFrom="paragraph">
            <wp:posOffset>183448</wp:posOffset>
          </wp:positionV>
          <wp:extent cx="213756" cy="213756"/>
          <wp:effectExtent l="0" t="0" r="0" b="0"/>
          <wp:wrapNone/>
          <wp:docPr id="2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
                  <a:srcRect/>
                  <a:stretch>
                    <a:fillRect/>
                  </a:stretch>
                </pic:blipFill>
                <pic:spPr>
                  <a:xfrm>
                    <a:off x="0" y="0"/>
                    <a:ext cx="213756" cy="213756"/>
                  </a:xfrm>
                  <a:prstGeom prst="rect">
                    <a:avLst/>
                  </a:prstGeom>
                  <a:ln/>
                </pic:spPr>
              </pic:pic>
            </a:graphicData>
          </a:graphic>
        </wp:anchor>
      </w:drawing>
    </w:r>
  </w:p>
  <w:p w14:paraId="61C3AFC6" w14:textId="77777777" w:rsidR="006F6F58" w:rsidRDefault="00000000">
    <w:pPr>
      <w:pBdr>
        <w:top w:val="nil"/>
        <w:left w:val="nil"/>
        <w:bottom w:val="nil"/>
        <w:right w:val="nil"/>
        <w:between w:val="nil"/>
      </w:pBdr>
      <w:tabs>
        <w:tab w:val="center" w:pos="4680"/>
        <w:tab w:val="right" w:pos="9360"/>
      </w:tabs>
      <w:rPr>
        <w:color w:val="000000"/>
      </w:rPr>
    </w:pPr>
    <w:r>
      <w:rPr>
        <w:noProof/>
      </w:rPr>
      <mc:AlternateContent>
        <mc:Choice Requires="wpg">
          <w:drawing>
            <wp:anchor distT="0" distB="0" distL="114300" distR="114300" simplePos="0" relativeHeight="251663360" behindDoc="0" locked="0" layoutInCell="1" hidden="0" allowOverlap="1" wp14:anchorId="6C187DF1" wp14:editId="02A4748D">
              <wp:simplePos x="0" y="0"/>
              <wp:positionH relativeFrom="column">
                <wp:posOffset>95255</wp:posOffset>
              </wp:positionH>
              <wp:positionV relativeFrom="paragraph">
                <wp:posOffset>-19047</wp:posOffset>
              </wp:positionV>
              <wp:extent cx="378876" cy="1638957"/>
              <wp:effectExtent l="0" t="0" r="0" b="0"/>
              <wp:wrapNone/>
              <wp:docPr id="19" name="Straight Arrow Connector 19"/>
              <wp:cNvGraphicFramePr/>
              <a:graphic xmlns:a="http://schemas.openxmlformats.org/drawingml/2006/main">
                <a:graphicData uri="http://schemas.microsoft.com/office/word/2010/wordprocessingShape">
                  <wps:wsp>
                    <wps:cNvCnPr/>
                    <wps:spPr>
                      <a:xfrm flipH="1">
                        <a:off x="5194662" y="2998622"/>
                        <a:ext cx="302676" cy="1562757"/>
                      </a:xfrm>
                      <a:prstGeom prst="straightConnector1">
                        <a:avLst/>
                      </a:prstGeom>
                      <a:noFill/>
                      <a:ln w="12700" cap="flat" cmpd="sng">
                        <a:solidFill>
                          <a:srgbClr val="A99A6B"/>
                        </a:solidFill>
                        <a:prstDash val="solid"/>
                        <a:miter lim="8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95255</wp:posOffset>
              </wp:positionH>
              <wp:positionV relativeFrom="paragraph">
                <wp:posOffset>-19047</wp:posOffset>
              </wp:positionV>
              <wp:extent cx="378876" cy="1638957"/>
              <wp:effectExtent b="0" l="0" r="0" t="0"/>
              <wp:wrapNone/>
              <wp:docPr id="19"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378876" cy="1638957"/>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A873D" w14:textId="77777777" w:rsidR="00993169" w:rsidRDefault="00993169">
      <w:r>
        <w:separator/>
      </w:r>
    </w:p>
  </w:footnote>
  <w:footnote w:type="continuationSeparator" w:id="0">
    <w:p w14:paraId="283BBC7E" w14:textId="77777777" w:rsidR="00993169" w:rsidRDefault="009931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5CA15" w14:textId="77777777" w:rsidR="006F6F58" w:rsidRDefault="00000000">
    <w:pPr>
      <w:pBdr>
        <w:top w:val="nil"/>
        <w:left w:val="nil"/>
        <w:bottom w:val="nil"/>
        <w:right w:val="nil"/>
        <w:between w:val="nil"/>
      </w:pBdr>
      <w:tabs>
        <w:tab w:val="center" w:pos="4680"/>
        <w:tab w:val="right" w:pos="9360"/>
      </w:tabs>
      <w:rPr>
        <w:color w:val="000000"/>
      </w:rPr>
    </w:pPr>
    <w:r>
      <w:rPr>
        <w:noProof/>
      </w:rPr>
      <w:drawing>
        <wp:anchor distT="0" distB="0" distL="114300" distR="114300" simplePos="0" relativeHeight="251658240" behindDoc="0" locked="0" layoutInCell="1" hidden="0" allowOverlap="1" wp14:anchorId="44593B05" wp14:editId="2E3A024A">
          <wp:simplePos x="0" y="0"/>
          <wp:positionH relativeFrom="column">
            <wp:posOffset>1841500</wp:posOffset>
          </wp:positionH>
          <wp:positionV relativeFrom="paragraph">
            <wp:posOffset>-1142994</wp:posOffset>
          </wp:positionV>
          <wp:extent cx="2273300" cy="1326092"/>
          <wp:effectExtent l="0" t="0" r="0" b="0"/>
          <wp:wrapNone/>
          <wp:docPr id="2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273300" cy="1326092"/>
                  </a:xfrm>
                  <a:prstGeom prst="rect">
                    <a:avLst/>
                  </a:prstGeom>
                  <a:ln/>
                </pic:spPr>
              </pic:pic>
            </a:graphicData>
          </a:graphic>
        </wp:anchor>
      </w:drawing>
    </w:r>
  </w:p>
  <w:p w14:paraId="522661B1" w14:textId="77777777" w:rsidR="006F6F58" w:rsidRDefault="006F6F58">
    <w:pPr>
      <w:pBdr>
        <w:top w:val="nil"/>
        <w:left w:val="nil"/>
        <w:bottom w:val="nil"/>
        <w:right w:val="nil"/>
        <w:between w:val="nil"/>
      </w:pBdr>
      <w:tabs>
        <w:tab w:val="center" w:pos="4680"/>
        <w:tab w:val="right" w:pos="936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F58"/>
    <w:rsid w:val="00473CE8"/>
    <w:rsid w:val="00503FCB"/>
    <w:rsid w:val="006F6F58"/>
    <w:rsid w:val="008D6C20"/>
    <w:rsid w:val="00993169"/>
    <w:rsid w:val="00A93272"/>
    <w:rsid w:val="00B426E7"/>
    <w:rsid w:val="00BB62C7"/>
    <w:rsid w:val="00CB37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6462EF"/>
  <w15:docId w15:val="{3340B8AA-663F-C24A-BD1F-F54114381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rFonts w:ascii="Calibri" w:eastAsia="Calibri" w:hAnsi="Calibri" w:cs="Calibri"/>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rFonts w:ascii="Calibri" w:eastAsia="Calibri" w:hAnsi="Calibri" w:cs="Calibri"/>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rFonts w:ascii="Calibri" w:eastAsia="Calibri" w:hAnsi="Calibri" w:cs="Calibri"/>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tblPr>
      <w:tblStyleRowBandSize w:val="1"/>
      <w:tblStyleColBandSize w:val="1"/>
    </w:tblPr>
  </w:style>
  <w:style w:type="paragraph" w:styleId="Caption">
    <w:name w:val="caption"/>
    <w:basedOn w:val="Normal"/>
    <w:next w:val="Normal"/>
    <w:uiPriority w:val="35"/>
    <w:unhideWhenUsed/>
    <w:qFormat/>
    <w:rsid w:val="008A4630"/>
    <w:pPr>
      <w:spacing w:after="200"/>
    </w:pPr>
    <w:rPr>
      <w:i/>
      <w:iCs/>
      <w:color w:val="1F497D" w:themeColor="text2"/>
      <w:sz w:val="18"/>
      <w:szCs w:val="18"/>
    </w:rPr>
  </w:style>
  <w:style w:type="character" w:styleId="PlaceholderText">
    <w:name w:val="Placeholder Text"/>
    <w:basedOn w:val="DefaultParagraphFont"/>
    <w:uiPriority w:val="99"/>
    <w:semiHidden/>
    <w:rsid w:val="00995074"/>
    <w:rPr>
      <w:color w:val="66666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rsc.org/getContentAsset/283eac44-aaf2-4e6c-8f4e-db0ee9c43e6c/f4c91d86-ac3e-4675-bdf3-f8325ded9710/double-anonymised-author-checklist2.docx"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casrai.org/credit/"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rsc.org/publishing/publish-with-us/publish-a-journal-article/chemical-science" TargetMode="External"/><Relationship Id="rId4" Type="http://schemas.openxmlformats.org/officeDocument/2006/relationships/webSettings" Target="webSettings.xml"/><Relationship Id="rId9" Type="http://schemas.openxmlformats.org/officeDocument/2006/relationships/hyperlink" Target="https://pubs.rsc.org/en/Journals/"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gzMeBGV/4APItnJWmrwLvvw9ug==">CgMxLjAaJAoBMBIfCh0IB0IZCgVBcmlhbBIQQXJpYWwgVW5pY29kZSBNUzgAciExNm5ZRWxyaXRqWGx0YzlkdFFZaTIzZ0xtSGxjTE1BbFI=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3860</Words>
  <Characters>22006</Characters>
  <Application>Microsoft Office Word</Application>
  <DocSecurity>0</DocSecurity>
  <Lines>183</Lines>
  <Paragraphs>51</Paragraphs>
  <ScaleCrop>false</ScaleCrop>
  <Company/>
  <LinksUpToDate>false</LinksUpToDate>
  <CharactersWithSpaces>25815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Jay Foley</cp:lastModifiedBy>
  <cp:revision>10</cp:revision>
  <dcterms:created xsi:type="dcterms:W3CDTF">2026-08-13T17:40:00Z</dcterms:created>
  <dcterms:modified xsi:type="dcterms:W3CDTF">2026-08-26T15:41:00Z</dcterms:modified>
</cp:coreProperties>
</file>