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Primitive tokens — reds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--color-red-600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#C8392B</w:t>
      </w:r>
      <w:r w:rsidDel="00000000" w:rsidR="00000000" w:rsidRPr="00000000">
        <w:rPr>
          <w:sz w:val="17"/>
          <w:szCs w:val="17"/>
          <w:rtl w:val="0"/>
        </w:rPr>
        <w:t xml:space="preserve">Terracotta Rose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--color-red-700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#A8341F</w:t>
      </w:r>
      <w:r w:rsidDel="00000000" w:rsidR="00000000" w:rsidRPr="00000000">
        <w:rPr>
          <w:sz w:val="17"/>
          <w:szCs w:val="17"/>
          <w:rtl w:val="0"/>
        </w:rPr>
        <w:t xml:space="preserve">Ember (accessible swap)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--color-red-400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#D9654F</w:t>
      </w:r>
      <w:r w:rsidDel="00000000" w:rsidR="00000000" w:rsidRPr="00000000">
        <w:rPr>
          <w:sz w:val="17"/>
          <w:szCs w:val="17"/>
          <w:rtl w:val="0"/>
        </w:rPr>
        <w:t xml:space="preserve">Geranium (decorative only)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--color-red-100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#F7DDD8</w:t>
      </w:r>
      <w:r w:rsidDel="00000000" w:rsidR="00000000" w:rsidRPr="00000000">
        <w:rPr>
          <w:sz w:val="17"/>
          <w:szCs w:val="17"/>
          <w:rtl w:val="0"/>
        </w:rPr>
        <w:t xml:space="preserve">Red tint surface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Primitive tokens — blues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--color-blue-600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#3D6B8C</w:t>
      </w:r>
      <w:r w:rsidDel="00000000" w:rsidR="00000000" w:rsidRPr="00000000">
        <w:rPr>
          <w:sz w:val="17"/>
          <w:szCs w:val="17"/>
          <w:rtl w:val="0"/>
        </w:rPr>
        <w:t xml:space="preserve">Côte d'Azur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--color-blue-700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#2B5270</w:t>
      </w:r>
      <w:r w:rsidDel="00000000" w:rsidR="00000000" w:rsidRPr="00000000">
        <w:rPr>
          <w:sz w:val="17"/>
          <w:szCs w:val="17"/>
          <w:rtl w:val="0"/>
        </w:rPr>
        <w:t xml:space="preserve">Deep Faïence (accessible swap)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--color-blue-900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#1E3A4A</w:t>
      </w:r>
      <w:r w:rsidDel="00000000" w:rsidR="00000000" w:rsidRPr="00000000">
        <w:rPr>
          <w:sz w:val="17"/>
          <w:szCs w:val="17"/>
          <w:rtl w:val="0"/>
        </w:rPr>
        <w:t xml:space="preserve">Amstel Night (dark anchor)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--color-blue-400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#5B8FAF</w:t>
      </w:r>
      <w:r w:rsidDel="00000000" w:rsidR="00000000" w:rsidRPr="00000000">
        <w:rPr>
          <w:sz w:val="17"/>
          <w:szCs w:val="17"/>
          <w:rtl w:val="0"/>
        </w:rPr>
        <w:t xml:space="preserve">Faïence (decorative only)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--color-blue-100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#D0E4F0</w:t>
      </w:r>
      <w:r w:rsidDel="00000000" w:rsidR="00000000" w:rsidRPr="00000000">
        <w:rPr>
          <w:sz w:val="17"/>
          <w:szCs w:val="17"/>
          <w:rtl w:val="0"/>
        </w:rPr>
        <w:t xml:space="preserve">Blue tint surface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Primitive tokens — neutrals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--color-cream-100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#F2E8D5</w:t>
      </w:r>
      <w:r w:rsidDel="00000000" w:rsidR="00000000" w:rsidRPr="00000000">
        <w:rPr>
          <w:sz w:val="17"/>
          <w:szCs w:val="17"/>
          <w:rtl w:val="0"/>
        </w:rPr>
        <w:t xml:space="preserve">Linen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--color-cream-200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#E8DBBE</w:t>
      </w:r>
      <w:r w:rsidDel="00000000" w:rsidR="00000000" w:rsidRPr="00000000">
        <w:rPr>
          <w:sz w:val="17"/>
          <w:szCs w:val="17"/>
          <w:rtl w:val="0"/>
        </w:rPr>
        <w:t xml:space="preserve">Écru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--color-cream-400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#C8BB9E</w:t>
      </w:r>
      <w:r w:rsidDel="00000000" w:rsidR="00000000" w:rsidRPr="00000000">
        <w:rPr>
          <w:sz w:val="17"/>
          <w:szCs w:val="17"/>
          <w:rtl w:val="0"/>
        </w:rPr>
        <w:t xml:space="preserve">Mid-cream border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--color-cream-900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#2A1F14</w:t>
      </w:r>
      <w:r w:rsidDel="00000000" w:rsidR="00000000" w:rsidRPr="00000000">
        <w:rPr>
          <w:sz w:val="17"/>
          <w:szCs w:val="17"/>
          <w:rtl w:val="0"/>
        </w:rPr>
        <w:t xml:space="preserve">Warm dark (body text on cream)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Semantic tokens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--color-brand-primary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→ red-600</w:t>
      </w:r>
      <w:r w:rsidDel="00000000" w:rsidR="00000000" w:rsidRPr="00000000">
        <w:rPr>
          <w:sz w:val="17"/>
          <w:szCs w:val="17"/>
          <w:rtl w:val="0"/>
        </w:rPr>
        <w:t xml:space="preserve">Primary brand color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--color-brand-secondary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→ blue-700</w:t>
      </w:r>
      <w:r w:rsidDel="00000000" w:rsidR="00000000" w:rsidRPr="00000000">
        <w:rPr>
          <w:sz w:val="17"/>
          <w:szCs w:val="17"/>
          <w:rtl w:val="0"/>
        </w:rPr>
        <w:t xml:space="preserve">Secondary brand color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--color-action-bg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→ red-700</w:t>
      </w:r>
      <w:r w:rsidDel="00000000" w:rsidR="00000000" w:rsidRPr="00000000">
        <w:rPr>
          <w:sz w:val="17"/>
          <w:szCs w:val="17"/>
          <w:rtl w:val="0"/>
        </w:rPr>
        <w:t xml:space="preserve">CTA / button background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--color-surface-page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→ cream-100</w:t>
      </w:r>
      <w:r w:rsidDel="00000000" w:rsidR="00000000" w:rsidRPr="00000000">
        <w:rPr>
          <w:sz w:val="17"/>
          <w:szCs w:val="17"/>
          <w:rtl w:val="0"/>
        </w:rPr>
        <w:t xml:space="preserve">Page background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--color-surface-card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→ cream-200</w:t>
      </w:r>
      <w:r w:rsidDel="00000000" w:rsidR="00000000" w:rsidRPr="00000000">
        <w:rPr>
          <w:sz w:val="17"/>
          <w:szCs w:val="17"/>
          <w:rtl w:val="0"/>
        </w:rPr>
        <w:t xml:space="preserve">Card / panel background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--color-text-link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→ blue-700</w:t>
      </w:r>
      <w:r w:rsidDel="00000000" w:rsidR="00000000" w:rsidRPr="00000000">
        <w:rPr>
          <w:sz w:val="17"/>
          <w:szCs w:val="17"/>
          <w:rtl w:val="0"/>
        </w:rPr>
        <w:t xml:space="preserve">Link &amp; interactive text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--color-text-body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→ cream-900</w:t>
      </w:r>
      <w:r w:rsidDel="00000000" w:rsidR="00000000" w:rsidRPr="00000000">
        <w:rPr>
          <w:sz w:val="17"/>
          <w:szCs w:val="17"/>
          <w:rtl w:val="0"/>
        </w:rPr>
        <w:t xml:space="preserve">Body copy on light bg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--color-border-default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→ cream-400</w:t>
      </w:r>
      <w:r w:rsidDel="00000000" w:rsidR="00000000" w:rsidRPr="00000000">
        <w:rPr>
          <w:sz w:val="17"/>
          <w:szCs w:val="17"/>
          <w:rtl w:val="0"/>
        </w:rPr>
        <w:t xml:space="preserve">Default border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