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defect 357020---Assenza controlli beneficiario e titolare effettivo FULL è stato chiuso da @ARMILLOTTA Teresa (consulente), il motivo presente nella discussion.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 defect è stato chiuso  perchè a seguito di chiarimenti in caso di titolare effettivo PEP il blocco del beneficiario full e titolare effettivo full deve scattare nella pagina dell'AVC post chiamata dell'AVC.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