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AVC STAND ALONE ALL H EMISSIONE TESEO SU PASSPORTAL - anomalia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 collega Primo Carciofo di Italiana Sede - ufficio 905 di Sede - deve inserire un'ADV STAND ALONE EMISSIONE su PASSPORTAL a seguito della contabilizzazione del titolo della polizza  13101426 Contraente: VESCO SUSAN, ma poco dopo aver inserito Sa emissione su passportal, l'applicativo non permette di andare avanti.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 collega ha provato sia giovedì che venerdì che in data odierna ma non permette di proseguire.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Allego documento con schermate.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potete verificare? grazie.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problematica è relativa all'errato jump da passportal verso il corretto componente FE di VITES.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Viene erroneamente usata la consultazione delle polizze VIS NON Teseo, mentre dovrebbe essere utilizzata la consultazione delle polizze VIS Teseo.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Pertanto si richiede una verifica lato Pass Portal.</w:t>
        <w:br w:type="textWrapping"/>
      </w:r>
    </w:p>
    <w:p w:rsidR="00000000" w:rsidDel="00000000" w:rsidP="00000000" w:rsidRDefault="00000000" w:rsidRPr="00000000" w14:paraId="00000018">
      <w:pPr>
        <w:widowControl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è reso necessario una modifica software su FE e BSA.</w:t>
      </w:r>
    </w:p>
    <w:p w:rsidR="00000000" w:rsidDel="00000000" w:rsidP="00000000" w:rsidRDefault="00000000" w:rsidRPr="00000000" w14:paraId="00000019">
      <w:pPr>
        <w:widowControl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Sono stati effettuati dei test end2end che hanno dato esito positivo.</w:t>
      </w:r>
    </w:p>
    <w:p w:rsidR="00000000" w:rsidDel="00000000" w:rsidP="00000000" w:rsidRDefault="00000000" w:rsidRPr="00000000" w14:paraId="0000001A">
      <w:pPr>
        <w:widowControl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Verranno quindi chiusi da me , non appena il FE Vites e il BSA Vitalegacy verranno rilasciati in prod con la finestra correttiva del 15/04.</w:t>
      </w:r>
    </w:p>
    <w:p w:rsidR="00000000" w:rsidDel="00000000" w:rsidP="00000000" w:rsidRDefault="00000000" w:rsidRPr="00000000" w14:paraId="0000001B">
      <w:pPr>
        <w:widowControl w:val="0"/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problematica risiedeva nel fatto che le polizze Teseo per ITA, vengono gestite nel DB di VIS su Compagnia RMA e agenzia fittizia 906.</w:t>
      </w:r>
    </w:p>
    <w:p w:rsidR="00000000" w:rsidDel="00000000" w:rsidP="00000000" w:rsidRDefault="00000000" w:rsidRPr="00000000" w14:paraId="0000001D">
      <w:pPr>
        <w:widowControl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chiamata di consultazione polizza, veniva erroneamente fatta verso i WS di VIS con age di login, motivo per cui il FE riceveva un payload vuoto.</w:t>
      </w:r>
    </w:p>
    <w:p w:rsidR="00000000" w:rsidDel="00000000" w:rsidP="00000000" w:rsidRDefault="00000000" w:rsidRPr="00000000" w14:paraId="0000001E">
      <w:pPr>
        <w:widowControl w:val="0"/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Ricapitolando, a futuro beneficio di tutti, la sostituzione di CodiceCompagnia e codiceAgenzia è ora delegato al BSA su tutti gli endpoint del flusso: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hd w:fill="ffffff" w:val="clear"/>
        <w:spacing w:after="0" w:afterAutospacing="0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 quanto riguarda l'endpoint di consultazione polizza</w:t>
        <w:br w:type="textWrapping"/>
      </w:r>
      <w:r w:rsidDel="00000000" w:rsidR="00000000" w:rsidRPr="00000000">
        <w:rPr>
          <w:color w:val="0c64c0"/>
          <w:sz w:val="24"/>
          <w:szCs w:val="24"/>
          <w:rtl w:val="0"/>
        </w:rPr>
        <w:t xml:space="preserve">vitalegacy/polizze/v1.0/13102038?canale=prova&amp;codiceCompagnia=RMA&amp;livelliDettaglio=GRUPPO_DETTAGLIO_FULL%2CGARANZIE%2CSITUAZIONE&amp;codiceAgenzia=906&amp;codiceRamo=06'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La sostituzione è immediata all'interno del relativo controller BSA, il che si riflette poi sulla request xml verso i WS VIS.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 quanto riguarda il salvataggio del questionario AVC</w:t>
        <w:br w:type="textWrapping"/>
      </w:r>
      <w:r w:rsidDel="00000000" w:rsidR="00000000" w:rsidRPr="00000000">
        <w:rPr>
          <w:color w:val="0c64c0"/>
          <w:sz w:val="24"/>
          <w:szCs w:val="24"/>
          <w:rtl w:val="0"/>
        </w:rPr>
        <w:t xml:space="preserve">vitalegacy/polizze/v1.0/{numeroPolizza}/questionarioAVC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la sostituzione viene effettuata (all'interno del controller BSA) solamente verso le chiamate a WS Vis. Questo perché le chiamate verso i Rest di PPEVO (gestite all'interno del medesimo controller BSA) devono essere effettuate con Compagnia e Age di login, in quanto per PPEVO la gestione VIS delle polizze Teseo ITA è trasparente.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hd w:fill="ffffff" w:val="clear"/>
        <w:spacing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 quanto riguarda invece la gestione delle anagrafiche relative alla polizza, ricordo che la soluzione adottata è stata quella di duplicare le anagrafiche, ovvero:</w:t>
      </w:r>
    </w:p>
    <w:p w:rsidR="00000000" w:rsidDel="00000000" w:rsidP="00000000" w:rsidRDefault="00000000" w:rsidRPr="00000000" w14:paraId="00000023">
      <w:pPr>
        <w:widowControl w:val="0"/>
        <w:numPr>
          <w:ilvl w:val="1"/>
          <w:numId w:val="1"/>
        </w:numPr>
        <w:spacing w:after="0" w:afterAutospacing="0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L'utente censisce l'anagrafica su Anagrafe Unica (AU) su age e compagnia di login (in questo caso ITA 905)</w:t>
      </w:r>
    </w:p>
    <w:p w:rsidR="00000000" w:rsidDel="00000000" w:rsidP="00000000" w:rsidRDefault="00000000" w:rsidRPr="00000000" w14:paraId="00000024">
      <w:pPr>
        <w:widowControl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Sulle tabelle dei soggetti di VIS, viene però duplicata l'anagrafica: parallelamente a quella esistente su ITA 905 con knmnv_ita, viene creata una anagrafica su RMA 906, con knmnv_rma (questa non esiste in AU). Le due anagrafiche saranno accomunate dallo stesso codiceFiscale.</w:t>
      </w:r>
    </w:p>
    <w:p w:rsidR="00000000" w:rsidDel="00000000" w:rsidP="00000000" w:rsidRDefault="00000000" w:rsidRPr="00000000" w14:paraId="00000025">
      <w:pPr>
        <w:widowControl w:val="0"/>
        <w:numPr>
          <w:ilvl w:val="1"/>
          <w:numId w:val="1"/>
        </w:numPr>
        <w:spacing w:before="0" w:beforeAutospacing="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Il servizio di consultazione polizza, restituirà le anagrafiche con CF e knmnv_rma, motivo per cui le chiamate verso AU (tramite BSA anagrafe) vengono e devono essere effettuate dal FE tramite questo endpoint</w:t>
        <w:br w:type="textWrapping"/>
      </w:r>
      <w:r w:rsidDel="00000000" w:rsidR="00000000" w:rsidRPr="00000000">
        <w:rPr>
          <w:color w:val="0c64c0"/>
          <w:sz w:val="24"/>
          <w:szCs w:val="24"/>
          <w:rtl w:val="0"/>
        </w:rPr>
        <w:t xml:space="preserve">/anagrafe/soggetti/v2.0?canale=Vites&amp;codiceCompagnia=ITA&amp;codiceFiscale=ZVLMCN88A45L407E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che utilizza come chiave il CF e NON il knmnv.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3"/>
        <w:szCs w:val="23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3"/>
        <w:szCs w:val="23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