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 xml:space="preserve"> </w:t>
      </w:r>
      <w:r>
        <w:rPr>
          <w:rFonts w:ascii="Helvetica Neue" w:hAnsi="Helvetica Neue" w:eastAsia="Arial Unicode MS"/>
          <w:rtl w:val="0"/>
        </w:rPr>
        <w:t xml:space="preserve">FomoMojoDojo </w:t>
      </w:r>
      <w:r>
        <w:rPr>
          <w:rFonts w:ascii="Helvetica Neue" w:hAnsi="Helvetica Neue" w:eastAsia="Arial Unicode MS" w:hint="default"/>
          <w:rtl w:val="0"/>
          <w:lang w:val="en-US"/>
        </w:rPr>
        <w:t xml:space="preserve">— </w:t>
      </w:r>
      <w:r>
        <w:rPr>
          <w:rFonts w:ascii="Helvetica Neue" w:hAnsi="Helvetica Neue" w:eastAsia="Arial Unicode MS"/>
          <w:rtl w:val="0"/>
          <w:lang w:val="en-US"/>
        </w:rPr>
        <w:t>MojoMap Input Document (v1)</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1. Company Overview</w:t>
      </w:r>
    </w:p>
    <w:p>
      <w:pPr>
        <w:pStyle w:val="Body"/>
        <w:bidi w:val="0"/>
      </w:pPr>
    </w:p>
    <w:p>
      <w:pPr>
        <w:pStyle w:val="Body"/>
        <w:bidi w:val="0"/>
      </w:pPr>
      <w:r>
        <w:rPr>
          <w:rFonts w:ascii="Helvetica Neue" w:hAnsi="Helvetica Neue" w:eastAsia="Arial Unicode MS"/>
          <w:rtl w:val="0"/>
          <w:lang w:val="en-US"/>
        </w:rPr>
        <w:t>Company Name: FomoMojoDojo</w:t>
      </w:r>
    </w:p>
    <w:p>
      <w:pPr>
        <w:pStyle w:val="Body"/>
        <w:bidi w:val="0"/>
      </w:pPr>
      <w:r>
        <w:rPr>
          <w:rFonts w:ascii="Helvetica Neue" w:hAnsi="Helvetica Neue" w:eastAsia="Arial Unicode MS"/>
          <w:rtl w:val="0"/>
          <w:lang w:val="en-US"/>
        </w:rPr>
        <w:t>Product: MojoMap</w:t>
      </w:r>
      <w:r>
        <w:rPr>
          <w:rFonts w:ascii="Helvetica Neue" w:hAnsi="Helvetica Neue" w:eastAsia="Arial Unicode MS" w:hint="default"/>
          <w:rtl w:val="0"/>
        </w:rPr>
        <w:t>™</w:t>
      </w:r>
    </w:p>
    <w:p>
      <w:pPr>
        <w:pStyle w:val="Body"/>
        <w:bidi w:val="0"/>
      </w:pPr>
      <w:r>
        <w:rPr>
          <w:rFonts w:ascii="Helvetica Neue" w:hAnsi="Helvetica Neue" w:eastAsia="Arial Unicode MS"/>
          <w:rtl w:val="0"/>
          <w:lang w:val="en-US"/>
        </w:rPr>
        <w:t>Category: Strategic Decision System</w:t>
      </w:r>
    </w:p>
    <w:p>
      <w:pPr>
        <w:pStyle w:val="Body"/>
        <w:bidi w:val="0"/>
      </w:pPr>
    </w:p>
    <w:p>
      <w:pPr>
        <w:pStyle w:val="Body"/>
        <w:bidi w:val="0"/>
      </w:pPr>
      <w:r>
        <w:rPr>
          <w:rFonts w:ascii="Helvetica Neue" w:hAnsi="Helvetica Neue" w:eastAsia="Arial Unicode MS"/>
          <w:rtl w:val="0"/>
          <w:lang w:val="en-US"/>
        </w:rPr>
        <w:t>Description:</w:t>
      </w:r>
    </w:p>
    <w:p>
      <w:pPr>
        <w:pStyle w:val="Body"/>
        <w:bidi w:val="0"/>
      </w:pPr>
      <w:r>
        <w:rPr>
          <w:rFonts w:ascii="Helvetica Neue" w:hAnsi="Helvetica Neue" w:eastAsia="Arial Unicode MS"/>
          <w:rtl w:val="0"/>
          <w:lang w:val="en-US"/>
        </w:rPr>
        <w:t>FomoMojoDojo builds Strategic Decision Systems that help organizations stop guessing and start making better decisions. Its core product, MojoMap</w:t>
      </w:r>
      <w:r>
        <w:rPr>
          <w:rFonts w:ascii="Helvetica Neue" w:hAnsi="Helvetica Neue" w:eastAsia="Arial Unicode MS" w:hint="default"/>
          <w:rtl w:val="0"/>
        </w:rPr>
        <w:t>™</w:t>
      </w:r>
      <w:r>
        <w:rPr>
          <w:rFonts w:ascii="Helvetica Neue" w:hAnsi="Helvetica Neue" w:eastAsia="Arial Unicode MS"/>
          <w:rtl w:val="0"/>
          <w:lang w:val="en-US"/>
        </w:rPr>
        <w:t>, is a living, evidence-driven map that connects customer truth, strategic choices, and execution into one shared system. The company combines consulting-led engagements with a product vision to create a repeatable system that improves decision quality, aligns teams, and drives momentum.</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2. Strategic Objective (Map Outcome)</w:t>
      </w:r>
    </w:p>
    <w:p>
      <w:pPr>
        <w:pStyle w:val="Body"/>
        <w:bidi w:val="0"/>
      </w:pPr>
    </w:p>
    <w:p>
      <w:pPr>
        <w:pStyle w:val="Body"/>
        <w:bidi w:val="0"/>
      </w:pPr>
      <w:r>
        <w:rPr>
          <w:rFonts w:ascii="Helvetica Neue" w:hAnsi="Helvetica Neue" w:eastAsia="Arial Unicode MS"/>
          <w:rtl w:val="0"/>
          <w:lang w:val="en-US"/>
        </w:rPr>
        <w:t>Build a category-defining Strategic Decision System (MojoMap</w:t>
      </w:r>
      <w:r>
        <w:rPr>
          <w:rFonts w:ascii="Helvetica Neue" w:hAnsi="Helvetica Neue" w:eastAsia="Arial Unicode MS" w:hint="default"/>
          <w:rtl w:val="0"/>
        </w:rPr>
        <w:t>™</w:t>
      </w:r>
      <w:r>
        <w:rPr>
          <w:rFonts w:ascii="Helvetica Neue" w:hAnsi="Helvetica Neue" w:eastAsia="Arial Unicode MS"/>
          <w:rtl w:val="0"/>
          <w:lang w:val="en-US"/>
        </w:rPr>
        <w:t>) and achieve consistent high-value engagements ($50K</w:t>
      </w:r>
      <w:r>
        <w:rPr>
          <w:rFonts w:ascii="Helvetica Neue" w:hAnsi="Helvetica Neue" w:eastAsia="Arial Unicode MS" w:hint="default"/>
          <w:rtl w:val="0"/>
        </w:rPr>
        <w:t>–</w:t>
      </w:r>
      <w:r>
        <w:rPr>
          <w:rFonts w:ascii="Helvetica Neue" w:hAnsi="Helvetica Neue" w:eastAsia="Arial Unicode MS"/>
          <w:rtl w:val="0"/>
          <w:lang w:val="en-US"/>
        </w:rPr>
        <w:t>$100K+) while progressing toward a scalable product.</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3. Core Job-to-be-Done (ODI / JTBD)</w:t>
      </w:r>
    </w:p>
    <w:p>
      <w:pPr>
        <w:pStyle w:val="Body"/>
        <w:bidi w:val="0"/>
      </w:pPr>
    </w:p>
    <w:p>
      <w:pPr>
        <w:pStyle w:val="Body"/>
        <w:bidi w:val="0"/>
      </w:pPr>
      <w:r>
        <w:rPr>
          <w:rFonts w:ascii="Helvetica Neue" w:hAnsi="Helvetica Neue" w:eastAsia="Arial Unicode MS"/>
          <w:rtl w:val="0"/>
          <w:lang w:val="en-US"/>
        </w:rPr>
        <w:t>When leading a team or organization, help me decide what to focus on and what to do next so that we achieve our desired outcomes with confidence and speed.</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4. Customer Truth (Evidence Layer)</w:t>
      </w:r>
    </w:p>
    <w:p>
      <w:pPr>
        <w:pStyle w:val="Body"/>
        <w:bidi w:val="0"/>
      </w:pPr>
    </w:p>
    <w:p>
      <w:pPr>
        <w:pStyle w:val="Body"/>
        <w:bidi w:val="0"/>
      </w:pPr>
      <w:r>
        <w:rPr>
          <w:rFonts w:ascii="Helvetica Neue" w:hAnsi="Helvetica Neue" w:eastAsia="Arial Unicode MS"/>
          <w:rtl w:val="0"/>
          <w:lang w:val="en-US"/>
        </w:rPr>
        <w:t>Known Customer Problems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Teams are busy but not making meaningful progress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Strategy exists but does not guide real decisions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Priorities frequently shift or are unclear</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Internal misalignment slows execution</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Customer needs are not well understood or validated</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Decisions are often based on opinion rather than evidence</w:t>
      </w:r>
    </w:p>
    <w:p>
      <w:pPr>
        <w:pStyle w:val="Body"/>
        <w:bidi w:val="0"/>
      </w:pPr>
    </w:p>
    <w:p>
      <w:pPr>
        <w:pStyle w:val="Body"/>
        <w:bidi w:val="0"/>
      </w:pPr>
      <w:r>
        <w:rPr>
          <w:rFonts w:ascii="Helvetica Neue" w:hAnsi="Helvetica Neue" w:eastAsia="Arial Unicode MS"/>
          <w:rtl w:val="0"/>
          <w:lang w:val="en-US"/>
        </w:rPr>
        <w:t>Evidence Strength</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Qualitative experience from consulting engagements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Framework-based understanding (ODI, JTBD, positioning)</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Limited quantified case studies (current gap)</w:t>
      </w:r>
    </w:p>
    <w:p>
      <w:pPr>
        <w:pStyle w:val="Body"/>
        <w:bidi w:val="0"/>
      </w:pPr>
    </w:p>
    <w:p>
      <w:pPr>
        <w:pStyle w:val="Body"/>
        <w:bidi w:val="0"/>
      </w:pPr>
      <w:r>
        <w:rPr>
          <w:rFonts w:ascii="Helvetica Neue" w:hAnsi="Helvetica Neue" w:eastAsia="Arial Unicode MS"/>
          <w:rtl w:val="0"/>
          <w:lang w:val="en-US"/>
        </w:rPr>
        <w:t>Confidence Level: Medium</w:t>
      </w:r>
    </w:p>
    <w:p>
      <w:pPr>
        <w:pStyle w:val="Body"/>
        <w:bidi w:val="0"/>
      </w:pPr>
    </w:p>
    <w:p>
      <w:pPr>
        <w:pStyle w:val="Body"/>
        <w:bidi w:val="0"/>
      </w:pPr>
      <w:r>
        <w:rPr>
          <w:rFonts w:ascii="Helvetica Neue" w:hAnsi="Helvetica Neue" w:eastAsia="Arial Unicode MS"/>
          <w:rtl w:val="0"/>
          <w:lang w:val="en-US"/>
        </w:rPr>
        <w:t>Key Gap</w:t>
      </w:r>
    </w:p>
    <w:p>
      <w:pPr>
        <w:pStyle w:val="Body"/>
        <w:bidi w:val="0"/>
      </w:pPr>
    </w:p>
    <w:p>
      <w:pPr>
        <w:pStyle w:val="Body"/>
        <w:bidi w:val="0"/>
      </w:pPr>
      <w:r>
        <w:rPr>
          <w:rFonts w:ascii="Helvetica Neue" w:hAnsi="Helvetica Neue" w:eastAsia="Arial Unicode MS"/>
          <w:rtl w:val="0"/>
          <w:lang w:val="en-US"/>
        </w:rPr>
        <w:t>Lack of quantified, external proof demonstrating impact of MojoMap</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5. Opportunity Landscape</w:t>
      </w:r>
    </w:p>
    <w:p>
      <w:pPr>
        <w:pStyle w:val="Body"/>
        <w:bidi w:val="0"/>
      </w:pPr>
    </w:p>
    <w:p>
      <w:pPr>
        <w:pStyle w:val="Body"/>
        <w:bidi w:val="0"/>
      </w:pPr>
      <w:r>
        <w:rPr>
          <w:rFonts w:ascii="Helvetica Neue" w:hAnsi="Helvetica Neue" w:eastAsia="Arial Unicode MS"/>
          <w:rtl w:val="0"/>
          <w:lang w:val="en-US"/>
        </w:rPr>
        <w:t>Primary Opportunity</w:t>
      </w:r>
    </w:p>
    <w:p>
      <w:pPr>
        <w:pStyle w:val="Body"/>
        <w:bidi w:val="0"/>
      </w:pPr>
    </w:p>
    <w:p>
      <w:pPr>
        <w:pStyle w:val="Body"/>
        <w:bidi w:val="0"/>
      </w:pPr>
      <w:r>
        <w:rPr>
          <w:rFonts w:ascii="Helvetica Neue" w:hAnsi="Helvetica Neue" w:eastAsia="Arial Unicode MS"/>
          <w:rtl w:val="0"/>
          <w:lang w:val="en-US"/>
        </w:rPr>
        <w:t>Replace static strategy (decks, plans) with a living Strategic Decision System</w:t>
      </w:r>
    </w:p>
    <w:p>
      <w:pPr>
        <w:pStyle w:val="Body"/>
        <w:bidi w:val="0"/>
      </w:pPr>
    </w:p>
    <w:p>
      <w:pPr>
        <w:pStyle w:val="Body"/>
        <w:bidi w:val="0"/>
      </w:pPr>
      <w:r>
        <w:rPr>
          <w:rFonts w:ascii="Helvetica Neue" w:hAnsi="Helvetica Neue" w:eastAsia="Arial Unicode MS"/>
          <w:rtl w:val="0"/>
          <w:lang w:val="en-US"/>
        </w:rPr>
        <w:t>Supporting Opportunities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Productize decision-making through MojoMap</w:t>
      </w:r>
    </w:p>
    <w:p>
      <w:pPr>
        <w:pStyle w:val="Body"/>
        <w:bidi w:val="0"/>
      </w:pPr>
      <w:r>
        <w:rPr>
          <w:rFonts w:ascii="Helvetica Neue" w:hAnsi="Helvetica Neue" w:eastAsia="Arial Unicode MS" w:hint="default"/>
          <w:rtl w:val="0"/>
        </w:rPr>
        <w:tab/>
        <w:t>•</w:t>
        <w:tab/>
      </w:r>
      <w:r>
        <w:rPr>
          <w:rFonts w:ascii="Helvetica Neue" w:hAnsi="Helvetica Neue" w:eastAsia="Arial Unicode MS"/>
          <w:rtl w:val="0"/>
        </w:rPr>
        <w:t>Use MojoSignal</w:t>
      </w:r>
      <w:r>
        <w:rPr>
          <w:rFonts w:ascii="Helvetica Neue" w:hAnsi="Helvetica Neue" w:eastAsia="Arial Unicode MS" w:hint="default"/>
          <w:rtl w:val="0"/>
        </w:rPr>
        <w:t xml:space="preserve">™ </w:t>
      </w:r>
      <w:r>
        <w:rPr>
          <w:rFonts w:ascii="Helvetica Neue" w:hAnsi="Helvetica Neue" w:eastAsia="Arial Unicode MS"/>
          <w:rtl w:val="0"/>
          <w:lang w:val="en-US"/>
        </w:rPr>
        <w:t>as a predictive success indicator</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Position consulting as system installation (not deliverables)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Establish a new category: Strategic Decision System</w:t>
      </w:r>
    </w:p>
    <w:p>
      <w:pPr>
        <w:pStyle w:val="Body"/>
        <w:bidi w:val="0"/>
      </w:pPr>
    </w:p>
    <w:p>
      <w:pPr>
        <w:pStyle w:val="Body"/>
        <w:bidi w:val="0"/>
      </w:pPr>
      <w:r>
        <w:rPr>
          <w:rFonts w:ascii="Helvetica Neue" w:hAnsi="Helvetica Neue" w:eastAsia="Arial Unicode MS"/>
          <w:rtl w:val="0"/>
          <w:lang w:val="en-US"/>
        </w:rPr>
        <w:t>Trade-offs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Do not expand into generic consulting services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Do not address multiple problems in one map</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Avoid premature product complexity</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6. Strategic Choices (Decision System)</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de-DE"/>
        </w:rPr>
        <w:t>One Map = One Problem</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Consulting is an entry point, not the identity</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Prioritize proof before product scale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Focus on category creation over service expansion</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7. Capability Assessment</w:t>
      </w:r>
    </w:p>
    <w:p>
      <w:pPr>
        <w:pStyle w:val="Body"/>
        <w:bidi w:val="0"/>
      </w:pPr>
    </w:p>
    <w:p>
      <w:pPr>
        <w:pStyle w:val="Body"/>
        <w:bidi w:val="0"/>
      </w:pPr>
      <w:r>
        <w:rPr>
          <w:rFonts w:ascii="Helvetica Neue" w:hAnsi="Helvetica Neue" w:eastAsia="Arial Unicode MS"/>
          <w:rtl w:val="0"/>
          <w:lang w:val="en-US"/>
        </w:rPr>
        <w:t>Strengths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Strong strategic frameworks (ODI, JTBD, positioning)</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Clear product concept (MojoMap)</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High-value consulting capability</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Strong differentiation vs traditional consulting</w:t>
      </w:r>
    </w:p>
    <w:p>
      <w:pPr>
        <w:pStyle w:val="Body"/>
        <w:bidi w:val="0"/>
      </w:pPr>
    </w:p>
    <w:p>
      <w:pPr>
        <w:pStyle w:val="Body"/>
        <w:bidi w:val="0"/>
      </w:pPr>
      <w:r>
        <w:rPr>
          <w:rFonts w:ascii="Helvetica Neue" w:hAnsi="Helvetica Neue" w:eastAsia="Arial Unicode MS"/>
          <w:rtl w:val="0"/>
        </w:rPr>
        <w:t>Gaps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No standardized delivery system</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Limited case studies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Product not yet built</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Scoring system still evolving</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8. Alignment &amp; Decision Environment</w:t>
      </w:r>
    </w:p>
    <w:p>
      <w:pPr>
        <w:pStyle w:val="Body"/>
        <w:bidi w:val="0"/>
      </w:pPr>
    </w:p>
    <w:p>
      <w:pPr>
        <w:pStyle w:val="Body"/>
        <w:bidi w:val="0"/>
      </w:pPr>
      <w:r>
        <w:rPr>
          <w:rFonts w:ascii="Helvetica Neue" w:hAnsi="Helvetica Neue" w:eastAsia="Arial Unicode MS"/>
          <w:rtl w:val="0"/>
          <w:lang w:val="en-US"/>
        </w:rPr>
        <w:t>Current State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High clarity at founder level</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Early-stage structure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Centralized decision-making</w:t>
      </w:r>
    </w:p>
    <w:p>
      <w:pPr>
        <w:pStyle w:val="Body"/>
        <w:bidi w:val="0"/>
      </w:pPr>
    </w:p>
    <w:p>
      <w:pPr>
        <w:pStyle w:val="Body"/>
        <w:bidi w:val="0"/>
      </w:pPr>
      <w:r>
        <w:rPr>
          <w:rFonts w:ascii="Helvetica Neue" w:hAnsi="Helvetica Neue" w:eastAsia="Arial Unicode MS"/>
          <w:rtl w:val="0"/>
          <w:lang w:val="da-DK"/>
        </w:rPr>
        <w:t>Risks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Over-reliance on founder</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Lack of repeatability</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Potential inconsistency in delivery</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9. Activation Readiness</w:t>
      </w:r>
    </w:p>
    <w:p>
      <w:pPr>
        <w:pStyle w:val="Body"/>
        <w:bidi w:val="0"/>
      </w:pPr>
    </w:p>
    <w:p>
      <w:pPr>
        <w:pStyle w:val="Body"/>
        <w:bidi w:val="0"/>
      </w:pPr>
      <w:r>
        <w:rPr>
          <w:rFonts w:ascii="Helvetica Neue" w:hAnsi="Helvetica Neue" w:eastAsia="Arial Unicode MS"/>
          <w:rtl w:val="0"/>
          <w:lang w:val="en-US"/>
        </w:rPr>
        <w:t>Current State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Clear next steps identified</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Ability to run engagements immediately</w:t>
      </w:r>
    </w:p>
    <w:p>
      <w:pPr>
        <w:pStyle w:val="Body"/>
        <w:bidi w:val="0"/>
      </w:pPr>
    </w:p>
    <w:p>
      <w:pPr>
        <w:pStyle w:val="Body"/>
        <w:bidi w:val="0"/>
      </w:pPr>
      <w:r>
        <w:rPr>
          <w:rFonts w:ascii="Helvetica Neue" w:hAnsi="Helvetica Neue" w:eastAsia="Arial Unicode MS"/>
          <w:rtl w:val="0"/>
        </w:rPr>
        <w:t>Gaps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No structured measurement of decision impact</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Limited feedback loops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No standardized cadence</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10. Primary Constraint</w:t>
      </w:r>
    </w:p>
    <w:p>
      <w:pPr>
        <w:pStyle w:val="Body"/>
        <w:bidi w:val="0"/>
      </w:pPr>
    </w:p>
    <w:p>
      <w:pPr>
        <w:pStyle w:val="Body"/>
        <w:bidi w:val="0"/>
      </w:pPr>
      <w:r>
        <w:rPr>
          <w:rFonts w:ascii="Helvetica Neue" w:hAnsi="Helvetica Neue" w:eastAsia="Arial Unicode MS"/>
          <w:rtl w:val="0"/>
          <w:lang w:val="en-US"/>
        </w:rPr>
        <w:t>Lack of undeniable proof that MojoMap drives measurable outcomes</w:t>
      </w:r>
    </w:p>
    <w:p>
      <w:pPr>
        <w:pStyle w:val="Body"/>
        <w:bidi w:val="0"/>
      </w:pPr>
    </w:p>
    <w:p>
      <w:pPr>
        <w:pStyle w:val="Body"/>
        <w:bidi w:val="0"/>
      </w:pPr>
      <w:r>
        <w:rPr>
          <w:rFonts w:ascii="Helvetica Neue" w:hAnsi="Helvetica Neue" w:eastAsia="Arial Unicode MS"/>
          <w:rtl w:val="0"/>
          <w:lang w:val="en-US"/>
        </w:rPr>
        <w:t>Impact</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Limits trust</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Slows sales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Weakens positioning</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Reduces product confidence</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fr-FR"/>
        </w:rPr>
        <w:t>11. Current Actions</w:t>
      </w:r>
    </w:p>
    <w:p>
      <w:pPr>
        <w:pStyle w:val="Body"/>
        <w:bidi w:val="0"/>
      </w:pPr>
    </w:p>
    <w:p>
      <w:pPr>
        <w:pStyle w:val="Body"/>
        <w:bidi w:val="0"/>
      </w:pPr>
      <w:r>
        <w:rPr>
          <w:rFonts w:ascii="Helvetica Neue" w:hAnsi="Helvetica Neue" w:eastAsia="Arial Unicode MS"/>
          <w:rtl w:val="0"/>
        </w:rPr>
        <w:t>FIX (Now)</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de-DE"/>
        </w:rPr>
        <w:t>Run 3</w:t>
      </w:r>
      <w:r>
        <w:rPr>
          <w:rFonts w:ascii="Helvetica Neue" w:hAnsi="Helvetica Neue" w:eastAsia="Arial Unicode MS" w:hint="default"/>
          <w:rtl w:val="0"/>
        </w:rPr>
        <w:t>–</w:t>
      </w:r>
      <w:r>
        <w:rPr>
          <w:rFonts w:ascii="Helvetica Neue" w:hAnsi="Helvetica Neue" w:eastAsia="Arial Unicode MS"/>
          <w:rtl w:val="0"/>
          <w:lang w:val="en-US"/>
        </w:rPr>
        <w:t>5 flagship engagements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Capture before/after states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Document decisions and outcomes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Build 2</w:t>
      </w:r>
      <w:r>
        <w:rPr>
          <w:rFonts w:ascii="Helvetica Neue" w:hAnsi="Helvetica Neue" w:eastAsia="Arial Unicode MS" w:hint="default"/>
          <w:rtl w:val="0"/>
        </w:rPr>
        <w:t>–</w:t>
      </w:r>
      <w:r>
        <w:rPr>
          <w:rFonts w:ascii="Helvetica Neue" w:hAnsi="Helvetica Neue" w:eastAsia="Arial Unicode MS"/>
          <w:rtl w:val="0"/>
          <w:lang w:val="en-US"/>
        </w:rPr>
        <w:t>3 case studies</w:t>
      </w:r>
    </w:p>
    <w:p>
      <w:pPr>
        <w:pStyle w:val="Body"/>
        <w:bidi w:val="0"/>
      </w:pPr>
    </w:p>
    <w:p>
      <w:pPr>
        <w:pStyle w:val="Body"/>
        <w:bidi w:val="0"/>
      </w:pPr>
      <w:r>
        <w:rPr>
          <w:rFonts w:ascii="Helvetica Neue" w:hAnsi="Helvetica Neue" w:eastAsia="Arial Unicode MS"/>
          <w:rtl w:val="0"/>
          <w:lang w:val="en-US"/>
        </w:rPr>
        <w:t>IMPROVE (Next)</w:t>
      </w:r>
    </w:p>
    <w:p>
      <w:pPr>
        <w:pStyle w:val="Body"/>
        <w:bidi w:val="0"/>
      </w:pPr>
      <w:r>
        <w:rPr>
          <w:rFonts w:ascii="Helvetica Neue" w:hAnsi="Helvetica Neue" w:eastAsia="Arial Unicode MS" w:hint="default"/>
          <w:rtl w:val="0"/>
        </w:rPr>
        <w:tab/>
        <w:t>•</w:t>
        <w:tab/>
      </w:r>
      <w:r>
        <w:rPr>
          <w:rFonts w:ascii="Helvetica Neue" w:hAnsi="Helvetica Neue" w:eastAsia="Arial Unicode MS"/>
          <w:rtl w:val="0"/>
        </w:rPr>
        <w:t>Refine MojoScore</w:t>
      </w:r>
      <w:r>
        <w:rPr>
          <w:rFonts w:ascii="Helvetica Neue" w:hAnsi="Helvetica Neue" w:eastAsia="Arial Unicode MS" w:hint="default"/>
          <w:rtl w:val="0"/>
        </w:rPr>
        <w:t xml:space="preserve">™ </w:t>
      </w:r>
      <w:r>
        <w:rPr>
          <w:rFonts w:ascii="Helvetica Neue" w:hAnsi="Helvetica Neue" w:eastAsia="Arial Unicode MS"/>
          <w:rtl w:val="0"/>
          <w:lang w:val="it-IT"/>
        </w:rPr>
        <w:t>logic</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Standardize delivery</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Improve workshops</w:t>
      </w:r>
    </w:p>
    <w:p>
      <w:pPr>
        <w:pStyle w:val="Body"/>
        <w:bidi w:val="0"/>
      </w:pPr>
    </w:p>
    <w:p>
      <w:pPr>
        <w:pStyle w:val="Body"/>
        <w:bidi w:val="0"/>
      </w:pPr>
      <w:r>
        <w:rPr>
          <w:rFonts w:ascii="Helvetica Neue" w:hAnsi="Helvetica Neue" w:eastAsia="Arial Unicode MS"/>
          <w:rtl w:val="0"/>
          <w:lang w:val="en-US"/>
        </w:rPr>
        <w:t>CREATE (Later)</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Build MojoMap UI (MVP)</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Add AI recommendations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Create self-serve onboarding</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12. Competition</w:t>
      </w:r>
    </w:p>
    <w:p>
      <w:pPr>
        <w:pStyle w:val="Body"/>
        <w:bidi w:val="0"/>
      </w:pPr>
    </w:p>
    <w:p>
      <w:pPr>
        <w:pStyle w:val="Body"/>
        <w:bidi w:val="0"/>
      </w:pPr>
      <w:r>
        <w:rPr>
          <w:rFonts w:ascii="Helvetica Neue" w:hAnsi="Helvetica Neue" w:eastAsia="Arial Unicode MS"/>
          <w:rtl w:val="0"/>
          <w:lang w:val="es-ES_tradnl"/>
        </w:rPr>
        <w:t>Direct</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Strategy consulting firms (McKinsey, Bain, BCG)</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Boutique strategy consultancies</w:t>
      </w:r>
    </w:p>
    <w:p>
      <w:pPr>
        <w:pStyle w:val="Body"/>
        <w:bidi w:val="0"/>
      </w:pPr>
    </w:p>
    <w:p>
      <w:pPr>
        <w:pStyle w:val="Body"/>
        <w:bidi w:val="0"/>
      </w:pPr>
      <w:r>
        <w:rPr>
          <w:rFonts w:ascii="Helvetica Neue" w:hAnsi="Helvetica Neue" w:eastAsia="Arial Unicode MS"/>
          <w:rtl w:val="0"/>
          <w:lang w:val="es-ES_tradnl"/>
        </w:rPr>
        <w:t>Indirect</w:t>
      </w:r>
    </w:p>
    <w:p>
      <w:pPr>
        <w:pStyle w:val="Body"/>
        <w:bidi w:val="0"/>
      </w:pPr>
      <w:r>
        <w:rPr>
          <w:rFonts w:ascii="Helvetica Neue" w:hAnsi="Helvetica Neue" w:eastAsia="Arial Unicode MS" w:hint="default"/>
          <w:rtl w:val="0"/>
        </w:rPr>
        <w:tab/>
        <w:t>•</w:t>
        <w:tab/>
      </w:r>
      <w:r>
        <w:rPr>
          <w:rFonts w:ascii="Helvetica Neue" w:hAnsi="Helvetica Neue" w:eastAsia="Arial Unicode MS"/>
          <w:rtl w:val="0"/>
        </w:rPr>
        <w:t>Internal strategy decks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Tools (Notion, Miro, Airtable)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OKR platforms (WorkBoard, Ally.io)</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Analytics tools (Tableau, Looker)</w:t>
      </w:r>
    </w:p>
    <w:p>
      <w:pPr>
        <w:pStyle w:val="Body"/>
        <w:bidi w:val="0"/>
      </w:pPr>
    </w:p>
    <w:p>
      <w:pPr>
        <w:pStyle w:val="Body"/>
        <w:bidi w:val="0"/>
      </w:pPr>
      <w:r>
        <w:rPr>
          <w:rFonts w:ascii="Helvetica Neue" w:hAnsi="Helvetica Neue" w:eastAsia="Arial Unicode MS"/>
          <w:rtl w:val="0"/>
          <w:lang w:val="en-US"/>
        </w:rPr>
        <w:t>Key Insight</w:t>
      </w:r>
    </w:p>
    <w:p>
      <w:pPr>
        <w:pStyle w:val="Body"/>
        <w:bidi w:val="0"/>
      </w:pPr>
    </w:p>
    <w:p>
      <w:pPr>
        <w:pStyle w:val="Body"/>
        <w:bidi w:val="0"/>
      </w:pPr>
      <w:r>
        <w:rPr>
          <w:rFonts w:ascii="Helvetica Neue" w:hAnsi="Helvetica Neue" w:eastAsia="Arial Unicode MS"/>
          <w:rtl w:val="0"/>
          <w:lang w:val="en-US"/>
        </w:rPr>
        <w:t>Competitors deliver outputs.</w:t>
      </w:r>
    </w:p>
    <w:p>
      <w:pPr>
        <w:pStyle w:val="Body"/>
        <w:bidi w:val="0"/>
      </w:pPr>
      <w:r>
        <w:rPr>
          <w:rFonts w:ascii="Helvetica Neue" w:hAnsi="Helvetica Neue" w:eastAsia="Arial Unicode MS"/>
          <w:rtl w:val="0"/>
          <w:lang w:val="en-US"/>
        </w:rPr>
        <w:t>FomoMojoDojo delivers a living decision system.</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13. Success Metrics</w:t>
      </w:r>
    </w:p>
    <w:p>
      <w:pPr>
        <w:pStyle w:val="Body"/>
        <w:bidi w:val="0"/>
      </w:pPr>
    </w:p>
    <w:p>
      <w:pPr>
        <w:pStyle w:val="Body"/>
        <w:bidi w:val="0"/>
      </w:pPr>
      <w:r>
        <w:rPr>
          <w:rFonts w:ascii="Helvetica Neue" w:hAnsi="Helvetica Neue" w:eastAsia="Arial Unicode MS"/>
          <w:rtl w:val="0"/>
          <w:lang w:val="en-US"/>
        </w:rPr>
        <w:t>North Star</w:t>
      </w:r>
    </w:p>
    <w:p>
      <w:pPr>
        <w:pStyle w:val="Body"/>
        <w:bidi w:val="0"/>
      </w:pPr>
    </w:p>
    <w:p>
      <w:pPr>
        <w:pStyle w:val="Body"/>
        <w:bidi w:val="0"/>
      </w:pPr>
      <w:r>
        <w:rPr>
          <w:rFonts w:ascii="Helvetica Neue" w:hAnsi="Helvetica Neue" w:eastAsia="Arial Unicode MS"/>
          <w:rtl w:val="0"/>
          <w:lang w:val="en-US"/>
        </w:rPr>
        <w:t>Number of active MojoMaps used in decision-making</w:t>
      </w:r>
    </w:p>
    <w:p>
      <w:pPr>
        <w:pStyle w:val="Body"/>
        <w:bidi w:val="0"/>
      </w:pPr>
    </w:p>
    <w:p>
      <w:pPr>
        <w:pStyle w:val="Body"/>
        <w:bidi w:val="0"/>
      </w:pPr>
      <w:r>
        <w:rPr>
          <w:rFonts w:ascii="Helvetica Neue" w:hAnsi="Helvetica Neue" w:eastAsia="Arial Unicode MS"/>
          <w:rtl w:val="0"/>
          <w:lang w:val="en-US"/>
        </w:rPr>
        <w:t>Supporting Metrics</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Decision speed</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 of decisions made using the map</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Conversion rate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Constraint resolution rate</w:t>
      </w:r>
    </w:p>
    <w:p>
      <w:pPr>
        <w:pStyle w:val="Body"/>
        <w:bidi w:val="0"/>
      </w:pPr>
      <w:r>
        <w:rPr>
          <w:rFonts w:ascii="Helvetica Neue" w:hAnsi="Helvetica Neue" w:eastAsia="Arial Unicode MS" w:hint="default"/>
          <w:rtl w:val="0"/>
        </w:rPr>
        <w:tab/>
        <w:t>•</w:t>
        <w:tab/>
      </w:r>
      <w:r>
        <w:rPr>
          <w:rFonts w:ascii="Helvetica Neue" w:hAnsi="Helvetica Neue" w:eastAsia="Arial Unicode MS"/>
          <w:rtl w:val="0"/>
          <w:lang w:val="en-US"/>
        </w:rPr>
        <w:t>Weekly usage</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Fonts w:ascii="Helvetica Neue" w:hAnsi="Helvetica Neue" w:eastAsia="Arial Unicode MS"/>
          <w:rtl w:val="0"/>
          <w:lang w:val="en-US"/>
        </w:rPr>
        <w:t>14. Key Hypothesis</w:t>
      </w:r>
    </w:p>
    <w:p>
      <w:pPr>
        <w:pStyle w:val="Body"/>
        <w:bidi w:val="0"/>
      </w:pPr>
    </w:p>
    <w:p>
      <w:pPr>
        <w:pStyle w:val="Body"/>
        <w:bidi w:val="0"/>
      </w:pPr>
      <w:r>
        <w:rPr>
          <w:rFonts w:ascii="Helvetica Neue" w:hAnsi="Helvetica Neue" w:eastAsia="Arial Unicode MS"/>
          <w:rtl w:val="0"/>
          <w:lang w:val="en-US"/>
        </w:rPr>
        <w:t>If teams use MojoMap</w:t>
      </w:r>
      <w:r>
        <w:rPr>
          <w:rFonts w:ascii="Helvetica Neue" w:hAnsi="Helvetica Neue" w:eastAsia="Arial Unicode MS" w:hint="default"/>
          <w:rtl w:val="0"/>
        </w:rPr>
        <w:t xml:space="preserve">™ </w:t>
      </w:r>
      <w:r>
        <w:rPr>
          <w:rFonts w:ascii="Helvetica Neue" w:hAnsi="Helvetica Neue" w:eastAsia="Arial Unicode MS"/>
          <w:rtl w:val="0"/>
          <w:lang w:val="en-US"/>
        </w:rPr>
        <w:t>to make their current reality and primary constraint visible, then decision speed and strategic progress will increase significantly, because teams align around what matters most and act on evidence instead of opinion.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