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– 18.05.1999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CLASSIFICAÇÃO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VERTISSOLO HÁPLICO Órtico chernossólico, textura muito argilosa, fase caatinga hiperxerófia,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– Estrada vicinal, entre os distritos de Sipauba  e Sombrio. Município de Bodocó, PE. Coordenadas 07º37’44” S e 40º 03’14”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-. Terço superior de encosta com 2,5-5,0% de declividade, sob vegetação de caatinga hiperxerófila secundária.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- 540 m 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– Cretáceo. Formação Santana. Folhelhos com intercalação de calcários, margas, siltitos e gipsita.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– Saprolito do folhelho, com influência de material transportado no horizonte A.</w:t>
      </w:r>
    </w:p>
    <w:p w:rsidR="00000000" w:rsidDel="00000000" w:rsidP="00000000" w:rsidRDefault="00000000" w:rsidRPr="00000000" w14:paraId="0000000A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– Ligeiramente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–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– Suave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– Suave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– Moderada/imperfeitamente drenado.</w:t>
      </w:r>
    </w:p>
    <w:p w:rsidR="00000000" w:rsidDel="00000000" w:rsidP="00000000" w:rsidRDefault="00000000" w:rsidRPr="00000000" w14:paraId="00000010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– Caatinga hiperxerófila arbóreo-arbustiva densa com jurema, marmeleiro, canafístula, catingueira, pereiro, juazeiro, baraúna, pinhão e mofumbo.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- </w:t>
      </w:r>
      <w:r w:rsidDel="00000000" w:rsidR="00000000" w:rsidRPr="00000000">
        <w:rPr>
          <w:vertAlign w:val="baseline"/>
          <w:rtl w:val="0"/>
        </w:rPr>
        <w:t xml:space="preserve">Caatinga arbustiva de formação secundária com jurema, marmeleiro e canafístula.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 Pastagem nativa e culturas de milho.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-. BSwh’da classificação de Köppen e 4aTh da classificação de Gaussen.</w:t>
      </w:r>
    </w:p>
    <w:p w:rsidR="00000000" w:rsidDel="00000000" w:rsidP="00000000" w:rsidRDefault="00000000" w:rsidRPr="00000000" w14:paraId="00000014">
      <w:pPr>
        <w:ind w:left="851" w:hanging="85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– P. K. T. Jacomine, M. R. Ribeiro, J. F. W. Lima, L. B. de Oliveira, C. V. Lima e S. Nascimento.</w:t>
      </w:r>
    </w:p>
    <w:p w:rsidR="00000000" w:rsidDel="00000000" w:rsidP="00000000" w:rsidRDefault="00000000" w:rsidRPr="00000000" w14:paraId="00000015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</w:t>
      </w:r>
      <w:r w:rsidDel="00000000" w:rsidR="00000000" w:rsidRPr="00000000">
        <w:rPr>
          <w:vertAlign w:val="baseline"/>
          <w:rtl w:val="0"/>
        </w:rPr>
        <w:t xml:space="preserve"> – 0-25 cm; bruno-avermelhado-escuro (5YR 3/2, úmido), bruno-avermelhado-escuro (5YR 3/2, seco); franco-argilosa; moderada a forte pequena blocos subangulares e granular; muito dura, friável, muito plástica e muito pegajosa; transição abrupta e ondulada (20-30 cm).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Biv</w:t>
      </w:r>
      <w:r w:rsidDel="00000000" w:rsidR="00000000" w:rsidRPr="00000000">
        <w:rPr>
          <w:vertAlign w:val="baseline"/>
          <w:rtl w:val="0"/>
        </w:rPr>
        <w:t xml:space="preserve">- 25-65 cm; bruno-escuro (7,5YR 4/4, úmido), mosqueado abundante, pequeno e proeminente vermelho-escuro (2,5YR 3/6, úmido); muito argilosa; forte grande a muito grande prismática, composta de moderada grande blocos angulares; extremamente dura, firme, plástica e muito pegajosa; transição gradual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BCv</w:t>
      </w:r>
      <w:r w:rsidDel="00000000" w:rsidR="00000000" w:rsidRPr="00000000">
        <w:rPr>
          <w:vertAlign w:val="baseline"/>
          <w:rtl w:val="0"/>
        </w:rPr>
        <w:t xml:space="preserve"> – 65-100 cm; bruno-forte (7,4YR 4/6, úmido); muito argilosa; forte grande a muito grande prismática, composta de moderada grande blocos angulares; superfície de fricção comum e moderada; extremamente dura, muito firme, plástica e muito pegajosa; transição gradual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Cv – </w:t>
      </w:r>
      <w:r w:rsidDel="00000000" w:rsidR="00000000" w:rsidRPr="00000000">
        <w:rPr>
          <w:vertAlign w:val="baseline"/>
          <w:rtl w:val="0"/>
        </w:rPr>
        <w:t xml:space="preserve">100-102 cm; bruno (7,5YR 5/4); muito argilosa; fraca grande a muito grande prismática, composta de moderada grande blocos angulares; superfície de fricção comum e moderada; extremamente dura, muito  firme, plástica e muito pegajosa; transição clara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Cr - </w:t>
      </w:r>
      <w:r w:rsidDel="00000000" w:rsidR="00000000" w:rsidRPr="00000000">
        <w:rPr>
          <w:vertAlign w:val="baseline"/>
          <w:rtl w:val="0"/>
        </w:rPr>
        <w:t xml:space="preserve"> 120-170 cm; saprolito grosseiro de folhelho; transição abrupta e ondulada (40-65 cm).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 –</w:t>
      </w:r>
      <w:r w:rsidDel="00000000" w:rsidR="00000000" w:rsidRPr="00000000">
        <w:rPr>
          <w:vertAlign w:val="baseline"/>
          <w:rtl w:val="0"/>
        </w:rPr>
        <w:t xml:space="preserve"> 170-180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folhelho.</w:t>
      </w:r>
    </w:p>
    <w:p w:rsidR="00000000" w:rsidDel="00000000" w:rsidP="00000000" w:rsidRDefault="00000000" w:rsidRPr="00000000" w14:paraId="0000001E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A; poucas em Biv e BCv ; raras nos demais horizontes;</w:t>
      </w:r>
    </w:p>
    <w:p w:rsidR="00000000" w:rsidDel="00000000" w:rsidP="00000000" w:rsidRDefault="00000000" w:rsidRPr="00000000" w14:paraId="00000020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985" w:hanging="198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Poros comuns no A, e poucos poros nos demais horizontes;</w:t>
      </w:r>
    </w:p>
    <w:p w:rsidR="00000000" w:rsidDel="00000000" w:rsidP="00000000" w:rsidRDefault="00000000" w:rsidRPr="00000000" w14:paraId="00000022">
      <w:pPr>
        <w:ind w:left="2268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Presença de fendas iniciando no topo  do Biv até o topo do Cr;</w:t>
      </w:r>
    </w:p>
    <w:p w:rsidR="00000000" w:rsidDel="00000000" w:rsidP="00000000" w:rsidRDefault="00000000" w:rsidRPr="00000000" w14:paraId="00000023">
      <w:pPr>
        <w:ind w:left="2268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Presença de concreções de Fe e Mn  (1 a 2 cm) em Biv e BCv;</w:t>
      </w:r>
    </w:p>
    <w:p w:rsidR="00000000" w:rsidDel="00000000" w:rsidP="00000000" w:rsidRDefault="00000000" w:rsidRPr="00000000" w14:paraId="00000024">
      <w:pPr>
        <w:ind w:left="2268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Matacões e calhaus de arenito na transição entre A e Biv.</w:t>
      </w:r>
    </w:p>
    <w:p w:rsidR="00000000" w:rsidDel="00000000" w:rsidP="00000000" w:rsidRDefault="00000000" w:rsidRPr="00000000" w14:paraId="00000025">
      <w:pPr>
        <w:ind w:left="2268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Pontuações pretas de mineral primário no C (revestindo canais de raízes e a superfície das unidades estruturais).</w:t>
      </w:r>
    </w:p>
    <w:p w:rsidR="00000000" w:rsidDel="00000000" w:rsidP="00000000" w:rsidRDefault="00000000" w:rsidRPr="00000000" w14:paraId="00000026">
      <w:pPr>
        <w:ind w:left="2268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No saprolito ocorrem manchas escuras provavelmente de manganês;</w:t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