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(Sertão)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24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- 26.08.1998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 - </w:t>
      </w:r>
      <w:r w:rsidDel="00000000" w:rsidR="00000000" w:rsidRPr="00000000">
        <w:rPr>
          <w:smallCaps w:val="0"/>
          <w:rtl w:val="0"/>
        </w:rPr>
        <w:t xml:space="preserve">PLANOSSOLO NÁTRICO Sálico típico, A fraco, textura média (leve)/argilosa fase caatinga hiperxerófila,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 – </w:t>
      </w:r>
      <w:r w:rsidDel="00000000" w:rsidR="00000000" w:rsidRPr="00000000">
        <w:rPr>
          <w:smallCaps w:val="0"/>
          <w:rtl w:val="0"/>
        </w:rPr>
        <w:t xml:space="preserve">Lado externo do quadrante 3 do pivô 2, área do SPSB do CPATASA/EMBRAPA, nas coordenadas de 09º02’30” S e 40º15’7” W. Município de Petrolina, PE.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 </w:t>
      </w:r>
      <w:r w:rsidDel="00000000" w:rsidR="00000000" w:rsidRPr="00000000">
        <w:rPr>
          <w:smallCaps w:val="0"/>
          <w:rtl w:val="0"/>
        </w:rPr>
        <w:t xml:space="preserve">- Terço inferior de encosta muito suave com declividade de 0-2,5%, sob vegetação de caatinga hiperxerófila.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- 380 m.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– Cobertura pouco espessa de material pedimentar do Terciário/Quartenário, sobre rochas do Pré-cambiano.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Sedimentos arenosos e argilosos, com influência do saprolito de rochas cristalinas em profundidade.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Plano.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 Imperfeitamente drenado.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Caatinga hiperxerófila, com muita catingueira, pereiro, pinhão, imburana-de-cambão, juazeiro e cactáceas.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– A cerca de 100 metros do perfil cultura de arroz irrigado com pivô central.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BSwh’ da classificação de Köppen; 2b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J. F. W. de Lima, L. B. de Oliveira e C.V. Lima.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AE</w:t>
      </w:r>
      <w:r w:rsidDel="00000000" w:rsidR="00000000" w:rsidRPr="00000000">
        <w:rPr>
          <w:smallCaps w:val="0"/>
          <w:rtl w:val="0"/>
        </w:rPr>
        <w:t xml:space="preserve"> - O-15 cm; bruno-amarelado (10YR 5/4, úmido) e bruno-claro-acinzentado (10YR 6/3, seco); franco-arenosa; maciça pouco coesa; ligeiramente dura, muito friável, não plástica e não pegajosa; transição gradual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 </w:t>
      </w:r>
      <w:r w:rsidDel="00000000" w:rsidR="00000000" w:rsidRPr="00000000">
        <w:rPr>
          <w:smallCaps w:val="0"/>
          <w:rtl w:val="0"/>
        </w:rPr>
        <w:t xml:space="preserve">- 15-30 cm; bruno-amarelado (10YR 5/4, úmido), bruno muito claro acinzentado (10YR 7/4, seco); franco-arenosa; maciça pouco coesa; macia, friável, não plástica e não pegajosa; transição abrupta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Btn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1</w:t>
      </w:r>
      <w:r w:rsidDel="00000000" w:rsidR="00000000" w:rsidRPr="00000000">
        <w:rPr>
          <w:smallCaps w:val="0"/>
          <w:rtl w:val="0"/>
        </w:rPr>
        <w:t xml:space="preserve"> – 30-55 cm; bruno (7,5YR 5/4, úmido), mosqueado abundante pequeno a médio e proeminente vermelho (2,5YR 5/6, úmido); argila; forte grande colunar; cerosidade comum e fraca; extremamente dura, muito firme, muito plástica e muito pegajosa; transição clara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Btn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 – 55-80 cm; bruno forte (7,5YR 5/6, úmido), mosqueado abundante pequeno a médio e distinto bruno-amarelo-claro (10YR 6/4, úmido); franco-argilo-arenosa; moderada média a grande prismática; extremamente dura, muito firme, plástica e pegajosa; transição gradual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BCn</w:t>
      </w:r>
      <w:r w:rsidDel="00000000" w:rsidR="00000000" w:rsidRPr="00000000">
        <w:rPr>
          <w:smallCaps w:val="0"/>
          <w:rtl w:val="0"/>
        </w:rPr>
        <w:t xml:space="preserve"> – 80-150 cm; amarelo-brunado (10YR 6/6, úmido), mosqueado abundante pequeno a médio e distinto amarelo-claro-acinzentado (2,5Y 7/3, úmido); franco-argilo-arenosa; fraca média a grande prismática; extremamente dura, firme, ligeiramente plástica e pegajosa; transição difusa e plana.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Cn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1</w:t>
      </w:r>
      <w:r w:rsidDel="00000000" w:rsidR="00000000" w:rsidRPr="00000000">
        <w:rPr>
          <w:b w:val="1"/>
          <w:smallCaps w:val="0"/>
          <w:rtl w:val="0"/>
        </w:rPr>
        <w:t xml:space="preserve"> – </w:t>
      </w:r>
      <w:r w:rsidDel="00000000" w:rsidR="00000000" w:rsidRPr="00000000">
        <w:rPr>
          <w:smallCaps w:val="0"/>
          <w:rtl w:val="0"/>
        </w:rPr>
        <w:t xml:space="preserve">150-205 cm; bruno-amarelado (10YR 6/6, úmido), mosqueado abundante, pequeno a médio e distinto amarelo-claro-acinzentado (2,5Y 7/3, úmido); franco-argilo-arenosa; fraca pequena a média prismática; extremamente dura, firme, ligeiramente plástica e pegajosa; transição clara e plana.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Cn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 – 205-225 cm</w:t>
      </w:r>
      <w:r w:rsidDel="00000000" w:rsidR="00000000" w:rsidRPr="00000000">
        <w:rPr>
          <w:smallCaps w:val="0"/>
          <w:vertAlign w:val="subscript"/>
          <w:rtl w:val="0"/>
        </w:rPr>
        <w:t xml:space="preserve">+</w:t>
      </w:r>
      <w:r w:rsidDel="00000000" w:rsidR="00000000" w:rsidRPr="00000000">
        <w:rPr>
          <w:smallCaps w:val="0"/>
          <w:rtl w:val="0"/>
        </w:rPr>
        <w:t xml:space="preserve">; cinzento-claro (2,5Y 7/2, úmido), mosqueado comum, pequeno e distinto bruno-amarelado (10YR 5/6, úmido), franco-argilo-arenosa; extremamente dura, friável, ligeiramente plástica e pegajosa.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34" w:hanging="113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– Comuns no AE; poucas no E; raras no Btn</w:t>
      </w:r>
      <w:r w:rsidDel="00000000" w:rsidR="00000000" w:rsidRPr="00000000">
        <w:rPr>
          <w:smallCaps w:val="0"/>
          <w:vertAlign w:val="subscript"/>
          <w:rtl w:val="0"/>
        </w:rPr>
        <w:t xml:space="preserve">1</w:t>
      </w:r>
      <w:r w:rsidDel="00000000" w:rsidR="00000000" w:rsidRPr="00000000">
        <w:rPr>
          <w:smallCaps w:val="0"/>
          <w:rtl w:val="0"/>
        </w:rPr>
        <w:t xml:space="preserve">, penetrando por fendas até o BCn.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1985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- 1. Muitos poros pequenos e poucos médios e grandes no AE; muitos poros pequenos no E; poucos poros pequenos nos demais horizontes;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70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Atividade biológica produzida por cupins e formigas no AE e no E.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70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Presença de fendas de 0,5 cm separando os agregados ao longo do perfil;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70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A cerosidade do Btn</w:t>
      </w:r>
      <w:r w:rsidDel="00000000" w:rsidR="00000000" w:rsidRPr="00000000">
        <w:rPr>
          <w:smallCaps w:val="0"/>
          <w:vertAlign w:val="subscript"/>
          <w:rtl w:val="0"/>
        </w:rPr>
        <w:t xml:space="preserve">1</w:t>
      </w:r>
      <w:r w:rsidDel="00000000" w:rsidR="00000000" w:rsidRPr="00000000">
        <w:rPr>
          <w:smallCaps w:val="0"/>
          <w:rtl w:val="0"/>
        </w:rPr>
        <w:t xml:space="preserve"> foi observada nos poros e revestindo grãos de areia.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423.00000000000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5. A salinidade deste perfil é uma consequência da influência da irrigação na área     vizinha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