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- 08.01.97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ARGISSOLO VERMELHO-AMARELO Eutrófico abrúptico espessoarênico, A moderado, textura arenosa cascalhenta/argilosa cascalhenta, fase floresta caducifólia,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Estrada Lajedo-Garanhuns, lado direito, a 9 km de Lajedo, 4 km antes de Jupi. Município de Jupi, PE. Coordenadas de 08°42’45’’ S e 36°25’00’’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- </w:t>
      </w:r>
      <w:r w:rsidDel="00000000" w:rsidR="00000000" w:rsidRPr="00000000">
        <w:rPr>
          <w:vertAlign w:val="baseline"/>
          <w:rtl w:val="0"/>
        </w:rPr>
        <w:t xml:space="preserve">Topo de elevação com relevo suave e declividades de 3-5%, sob cultivo de fava e milho.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- 820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Silimanita-biotita-muscovita-gnaisse leucocrático de grã média.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</w:t>
      </w:r>
      <w:r w:rsidDel="00000000" w:rsidR="00000000" w:rsidRPr="00000000">
        <w:rPr>
          <w:vertAlign w:val="baseline"/>
          <w:rtl w:val="0"/>
        </w:rPr>
        <w:t xml:space="preserve"> - Produto da alteração da rocha supracitada, com provável influência de material transportado arenoso cascalhento, acima do Bt.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pedregosa.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rochosa.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 e ondulado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moderada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Bem drenado. 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Floresta tropical caducifólia.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– Culturas de subsistência e fruticultura (fava, milho, caju, manga, jaca, laranja e coco).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Transição entre As’ e BSs’h’ de Köppen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J. F. W. F. Lima, R. J. A. Miranda e J. Hermano.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 </w:t>
      </w:r>
      <w:r w:rsidDel="00000000" w:rsidR="00000000" w:rsidRPr="00000000">
        <w:rPr>
          <w:vertAlign w:val="baseline"/>
          <w:rtl w:val="0"/>
        </w:rPr>
        <w:t xml:space="preserve">- 0-12 cm; bruno-acinzentado muito escuro (10YR 3/2, úmido) e cinzento-brunado-claro (10YR 6/2, seco); areia franca com cascalho; fraca pequena a média blocos subangulares; macia, muito friável, não plástica e não pegajosa; transição gradual e plana.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- 12-75 cm; bruno-escuro (10YR 3/3, úmido) e cinzento-brunado-claro (10YR 6/2, seco); franco-arenosa cascalhenta; maciça moderadamente coesa; dura, muito friável, não plástica e não pegajosa; transição difusa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- 75-128 cm; bruno-acinzentado-escuro (10YR 4/2, úmido) e cinzento claro (10YR 7/2, seco); franco-arenosa; maciça pouco coesa; ligeiramente dura, muito friável, não plástica e não pegajosa; transição abrupta e irregular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- 128-178 cm, vermelho-amarelado (5YR 5/6, úmido), mosqueado comum, médio e proeminente cinzento-brunado-claro (10YR 6/2, úmido); argilo-arenosa cascalhenta; fraca média prismática, composta de fraca pequena a média blocos subangulares; muito dura, firme, plástica e pegajosa; transição gradual e ondulada.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Bt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- 178-200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vermelho-amarelado (5YR 5/6, úmido), mosqueado abundante, médio e proeminente bruno-claro-acinzentado (10YR 6/3, úmido); argila cascalhenta; fraca pequena a média blocos subangulares e angulares; muito dura, friável, plástica e pegajosa.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Poucas no Ap; raras em E1 e E2; ausentes em Bt e BC.</w:t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Presença de panelas de formigas em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left" w:leader="none" w:pos="2127"/>
        </w:tabs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Presença de seixos de quartzo no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left" w:leader="none" w:pos="2552"/>
        </w:tabs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Muitos poros em A, E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E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poros comuns em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Bt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tabs>
          <w:tab w:val="left" w:leader="none" w:pos="2552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Horizonte Bt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é constituído de cor 5YR 5/6 com penetrações de material dos horizontes superiores.</w:t>
      </w:r>
    </w:p>
    <w:p w:rsidR="00000000" w:rsidDel="00000000" w:rsidP="00000000" w:rsidRDefault="00000000" w:rsidRPr="00000000" w14:paraId="00000023">
      <w:pPr>
        <w:tabs>
          <w:tab w:val="left" w:leader="none" w:pos="2410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Horizonte Bt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tem penetrações de material dos horizontes superiores;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52"/>
        </w:tabs>
        <w:spacing w:after="0" w:before="0" w:line="240" w:lineRule="auto"/>
        <w:ind w:left="2410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O horizonte Bt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apresenta muito material primário, principalmente feldspato e mica. </w:t>
      </w:r>
    </w:p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