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– </w:t>
      </w:r>
      <w:r w:rsidDel="00000000" w:rsidR="00000000" w:rsidRPr="00000000">
        <w:rPr>
          <w:smallCaps w:val="0"/>
          <w:rtl w:val="0"/>
        </w:rPr>
        <w:t xml:space="preserve">22 A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– 14/03/2000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– NEOSOLO LITÓLICO Ta Eutrófico típico, A moderado, textura média (leve), fase pedregosa e rochosa, caatinga hipoxerófila, relevo ondulado, substrato granito(</w:t>
      </w:r>
      <w:r w:rsidDel="00000000" w:rsidR="00000000" w:rsidRPr="00000000">
        <w:rPr>
          <w:b w:val="1"/>
          <w:smallCaps w:val="0"/>
          <w:rtl w:val="0"/>
        </w:rPr>
        <w:t xml:space="preserve"> </w:t>
      </w:r>
      <w:r w:rsidDel="00000000" w:rsidR="00000000" w:rsidRPr="00000000">
        <w:rPr>
          <w:smallCaps w:val="0"/>
          <w:rtl w:val="0"/>
        </w:rPr>
        <w:t xml:space="preserve">SIBCS, 2006 ).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 –</w:t>
      </w:r>
      <w:r w:rsidDel="00000000" w:rsidR="00000000" w:rsidRPr="00000000">
        <w:rPr>
          <w:smallCaps w:val="0"/>
          <w:rtl w:val="0"/>
        </w:rPr>
        <w:t xml:space="preserve"> Estrada vicinal em direção a barragem de Tabocas, Poço Dantas (2º Distrito de Caruaru), distando 2 km da BR-104, na altura do km 38,5 (a direita no sentido Campina Grande - Caruaru). Município de Caruaru – PE. Coordenadas de 08º04’19”S e 36º03’22’’ W.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 </w:t>
      </w:r>
      <w:r w:rsidDel="00000000" w:rsidR="00000000" w:rsidRPr="00000000">
        <w:rPr>
          <w:smallCaps w:val="0"/>
          <w:rtl w:val="0"/>
        </w:rPr>
        <w:t xml:space="preserve">–Terço médio de elevação com 10% de declividade, sob vegetação secundária com marmeleiro e catingueira.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Pré-cambriano. Granitos.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– Produto da alteração das rochas supracitadas.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– Ligeiramente pedregoso.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Muito rochoso.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– Ondulado.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– Forte ondulado e montanhoso.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Laminar severa e em sulcos.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Bem drenado.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Caatinga hipoxerófila com xique-xique, facheiro, catingueira, angico, marmeleiro, quipá e coroa-de-frade.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Caprinocultura.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-BSs’h’ de Köppen.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L. B. de Oliveira &amp; F. A. Marques.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A1 </w:t>
      </w:r>
      <w:r w:rsidDel="00000000" w:rsidR="00000000" w:rsidRPr="00000000">
        <w:rPr>
          <w:smallCaps w:val="0"/>
          <w:rtl w:val="0"/>
        </w:rPr>
        <w:t xml:space="preserve">- 0-6 cm; bruno-acinzentado muito escuro (10YR 3/2, úmido), bruno-acinzentado (10YR 5/2, seco); franco-arenosa; fraca pequena blocos subangulares; macia, friável, não plástica e não pegajosa; transição clara e plana.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</w:t>
      </w:r>
      <w:r w:rsidDel="00000000" w:rsidR="00000000" w:rsidRPr="00000000">
        <w:rPr>
          <w:b w:val="1"/>
          <w:smallCaps w:val="0"/>
          <w:vertAlign w:val="subscript"/>
          <w:rtl w:val="0"/>
        </w:rPr>
        <w:t xml:space="preserve">2</w:t>
      </w:r>
      <w:r w:rsidDel="00000000" w:rsidR="00000000" w:rsidRPr="00000000">
        <w:rPr>
          <w:smallCaps w:val="0"/>
          <w:rtl w:val="0"/>
        </w:rPr>
        <w:t xml:space="preserve"> – 6-16 cm; bruno-acinzentado escuro (10YR 4/2, úmido), bruno-acinzentado (10YR 5/2, seco); franco-arenosa; fraca pequena a média blocos subangulares; ligeiramente dura, friável, não plástica e não pegajosa; transição clara e plana.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Cr</w:t>
      </w:r>
      <w:r w:rsidDel="00000000" w:rsidR="00000000" w:rsidRPr="00000000">
        <w:rPr>
          <w:smallCaps w:val="0"/>
          <w:rtl w:val="0"/>
        </w:rPr>
        <w:t xml:space="preserve"> – 16-30 cm; saprolito de granito.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</w:t>
      </w:r>
      <w:r w:rsidDel="00000000" w:rsidR="00000000" w:rsidRPr="00000000">
        <w:rPr>
          <w:smallCaps w:val="0"/>
          <w:rtl w:val="0"/>
        </w:rPr>
        <w:t xml:space="preserve"> – 30-60 cm+; granito não escavável.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34" w:hanging="1134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34" w:hanging="113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– Comuns e finas em A</w:t>
      </w:r>
      <w:r w:rsidDel="00000000" w:rsidR="00000000" w:rsidRPr="00000000">
        <w:rPr>
          <w:smallCaps w:val="0"/>
          <w:vertAlign w:val="subscript"/>
          <w:rtl w:val="0"/>
        </w:rPr>
        <w:t xml:space="preserve">1 </w:t>
      </w:r>
      <w:r w:rsidDel="00000000" w:rsidR="00000000" w:rsidRPr="00000000">
        <w:rPr>
          <w:smallCaps w:val="0"/>
          <w:rtl w:val="0"/>
        </w:rPr>
        <w:t xml:space="preserve">e A</w:t>
      </w:r>
      <w:r w:rsidDel="00000000" w:rsidR="00000000" w:rsidRPr="00000000">
        <w:rPr>
          <w:smallCaps w:val="0"/>
          <w:vertAlign w:val="subscript"/>
          <w:rtl w:val="0"/>
        </w:rPr>
        <w:t xml:space="preserve">2</w:t>
      </w:r>
      <w:r w:rsidDel="00000000" w:rsidR="00000000" w:rsidRPr="00000000">
        <w:rPr>
          <w:smallCaps w:val="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