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- 21.10.1998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LATOSSOLO AMARELO Distrófico argissólico, A moderado textura média, fase caatinga hiperxerófila, relevo plano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- Lado esquerdo da estrada Trindade - Barra de São Pedro, a 6 km de Trindade. Coordenadas UTM 24M 0355325 mE e 9135032 mN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-Topo de plano de chapada, sob vegetação de caatinga hiperxerófila de formação secundária.</w:t>
      </w:r>
    </w:p>
    <w:p w:rsidR="00000000" w:rsidDel="00000000" w:rsidP="00000000" w:rsidRDefault="00000000" w:rsidRPr="00000000" w14:paraId="00000007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- 490 m.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 Indiviso, com recobrimento de material pedimentar referido ao Terciário/Quaternário.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Sedimentos areno-argilosos.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Plano.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Plano e suave ondulado.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Acentuadamente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 arbóreo-arbustiva densa.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- </w:t>
      </w:r>
      <w:r w:rsidDel="00000000" w:rsidR="00000000" w:rsidRPr="00000000">
        <w:rPr>
          <w:vertAlign w:val="baseline"/>
          <w:rtl w:val="0"/>
        </w:rPr>
        <w:t xml:space="preserve">Caatinga hiperxerófila arbustiva densa de formação secundária com catingueira, favela de galinha, marmeleiro, mandacaru e imburana de cambão.</w:t>
      </w:r>
    </w:p>
    <w:p w:rsidR="00000000" w:rsidDel="00000000" w:rsidP="00000000" w:rsidRDefault="00000000" w:rsidRPr="00000000" w14:paraId="00000012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Culturas de milho e feijão nas proximidades.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Bswh’ da classificação de Köppen. 4aTh da classificação de Gaussen.</w:t>
      </w:r>
    </w:p>
    <w:p w:rsidR="00000000" w:rsidDel="00000000" w:rsidP="00000000" w:rsidRDefault="00000000" w:rsidRPr="00000000" w14:paraId="00000014">
      <w:pPr>
        <w:ind w:left="284" w:hanging="284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de Lima, L. B. de Oliveira e C. V. Lima. </w:t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O-20 cm; bruno-escuro (10YR 4/3, úmido), bruno (10YR 5/3, seco); franco-arenosa; fraca pequena a média granular e pequena blocos subangulares; ligeiramente dura, muito friável, não plástica e não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</w:t>
      </w:r>
      <w:r w:rsidDel="00000000" w:rsidR="00000000" w:rsidRPr="00000000">
        <w:rPr>
          <w:vertAlign w:val="baseline"/>
          <w:rtl w:val="0"/>
        </w:rPr>
        <w:t xml:space="preserve">- 20-45 cm; bruno-amarelado (10YR 5/6, úmido); franco-argilo-arenosa; fraca muito pequena a pequena blocos subangulares; ligeiramente dura, muito friável, ligeiramente plástica e ligeiramente pegajosa; transição difusa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- 45-77 cm; bruno-amarelado (10YR 5/8, úmido); franco-argilo-arenosa; fraca muito pequena a pequena blocos subangulares, com aspecto maciço poroso; ligeiramente dura, muito friável, ligeiramente plástica e ligeiramente pegajosa; transição difusa e 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- 77-125 cm; amarelo-brunado (10YR 6/6, úmido); franco-argilo-arenosa; fraca muito pequena a pequena blocos subangulares, com aspecto maciço poroso; ligeiramente dura, muito friável, ligeiramente plástica e ligeiramente pegajosa; transição difusa e plana.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b w:val="1"/>
          <w:vertAlign w:val="baseline"/>
          <w:rtl w:val="0"/>
        </w:rPr>
        <w:t xml:space="preserve"> -</w:t>
      </w:r>
      <w:r w:rsidDel="00000000" w:rsidR="00000000" w:rsidRPr="00000000">
        <w:rPr>
          <w:vertAlign w:val="baseline"/>
          <w:rtl w:val="0"/>
        </w:rPr>
        <w:t xml:space="preserve"> 125-200cm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amarelo-brunado (10YR 6/8, úmido); franco-argilo-arenosa; fraca muito pequena a pequena blocos subangulares, com aspecto maciço poroso; ligeiramente dura, muito friável, ligeiramente plástica e ligeiramente pegajosa.</w:t>
      </w:r>
    </w:p>
    <w:p w:rsidR="00000000" w:rsidDel="00000000" w:rsidP="00000000" w:rsidRDefault="00000000" w:rsidRPr="00000000" w14:paraId="00000021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em Ap; comuns em BA e Bw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 poucas em Bw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Bw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27" w:hanging="2127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OBSERVAÇÃO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Muitos poros em todo o perfil.</w:t>
      </w:r>
    </w:p>
    <w:p w:rsidR="00000000" w:rsidDel="00000000" w:rsidP="00000000" w:rsidRDefault="00000000" w:rsidRPr="00000000" w14:paraId="00000025">
      <w:pPr>
        <w:tabs>
          <w:tab w:val="left" w:leader="none" w:pos="2127"/>
        </w:tabs>
        <w:ind w:left="2268" w:hanging="140.99999999999994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