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7B8"/>
          <w:sz w:val="48"/>
        </w:rPr>
        <w:t>FHM</w:t>
      </w:r>
    </w:p>
    <w:p>
      <w:pPr>
        <w:pStyle w:val="Title"/>
        <w:jc w:val="center"/>
      </w:pPr>
      <w:r>
        <w:t>BILAN DE CONSTRUCTION INSTITUTIONNELLE</w:t>
      </w:r>
    </w:p>
    <w:p>
      <w:pPr>
        <w:jc w:val="center"/>
      </w:pPr>
      <w:r>
        <w:rPr>
          <w:b/>
          <w:color w:val="C9A227"/>
        </w:rPr>
        <w:t>Fondation Horizon Mondial (FHM) — 11 octobre 2026</w:t>
      </w:r>
    </w:p>
    <w:p>
      <w:pPr>
        <w:jc w:val="center"/>
      </w:pPr>
      <w:r>
        <w:rPr>
          <w:i/>
          <w:sz w:val="16"/>
        </w:rPr>
        <w:t>Document de suivi interne — V1.0 — Ne remplace pas les documents statutaires.</w:t>
      </w:r>
    </w:p>
    <w:p>
      <w:pPr>
        <w:pStyle w:val="Heading1"/>
      </w:pPr>
      <w:r>
        <w:t>1. Objet du bilan</w:t>
      </w:r>
    </w:p>
    <w:p>
      <w:pPr>
        <w:spacing w:after="80"/>
      </w:pPr>
      <w:r>
        <w:t>Ce bilan consolide les éléments FHM retrouvés dans le contexte accessible et les fichiers de conversation disponibles. Il distingue les orientations confirmées, les propositions en réflexion, les documents repérés et les prochaines actions. Aucun document maître existant n’a été modifié pendant cette exécution automatisée.</w:t>
      </w:r>
    </w:p>
    <w:p>
      <w:pPr>
        <w:pStyle w:val="Heading1"/>
      </w:pPr>
      <w:r>
        <w:t>2. Décisions et orientations validées par le fondateur</w:t>
      </w:r>
    </w:p>
    <w:p>
      <w:pPr>
        <w:spacing w:after="80"/>
      </w:pPr>
      <w:r>
        <w:t>Identité de travail : Fondation Horizon Mondial (FHM), basée à Goma, Nord-Kivu, RDC. Le fondateur a indiqué que la Fondation n’est pas encore enregistrée juridiquement.</w:t>
      </w:r>
    </w:p>
    <w:p>
      <w:pPr>
        <w:spacing w:after="80"/>
      </w:pPr>
      <w:r>
        <w:t>Slogan : « Construire aujourd’hui, transformer demain. » Devise : « DIGNITÉ • CONNAISSANCE • ACTION ».</w:t>
      </w:r>
    </w:p>
    <w:p>
      <w:pPr>
        <w:spacing w:after="80"/>
      </w:pPr>
      <w:r>
        <w:t>Fondement spirituel : la foi en Dieu doit être explicitement présente dans les principaux documents institutionnels. La prière et la réflexion biblique sont envisagées comme pratiques régulières, dans le respect de la liberté de conscience et sans conditionner l’accès à l’aide ou à la formation.</w:t>
      </w:r>
    </w:p>
    <w:p>
      <w:pPr>
        <w:spacing w:after="80"/>
      </w:pPr>
      <w:r>
        <w:t>Ambition choisie : contribuer à transformer la vie de millions de personnes grâce aux connaissances, aux compétences, à la formation et à l’autonomie.</w:t>
      </w:r>
    </w:p>
    <w:p>
      <w:pPr>
        <w:spacing w:after="80"/>
      </w:pPr>
      <w:r>
        <w:t>Modèle d’accès choisi : modèle mixte — certaines formations gratuites, d’autres payantes, avec des bourses ou des places financées selon les moyens des apprenants et les ressources disponibles.</w:t>
      </w:r>
    </w:p>
    <w:p>
      <w:pPr>
        <w:spacing w:after="80"/>
      </w:pPr>
      <w:r>
        <w:t>FHM Academy/FHM Digital : orientation vers une plateforme accessible sur téléphone et ordinateur, avec syllabus et leçons assistés par IA, évaluations, suivi, tuteur virtuel et génération contrôlée de documents de réussite.</w:t>
      </w:r>
    </w:p>
    <w:p>
      <w:pPr>
        <w:spacing w:after="80"/>
      </w:pPr>
      <w:r>
        <w:t>Filières envisagées : enfants et jeunes; métiers techniques; agro-pastoral; numérique et IA; entrepreneuriat transversal.</w:t>
      </w:r>
    </w:p>
    <w:p>
      <w:pPr>
        <w:spacing w:after="80"/>
      </w:pPr>
      <w:r>
        <w:t>Principe de progression : ne pas attendre que toute la documentation soit terminée pour commencer à présenter FHM; avancer par versions successives, sans prétendre que le statut juridique ou les programmes sont finalisés.</w:t>
      </w:r>
    </w:p>
    <w:p>
      <w:pPr>
        <w:pStyle w:val="Heading1"/>
      </w:pPr>
      <w:r>
        <w:t>3. Propositions en réflexion</w:t>
      </w:r>
    </w:p>
    <w:p>
      <w:pPr>
        <w:spacing w:after="80"/>
      </w:pPr>
      <w:r>
        <w:t>Architecture du site : accueil, identité, programmes, FHM Academy, FHM Digital, actions et impact, participation, soutien, espace de travail sécurisé et contact.</w:t>
      </w:r>
    </w:p>
    <w:p>
      <w:pPr>
        <w:spacing w:after="80"/>
      </w:pPr>
      <w:r>
        <w:t>GitHub pour le code et l’historique, Netlify pour la publication. La requête GitHub effectuée dans le contexte accessible n’a renvoyé aucun dépôt; cela ne prouve pas qu’aucun dépôt n’existe.</w:t>
      </w:r>
    </w:p>
    <w:p>
      <w:pPr>
        <w:spacing w:after="80"/>
      </w:pPr>
      <w:r>
        <w:t>Déclaration publique du fondateur et paquet de lancement avec fiche institutionnelle validée et appel à manifestation d’intérêt.</w:t>
      </w:r>
    </w:p>
    <w:p>
      <w:pPr>
        <w:spacing w:after="80"/>
      </w:pPr>
      <w:r>
        <w:t>Formulaire d’intérêt pour bénévoles, experts et partenaires potentiels; il faudra distinguer l’intérêt informel d’une adhésion officielle.</w:t>
      </w:r>
    </w:p>
    <w:p>
      <w:pPr>
        <w:spacing w:after="80"/>
      </w:pPr>
      <w:r>
        <w:t>Certificat FHM Academy avec numéro unique, QR de vérification et registre de validité. La maquette fournie n’est pas la preuve qu’un certificat réel a été délivré.</w:t>
      </w:r>
    </w:p>
    <w:p>
      <w:pPr>
        <w:spacing w:after="80"/>
      </w:pPr>
      <w:r>
        <w:t>Le modèle de sélection des apprenants pour un accompagnement intensif après formation reste à décider.</w:t>
      </w:r>
    </w:p>
    <w:p>
      <w:pPr>
        <w:pStyle w:val="Heading1"/>
      </w:pPr>
      <w:r>
        <w:t>4. Éléments nouveaux des derniers échanges accessibles</w:t>
      </w:r>
    </w:p>
    <w:p>
      <w:pPr>
        <w:spacing w:after="80"/>
      </w:pPr>
      <w:r>
        <w:t>Le fondateur a partagé une maquette de certificat de réussite et décrit le parcours automatisé : choix du cours, génération du syllabus par IA, progression, tests et production d’un PDF.</w:t>
      </w:r>
    </w:p>
    <w:p>
      <w:pPr>
        <w:spacing w:after="80"/>
      </w:pPr>
      <w:r>
        <w:t>Les seuils de réussite devront être définis par formation et annoncés aux apprenants; ils ne doivent pas être uniformément fixés à 100 %. Les compétences pratiques nécessitent une évaluation adaptée.</w:t>
      </w:r>
    </w:p>
    <w:p>
      <w:pPr>
        <w:spacing w:after="80"/>
      </w:pPr>
      <w:r>
        <w:t>Il faut distinguer attestation de participation, attestation d’achèvement, certificat interne de réussite et validation de compétences pratiques. Ne pas revendiquer de reconnaissance étatique sans vérification des autorisations applicables.</w:t>
      </w:r>
    </w:p>
    <w:p>
      <w:pPr>
        <w:spacing w:after="80"/>
      </w:pPr>
      <w:r>
        <w:t>Le fondateur a demandé une aide concrète pour créer un site professionnel avec GitHub. Aucun dépôt FHM n’a pu être identifié par la requête disponible.</w:t>
      </w:r>
    </w:p>
    <w:p>
      <w:pPr>
        <w:pStyle w:val="Heading1"/>
      </w:pPr>
      <w:r>
        <w:t>5. Documents repérés</w:t>
      </w:r>
    </w:p>
    <w:p>
      <w:pPr>
        <w:spacing w:after="80"/>
      </w:pPr>
      <w:r>
        <w:t>FHM_Dossier_Demarrage_Institutionnel_V1.0.docx et .pdf — dossier initial.</w:t>
      </w:r>
    </w:p>
    <w:p>
      <w:pPr>
        <w:spacing w:after="80"/>
      </w:pPr>
      <w:r>
        <w:t>FHM_Dossier_Demarrage_Institutionnel_V1.1.docx et .pdf — version la plus récente du dossier central repérée.</w:t>
      </w:r>
    </w:p>
    <w:p>
      <w:pPr>
        <w:spacing w:after="80"/>
      </w:pPr>
      <w:r>
        <w:t>FHM_Fiche_Institutionnelle_Publique_V1.0.docx et .pdf — première fiche publique.</w:t>
      </w:r>
    </w:p>
    <w:p>
      <w:pPr>
        <w:spacing w:after="80"/>
      </w:pPr>
      <w:r>
        <w:t>FHM_Academy_Syllabus_Evaluations_Certificats_V1.0.docx et .pdf — spécifications de FHM Academy.</w:t>
      </w:r>
    </w:p>
    <w:p>
      <w:pPr>
        <w:spacing w:after="80"/>
      </w:pPr>
      <w:r>
        <w:t>FHM_Registre_Responsabilites_Preuve_V1.0.xlsx — registre administratif et de suivi.</w:t>
      </w:r>
    </w:p>
    <w:p>
      <w:pPr>
        <w:spacing w:after="80"/>
      </w:pPr>
      <w:r>
        <w:t>Le Guide stratégique de communication et d’intelligence digitale V1.0 est décrit dans les notes de travail comme une référence; son fichier maître n’a pas été confirmé dans la liste récente consultée.</w:t>
      </w:r>
    </w:p>
    <w:p>
      <w:pPr>
        <w:pStyle w:val="Heading1"/>
      </w:pPr>
      <w:r>
        <w:t>6. Documents et sections à mettre à jour</w:t>
      </w:r>
    </w:p>
    <w:p>
      <w:pPr>
        <w:spacing w:after="80"/>
      </w:pPr>
      <w:r>
        <w:t>Dossier central V1.1 : ajouter une synthèse de FHM Academy/FHM Digital et du modèle mixte de formation; séparer clairement décisions, propositions et vérifications.</w:t>
      </w:r>
    </w:p>
    <w:p>
      <w:pPr>
        <w:spacing w:after="80"/>
      </w:pPr>
      <w:r>
        <w:t>Fiche publique V1.0 : vérifier que le statut non enregistré et les programmes en préparation sont décrits sans ambiguïté; publication après validation du fondateur.</w:t>
      </w:r>
    </w:p>
    <w:p>
      <w:pPr>
        <w:spacing w:after="80"/>
      </w:pPr>
      <w:r>
        <w:t>Spécifications FHM Academy V1.0 : intégrer les seuils par formation, les contrôles qualité, les évaluations pratiques, la protection des données, le registre et les états des certificats.</w:t>
      </w:r>
    </w:p>
    <w:p>
      <w:pPr>
        <w:spacing w:after="80"/>
      </w:pPr>
      <w:r>
        <w:t>Modèle de certificat : confirmer l’orthographe du nom du fondateur, le logo approuvé et la procédure d’utilisation de la signature.</w:t>
      </w:r>
    </w:p>
    <w:p>
      <w:pPr>
        <w:spacing w:after="80"/>
      </w:pPr>
      <w:r>
        <w:t>Gouvernance et juridique : vérifier la forme juridique, les organes, les fonctions et les autorisations applicables en RDC.</w:t>
      </w:r>
    </w:p>
    <w:p>
      <w:pPr>
        <w:spacing w:after="80"/>
      </w:pPr>
      <w:r>
        <w:t>Site web : identifier le dépôt GitHub exact et inspecter le site Netlify existant avant toute modification.</w:t>
      </w:r>
    </w:p>
    <w:p>
      <w:pPr>
        <w:pStyle w:val="Heading1"/>
      </w:pPr>
      <w:r>
        <w:t>7. Points à vérifier</w:t>
      </w:r>
    </w:p>
    <w:p>
      <w:pPr>
        <w:spacing w:after="80"/>
      </w:pPr>
      <w:r>
        <w:t>Orthographe du nom : les documents de référence utilisent « NKUMU AYEMBA Aime », alors que la maquette affiche « Nkumu Ayembe Aime ». Vérifier le document d’identité avant d’émettre des documents.</w:t>
      </w:r>
    </w:p>
    <w:p>
      <w:pPr>
        <w:spacing w:after="80"/>
      </w:pPr>
      <w:r>
        <w:t>Statut juridique : la Fondation a été déclarée non enregistrée; confirmer la forme juridique et les exigences applicables en RDC.</w:t>
      </w:r>
    </w:p>
    <w:p>
      <w:pPr>
        <w:spacing w:after="80"/>
      </w:pPr>
      <w:r>
        <w:t>Reconnaissance des formations : distinguer les certificats internes FHM Academy des diplômes ou titres reconnus par l’État.</w:t>
      </w:r>
    </w:p>
    <w:p>
      <w:pPr>
        <w:spacing w:after="80"/>
      </w:pPr>
      <w:r>
        <w:t>Collecte de dons et adhésions : vérifier les règles applicables, la réception des fonds, les responsabilités et la traçabilité avant lancement.</w:t>
      </w:r>
    </w:p>
    <w:p>
      <w:pPr>
        <w:spacing w:after="80"/>
      </w:pPr>
      <w:r>
        <w:t>Protection : prévoir la confidentialité des apprenants, la protection des enfants et la sécurisation des signatures et identifiants.</w:t>
      </w:r>
    </w:p>
    <w:p>
      <w:pPr>
        <w:spacing w:after="80"/>
      </w:pPr>
      <w:r>
        <w:t>État du site : l’adresse Netlify a été mentionnée dans le contexte, mais son état actuel n’a pas été audité dans ce bilan.</w:t>
      </w:r>
    </w:p>
    <w:p>
      <w:pPr>
        <w:spacing w:after="80"/>
      </w:pPr>
      <w:r>
        <w:t>Fichiers maîtres : localiser la copie de référence du guide stratégique et des autres dossiers avant d’affirmer qu’ils ont été mis à jour.</w:t>
      </w:r>
    </w:p>
    <w:p>
      <w:pPr>
        <w:pStyle w:val="Heading1"/>
      </w:pPr>
      <w:r>
        <w:t>8. Prochaine action concrète recommandée</w:t>
      </w:r>
    </w:p>
    <w:p>
      <w:pPr>
        <w:spacing w:after="80"/>
      </w:pPr>
      <w:r>
        <w:t>Priorité 1 : confirmer l’orthographe exacte du nom du fondateur avant de figer les modèles de certificat et les documents publics.</w:t>
      </w:r>
    </w:p>
    <w:p>
      <w:pPr>
        <w:spacing w:after="80"/>
      </w:pPr>
      <w:r>
        <w:t>Priorité 2 : localiser le dépôt GitHub FHM ou vérifier les autorisations de connexion; identifier le site Netlify à préserver.</w:t>
      </w:r>
    </w:p>
    <w:p>
      <w:pPr>
        <w:spacing w:after="80"/>
      </w:pPr>
      <w:r>
        <w:t>Priorité 3 : valider la fiche institutionnelle publique, puis préparer une page d’accueil V1 cohérente avec le statut réel de FHM.</w:t>
      </w:r>
    </w:p>
    <w:p>
      <w:pPr>
        <w:spacing w:after="80"/>
      </w:pPr>
      <w:r>
        <w:t>Priorité 4 : tenir un registre maître des décisions et versions, pour que chaque séance produise une mise à jour précise.</w:t>
      </w:r>
    </w:p>
    <w:p>
      <w:pPr>
        <w:pStyle w:val="Heading1"/>
      </w:pPr>
      <w:r>
        <w:t>9. État à la clôture</w:t>
      </w:r>
    </w:p>
    <w:p>
      <w:pPr>
        <w:spacing w:after="80"/>
      </w:pPr>
      <w:r>
        <w:t>Le travail n’est pas au point mort : un dossier central V1.1, une fiche publique V1.0, des spécifications FHM Academy V1.0 et un registre Excel sont repérés. Leur existence ne signifie pas qu’ils ont tous été validés, publiés ou juridiquement officialisés.</w:t>
      </w:r>
    </w:p>
    <w:p>
      <w:pPr>
        <w:spacing w:after="80"/>
      </w:pPr>
      <w:r>
        <w:t>Action de cette exécution : préparation de ce bilan autonome. Aucun document maître existant n’a été modifié pendant cette exécution.</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C"/>
        <w:sz w:val="16"/>
      </w:rPr>
      <w:t>FONDATION HORIZON MONDIAL • BILAN INTERNE • V1.0 • 11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B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3B7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