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
        <w:jc w:val="center"/>
      </w:pPr>
      <w:r>
        <w:rPr>
          <w:rFonts w:ascii="Montserrat" w:hAnsi="Montserrat"/>
          <w:b/>
          <w:color w:val="C9A227"/>
          <w:sz w:val="26"/>
        </w:rPr>
        <w:t>FHM</w:t>
      </w:r>
    </w:p>
    <w:p>
      <w:pPr>
        <w:pStyle w:val="Title"/>
        <w:spacing w:after="20"/>
        <w:jc w:val="center"/>
      </w:pPr>
      <w:r>
        <w:t>FONDATION HORIZON MONDIAL</w:t>
      </w:r>
    </w:p>
    <w:p>
      <w:pPr>
        <w:spacing w:after="80"/>
        <w:jc w:val="center"/>
      </w:pPr>
      <w:r>
        <w:rPr>
          <w:i/>
          <w:color w:val="0057B8"/>
          <w:sz w:val="24"/>
        </w:rPr>
        <w:t>« Construire aujourd’hui, transformer demain. »</w:t>
      </w:r>
    </w:p>
    <w:p>
      <w:pPr>
        <w:spacing w:after="160"/>
        <w:jc w:val="center"/>
      </w:pPr>
      <w:r>
        <w:rPr>
          <w:rFonts w:ascii="Montserrat" w:hAnsi="Montserrat"/>
          <w:b/>
          <w:color w:val="003B73"/>
          <w:sz w:val="20"/>
        </w:rPr>
        <w:t>DIGNITÉ  •  CONNAISSANCE  •  ACTION</w:t>
      </w:r>
    </w:p>
    <w:tbl>
      <w:tblPr>
        <w:tblW w:type="auto" w:w="0"/>
        <w:jc w:val="center"/>
        <w:tblLook w:firstColumn="1" w:firstRow="1" w:lastColumn="0" w:lastRow="0" w:noHBand="0" w:noVBand="1" w:val="04A0"/>
      </w:tblPr>
      <w:tblGrid>
        <w:gridCol w:w="10282"/>
      </w:tblGrid>
      <w:tr>
        <w:tc>
          <w:tcPr>
            <w:tcW w:type="dxa" w:w="10282"/>
            <w:shd w:fill="EAF2FB"/>
            <w:tcMar>
              <w:top w:w="100" w:type="dxa"/>
              <w:start w:w="130" w:type="dxa"/>
              <w:bottom w:w="100" w:type="dxa"/>
              <w:end w:w="130" w:type="dxa"/>
            </w:tcMar>
          </w:tcPr>
          <w:p>
            <w:pPr>
              <w:spacing w:after="40"/>
            </w:pPr>
            <w:r>
              <w:rPr>
                <w:rFonts w:ascii="Montserrat" w:hAnsi="Montserrat"/>
                <w:b/>
                <w:color w:val="003B73"/>
                <w:sz w:val="20"/>
              </w:rPr>
              <w:t>QUI SOMMES-NOUS ?</w:t>
            </w:r>
          </w:p>
          <w:p>
            <w:pPr>
              <w:spacing w:after="0"/>
            </w:pPr>
            <w:r>
              <w:rPr>
                <w:sz w:val="18"/>
              </w:rPr>
              <w:t>La Fondation Horizon Mondial (FHM) est une initiative basée à Goma, en République démocratique du Congo, actuellement en phase de structuration institutionnelle. Elle porte une ambition : contribuer au développement du potentiel humain et communautaire par la connaissance, la formation, l’innovation et l’autonomisation.</w:t>
            </w:r>
          </w:p>
        </w:tc>
      </w:tr>
    </w:tbl>
    <w:p>
      <w:pPr>
        <w:pStyle w:val="Heading2"/>
      </w:pPr>
      <w:r>
        <w:t>Notre vision</w:t>
      </w:r>
    </w:p>
    <w:p>
      <w:r>
        <w:t>Contribuer à transformer la vie de millions de personnes en développant leurs connaissances, leurs compétences et leur capacité à construire leur propre avenir.</w:t>
      </w:r>
    </w:p>
    <w:p>
      <w:pPr>
        <w:pStyle w:val="Heading2"/>
      </w:pPr>
      <w:r>
        <w:t>Notre mission</w:t>
      </w:r>
    </w:p>
    <w:p>
      <w:r>
        <w:t>Concevoir et soutenir, progressivement, des initiatives qui aident les enfants, les jeunes et les adultes à apprendre, à acquérir des compétences utiles, à développer des solutions et à renforcer l’autonomie des personnes et des communautés.</w:t>
      </w:r>
    </w:p>
    <w:p>
      <w:pPr>
        <w:pStyle w:val="Heading2"/>
      </w:pPr>
      <w:r>
        <w:t>Axes d’action envisagés</w:t>
      </w:r>
    </w:p>
    <w:p>
      <w:pPr>
        <w:pStyle w:val="ListBullet"/>
        <w:spacing w:after="20"/>
        <w:ind w:left="274" w:hanging="144"/>
      </w:pPr>
      <w:r>
        <w:t>Éducation, apprentissage et formation professionnelle.</w:t>
      </w:r>
    </w:p>
    <w:p>
      <w:pPr>
        <w:pStyle w:val="ListBullet"/>
        <w:spacing w:after="20"/>
        <w:ind w:left="274" w:hanging="144"/>
      </w:pPr>
      <w:r>
        <w:t>Métiers techniques, entrepreneuriat et accompagnement vers l’autonomie.</w:t>
      </w:r>
    </w:p>
    <w:p>
      <w:pPr>
        <w:pStyle w:val="ListBullet"/>
        <w:spacing w:after="20"/>
        <w:ind w:left="274" w:hanging="144"/>
      </w:pPr>
      <w:r>
        <w:t>Agriculture, élevage et développement de compétences productives.</w:t>
      </w:r>
    </w:p>
    <w:p>
      <w:pPr>
        <w:pStyle w:val="ListBullet"/>
        <w:spacing w:after="20"/>
        <w:ind w:left="274" w:hanging="144"/>
      </w:pPr>
      <w:r>
        <w:t>Technologie, outils numériques et intelligence artificielle au service de l’apprentissage.</w:t>
      </w:r>
    </w:p>
    <w:p>
      <w:pPr>
        <w:pStyle w:val="ListBullet"/>
        <w:spacing w:after="20"/>
        <w:ind w:left="274" w:hanging="144"/>
      </w:pPr>
      <w:r>
        <w:t>Santé, protection, solidarité et appui aux personnes en situation de vulnérabilité.</w:t>
      </w:r>
    </w:p>
    <w:p>
      <w:pPr>
        <w:pStyle w:val="ListBullet"/>
        <w:spacing w:after="20"/>
        <w:ind w:left="274" w:hanging="144"/>
      </w:pPr>
      <w:r>
        <w:t>Connaissance, innovation, collaboration et développement durable.</w:t>
      </w:r>
    </w:p>
    <w:p>
      <w:pPr>
        <w:pStyle w:val="Heading2"/>
      </w:pPr>
      <w:r>
        <w:t>Notre approche</w:t>
      </w:r>
    </w:p>
    <w:tbl>
      <w:tblPr>
        <w:tblW w:type="auto" w:w="0"/>
        <w:jc w:val="center"/>
        <w:tblLook w:firstColumn="1" w:firstRow="1" w:lastColumn="0" w:lastRow="0" w:noHBand="0" w:noVBand="1" w:val="04A0"/>
      </w:tblPr>
      <w:tblGrid>
        <w:gridCol w:w="10282"/>
      </w:tblGrid>
      <w:tr>
        <w:tc>
          <w:tcPr>
            <w:tcW w:type="dxa" w:w="10282"/>
            <w:shd w:fill="F5EED7"/>
            <w:tcMar>
              <w:top w:w="100" w:type="dxa"/>
              <w:start w:w="130" w:type="dxa"/>
              <w:bottom w:w="100" w:type="dxa"/>
              <w:end w:w="130" w:type="dxa"/>
            </w:tcMar>
          </w:tcPr>
          <w:p>
            <w:pPr>
              <w:spacing w:after="40"/>
            </w:pPr>
            <w:r>
              <w:rPr>
                <w:rFonts w:ascii="Montserrat" w:hAnsi="Montserrat"/>
                <w:b/>
                <w:color w:val="003B73"/>
                <w:sz w:val="20"/>
              </w:rPr>
              <w:t>DE LA CONNAISSANCE À L’AUTONOMIE</w:t>
            </w:r>
          </w:p>
          <w:p>
            <w:pPr>
              <w:spacing w:after="0"/>
            </w:pPr>
            <w:r>
              <w:rPr>
                <w:sz w:val="18"/>
              </w:rPr>
              <w:t>ÉCOUTER → COMPRENDRE → FORMER → ACCOMPAGNER → MESURER → APPRENDRE → TRANSMETTRE. FHM souhaite, lorsque les circonstances le permettent, compléter la réponse aux besoins immédiats par le développement de compétences et de capacités durables.</w:t>
            </w:r>
          </w:p>
        </w:tc>
      </w:tr>
    </w:tbl>
    <w:p>
      <w:pPr>
        <w:pStyle w:val="Heading2"/>
      </w:pPr>
      <w:r>
        <w:t>Notre fondement spirituel</w:t>
      </w:r>
    </w:p>
    <w:p>
      <w:r>
        <w:t>La foi en Dieu est un fondement spirituel de la vision du fondateur. Elle inspire une démarche de prière, de sagesse, d’intégrité, de service et de travail, dans le respect de la dignité humaine et de la liberté de conscience de chaque personne.</w:t>
      </w:r>
    </w:p>
    <w:tbl>
      <w:tblPr>
        <w:tblW w:type="auto" w:w="0"/>
        <w:jc w:val="center"/>
        <w:tblLook w:firstColumn="1" w:firstRow="1" w:lastColumn="0" w:lastRow="0" w:noHBand="0" w:noVBand="1" w:val="04A0"/>
      </w:tblPr>
      <w:tblGrid>
        <w:gridCol w:w="5141"/>
        <w:gridCol w:w="5141"/>
      </w:tblGrid>
      <w:tr>
        <w:tc>
          <w:tcPr>
            <w:tcW w:type="dxa" w:w="5141"/>
            <w:tcMar>
              <w:top w:w="100" w:type="dxa"/>
              <w:start w:w="130" w:type="dxa"/>
              <w:bottom w:w="100" w:type="dxa"/>
              <w:end w:w="130" w:type="dxa"/>
            </w:tcMar>
            <w:shd w:fill="003B73"/>
            <w:vAlign w:val="center"/>
          </w:tcPr>
          <w:p>
            <w:pPr>
              <w:jc w:val="center"/>
            </w:pPr>
            <w:r>
              <w:rPr>
                <w:b/>
                <w:color w:val="FFFFFF"/>
                <w:sz w:val="17"/>
              </w:rPr>
              <w:t>CONTACT</w:t>
              <w:br/>
              <w:t>fondationhorizonmondial@gmail.com</w:t>
            </w:r>
          </w:p>
        </w:tc>
        <w:tc>
          <w:tcPr>
            <w:tcW w:type="dxa" w:w="5141"/>
            <w:tcMar>
              <w:top w:w="100" w:type="dxa"/>
              <w:start w:w="130" w:type="dxa"/>
              <w:bottom w:w="100" w:type="dxa"/>
              <w:end w:w="130" w:type="dxa"/>
            </w:tcMar>
            <w:shd w:fill="003B73"/>
            <w:vAlign w:val="center"/>
          </w:tcPr>
          <w:p>
            <w:pPr>
              <w:jc w:val="center"/>
            </w:pPr>
            <w:r>
              <w:rPr>
                <w:b/>
                <w:color w:val="FFFFFF"/>
                <w:sz w:val="17"/>
              </w:rPr>
              <w:t>PRÉSENCE EN LIGNE</w:t>
              <w:br/>
              <w:t>https://fondationhorizonmondial.netlify.app</w:t>
            </w:r>
          </w:p>
        </w:tc>
      </w:tr>
    </w:tbl>
    <w:p>
      <w:pPr>
        <w:spacing w:before="100" w:after="0"/>
      </w:pPr>
      <w:r>
        <w:rPr>
          <w:b/>
          <w:color w:val="0057B8"/>
          <w:sz w:val="15"/>
        </w:rPr>
        <w:t xml:space="preserve">TRANSPARENCE : </w:t>
      </w:r>
      <w:r>
        <w:rPr>
          <w:color w:val="5B6573"/>
          <w:sz w:val="15"/>
        </w:rPr>
        <w:t>À la date de cette fiche, la FHM n’est pas encore enregistrée juridiquement. Les axes présentés décrivent une orientation et des programmes en préparation, non une déclaration que toutes les activités sont déjà opérationnelles. Les formalités et les documents de gouvernance doivent être vérifiés avant officialisation.</w:t>
      </w: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FICHE INSTITUTIONNELLE PUBLIQUE • VERSION PROVISOIRE 1.0 •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57B8"/>
        <w:sz w:val="16"/>
      </w:rPr>
      <w:t>FONDATION HORIZON MONDIAL  |  FHM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Montserrat" w:hAnsi="Montserrat"/>
      <w:b/>
      <w:bCs/>
      <w:color w:val="003B73"/>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ontserrat" w:hAnsi="Montserrat"/>
      <w:b/>
      <w:bCs/>
      <w:color w:val="0057B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Montserrat" w:hAnsi="Montserrat"/>
      <w:b/>
      <w:color w:val="003B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FHM — Fiche institutionnelle publique V1.0</dc:title>
  <dc:subject>Présentation publique provisoire</dc:subject>
  <dc:creator>Fondation Horizon Mondial — document de travail</dc:creator>
  <cp:keywords/>
  <dc:description>generated by python-docx</dc:description>
  <cp:lastModifiedBy/>
  <cp:revision>1</cp:revision>
  <dcterms:created xsi:type="dcterms:W3CDTF">2013-12-23T23:15:00Z</dcterms:created>
  <dcterms:modified xsi:type="dcterms:W3CDTF">2013-12-23T23:15:00Z</dcterms:modified>
  <cp:category/>
</cp:coreProperties>
</file>