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97E3" w14:textId="0FFF75A7" w:rsidR="00435C39" w:rsidRPr="00435C39" w:rsidRDefault="00435C39" w:rsidP="00435C39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Giulio Nino </w:t>
      </w:r>
      <w:proofErr w:type="spellStart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Sambon</w:t>
      </w:r>
      <w:proofErr w:type="spellEnd"/>
      <w:r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(1837-1921) nacque a Napoli nel 1837. Collezionista e appassionato di numismatica, da Napoli si trasferì a Roma allo scadere degli anni Settanta del XIX secolo quando iniziò a collaborare in qualità di esperto con la “Società per le vendite in Italia Raffaele Dura &amp; C.”. La casa di vendite, fondata nel 1877, aveva sede a Roma in Palazzo Poli, a Milano in via Santa Redegonda 10 e a Firenze in via dei Martelli 2. </w:t>
      </w:r>
      <w:proofErr w:type="spellStart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Sambon</w:t>
      </w:r>
      <w:proofErr w:type="spellEnd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 la rilevò nel 1882 e le diede il nome di “Impresa di vendita in Italia Giulio </w:t>
      </w:r>
      <w:proofErr w:type="spellStart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Sambon</w:t>
      </w:r>
      <w:proofErr w:type="spellEnd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”.</w:t>
      </w:r>
      <w:r w:rsidR="00BE0FB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05E8F009" w14:textId="48CC308B" w:rsidR="00435C39" w:rsidRPr="00435C39" w:rsidRDefault="00435C39" w:rsidP="00435C39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Con la nuova ragione sociale, la casa d’asta trovò altre sedi: a Milano fu in Corso Vittorio Emanuele 37 dal 1885, a Firenze in via Martelli 4 dal 1887, a Roma in via della Croce nel 1886 e l’anno seguente in via Condotti 44, infine a Napoli in via Gennaro Serra 24 dal 1886.</w:t>
      </w:r>
      <w:r w:rsidR="00BE0FB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747F6752" w14:textId="3BEAD955" w:rsidR="00F756CA" w:rsidRPr="00864EEC" w:rsidRDefault="00435C39" w:rsidP="00435C39">
      <w:pPr>
        <w:rPr>
          <w:rFonts w:eastAsiaTheme="minorEastAsia"/>
          <w:color w:val="24292E"/>
          <w:sz w:val="21"/>
          <w:szCs w:val="21"/>
        </w:rPr>
      </w:pP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L’attività di Giulio </w:t>
      </w:r>
      <w:proofErr w:type="spellStart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Sambon</w:t>
      </w:r>
      <w:proofErr w:type="spellEnd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 tra il 1883 e il 1898 si può ripercorrere attraverso la pubblicazione dei cataloghi d’asta che documentano alcune vendite molto importanti, come quelle, a Milano, del noto antiquario </w:t>
      </w:r>
      <w:r w:rsidR="00864EEC" w:rsidRPr="00F756CA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864EEC" w:rsidRPr="00F756CA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864EEC" w:rsidRPr="00F756CA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864EEC" w:rsidRPr="00F756CA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864EEC" w:rsidRPr="00F756CA">
        <w:rPr>
          <w:rFonts w:eastAsiaTheme="minorEastAsia"/>
          <w:color w:val="6F42C1"/>
          <w:sz w:val="21"/>
          <w:szCs w:val="21"/>
        </w:rPr>
        <w:t>=“</w:t>
      </w:r>
      <w:hyperlink r:id="rId4" w:history="1">
        <w:r w:rsidR="00864EEC" w:rsidRPr="00864EEC">
          <w:rPr>
            <w:rStyle w:val="Collegamentoipertestuale"/>
            <w:rFonts w:eastAsiaTheme="minorEastAsia"/>
            <w:sz w:val="21"/>
            <w:szCs w:val="21"/>
          </w:rPr>
          <w:t>Dettaglio Antiquari (</w:t>
        </w:r>
        <w:proofErr w:type="spellStart"/>
        <w:r w:rsidR="00864EEC" w:rsidRPr="00864EEC">
          <w:rPr>
            <w:rStyle w:val="Collegamentoipertestuale"/>
            <w:rFonts w:eastAsiaTheme="minorEastAsia"/>
            <w:sz w:val="21"/>
            <w:szCs w:val="21"/>
          </w:rPr>
          <w:t>fondazionefedericozeri.github.io</w:t>
        </w:r>
        <w:proofErr w:type="spellEnd"/>
        <w:r w:rsidR="00864EEC" w:rsidRPr="00864EEC">
          <w:rPr>
            <w:rStyle w:val="Collegamentoipertestuale"/>
            <w:rFonts w:eastAsiaTheme="minorEastAsia"/>
            <w:sz w:val="21"/>
            <w:szCs w:val="21"/>
          </w:rPr>
          <w:t>)</w:t>
        </w:r>
      </w:hyperlink>
      <w:r w:rsidR="00864EEC" w:rsidRPr="00F756CA">
        <w:rPr>
          <w:rFonts w:eastAsiaTheme="minorEastAsia"/>
          <w:color w:val="6F42C1"/>
          <w:sz w:val="21"/>
          <w:szCs w:val="21"/>
        </w:rPr>
        <w:t>target</w:t>
      </w:r>
      <w:r w:rsidR="00864EEC" w:rsidRPr="00F756CA">
        <w:rPr>
          <w:rFonts w:eastAsiaTheme="minorEastAsia"/>
          <w:color w:val="24292E"/>
          <w:sz w:val="21"/>
          <w:szCs w:val="21"/>
        </w:rPr>
        <w:t>=</w:t>
      </w:r>
      <w:r w:rsidR="00864EEC" w:rsidRPr="00F756CA">
        <w:rPr>
          <w:rFonts w:eastAsiaTheme="minorEastAsia"/>
          <w:color w:val="032F62"/>
          <w:sz w:val="21"/>
          <w:szCs w:val="21"/>
        </w:rPr>
        <w:t>"_blank"</w:t>
      </w:r>
      <w:r w:rsidR="00864EEC" w:rsidRPr="00F756CA">
        <w:rPr>
          <w:rFonts w:eastAsiaTheme="minorEastAsia"/>
          <w:color w:val="24292E"/>
          <w:sz w:val="21"/>
          <w:szCs w:val="21"/>
        </w:rPr>
        <w:t>&gt;</w:t>
      </w:r>
      <w:r w:rsidR="00864EEC" w:rsidRPr="00C16D5C">
        <w:rPr>
          <w:rFonts w:ascii="Baskerville Old Face" w:eastAsiaTheme="minorEastAsia" w:hAnsi="Baskerville Old Face"/>
          <w:color w:val="24292E"/>
          <w:sz w:val="24"/>
          <w:szCs w:val="24"/>
        </w:rPr>
        <w:t>Giuseppe Baslini</w:t>
      </w:r>
      <w:r w:rsidR="00864EEC" w:rsidRPr="00F756CA">
        <w:rPr>
          <w:rFonts w:eastAsiaTheme="minorEastAsia"/>
          <w:color w:val="24292E"/>
          <w:sz w:val="21"/>
          <w:szCs w:val="21"/>
        </w:rPr>
        <w:t xml:space="preserve"> </w:t>
      </w:r>
      <w:r w:rsidR="00864EEC" w:rsidRPr="00F756CA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864EEC" w:rsidRPr="00F756CA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864EEC" w:rsidRPr="00F756CA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864EEC" w:rsidRPr="00F756CA">
        <w:rPr>
          <w:rFonts w:eastAsiaTheme="minorEastAsia"/>
          <w:color w:val="24292E"/>
          <w:sz w:val="21"/>
          <w:szCs w:val="21"/>
        </w:rPr>
        <w:t xml:space="preserve"> </w:t>
      </w: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 (1817-1887), tenutasi nel 1888 o quella nel 1899 di Giuseppe Bertini, consigliere negli acquisti di Gian Giacomo Poldi Pezzoli.</w:t>
      </w:r>
      <w:r w:rsidR="00BE0FB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  <w:r w:rsidR="00F756CA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</w:p>
    <w:p w14:paraId="386829B9" w14:textId="080DCC88" w:rsidR="00435C39" w:rsidRPr="00435C39" w:rsidRDefault="00435C39" w:rsidP="00435C39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Nel 1903, a Milano, </w:t>
      </w:r>
      <w:proofErr w:type="spellStart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Sambon</w:t>
      </w:r>
      <w:proofErr w:type="spellEnd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 fu a capo di una delegazione di antiquari milanesi che, in maniera autonoma rispetto a quella fiorentina poi firmataria della lettera inviata in Senato, criticava aspramente la legge Nasi sul diritto di prelazione statale e sul divieto di esportazione dei beni sottoposti a tutela.</w:t>
      </w:r>
      <w:r w:rsidR="00BE0FB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BE0FB5" w:rsidRPr="00BE0FB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67E7DFBD" w14:textId="275B7052" w:rsidR="00435C39" w:rsidRPr="005807C2" w:rsidRDefault="00435C39" w:rsidP="00435C39">
      <w:pPr>
        <w:rPr>
          <w:rFonts w:eastAsiaTheme="minorEastAsia"/>
          <w:color w:val="24292E"/>
          <w:sz w:val="21"/>
          <w:szCs w:val="21"/>
        </w:rPr>
      </w:pP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Abbandonata l’Italia tra il 1904 e il 1908, il mercante si trasferì a Parigi. Qui il figlio, Arthur </w:t>
      </w:r>
      <w:proofErr w:type="spellStart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Sambon</w:t>
      </w:r>
      <w:proofErr w:type="spellEnd"/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 xml:space="preserve"> (1867-1947) aprì una casa di vendite di grande successo, collaborando strettamente con i colleghi di origini napoletane </w:t>
      </w:r>
      <w:r w:rsidR="005807C2" w:rsidRPr="00F756CA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5807C2" w:rsidRPr="00F756CA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5807C2" w:rsidRPr="00F756CA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5807C2" w:rsidRPr="00F756CA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5807C2" w:rsidRPr="00F756CA">
        <w:rPr>
          <w:rFonts w:eastAsiaTheme="minorEastAsia"/>
          <w:color w:val="6F42C1"/>
          <w:sz w:val="21"/>
          <w:szCs w:val="21"/>
        </w:rPr>
        <w:t>=“</w:t>
      </w:r>
      <w:hyperlink r:id="rId5" w:history="1">
        <w:r w:rsidR="005807C2" w:rsidRPr="00864EEC">
          <w:rPr>
            <w:rStyle w:val="Collegamentoipertestuale"/>
            <w:rFonts w:eastAsiaTheme="minorEastAsia"/>
            <w:sz w:val="21"/>
            <w:szCs w:val="21"/>
          </w:rPr>
          <w:t>Dettaglio Antiquari (</w:t>
        </w:r>
        <w:proofErr w:type="spellStart"/>
        <w:r w:rsidR="005807C2" w:rsidRPr="00864EEC">
          <w:rPr>
            <w:rStyle w:val="Collegamentoipertestuale"/>
            <w:rFonts w:eastAsiaTheme="minorEastAsia"/>
            <w:sz w:val="21"/>
            <w:szCs w:val="21"/>
          </w:rPr>
          <w:t>fondazionefedericozeri.github.io</w:t>
        </w:r>
        <w:proofErr w:type="spellEnd"/>
        <w:r w:rsidR="005807C2" w:rsidRPr="00864EEC">
          <w:rPr>
            <w:rStyle w:val="Collegamentoipertestuale"/>
            <w:rFonts w:eastAsiaTheme="minorEastAsia"/>
            <w:sz w:val="21"/>
            <w:szCs w:val="21"/>
          </w:rPr>
          <w:t>)</w:t>
        </w:r>
      </w:hyperlink>
      <w:r w:rsidR="005807C2" w:rsidRPr="00F756CA">
        <w:rPr>
          <w:rFonts w:eastAsiaTheme="minorEastAsia"/>
          <w:color w:val="6F42C1"/>
          <w:sz w:val="21"/>
          <w:szCs w:val="21"/>
        </w:rPr>
        <w:t>target</w:t>
      </w:r>
      <w:r w:rsidR="005807C2" w:rsidRPr="00F756CA">
        <w:rPr>
          <w:rFonts w:eastAsiaTheme="minorEastAsia"/>
          <w:color w:val="24292E"/>
          <w:sz w:val="21"/>
          <w:szCs w:val="21"/>
        </w:rPr>
        <w:t>=</w:t>
      </w:r>
      <w:r w:rsidR="005807C2" w:rsidRPr="00F756CA">
        <w:rPr>
          <w:rFonts w:eastAsiaTheme="minorEastAsia"/>
          <w:color w:val="032F62"/>
          <w:sz w:val="21"/>
          <w:szCs w:val="21"/>
        </w:rPr>
        <w:t>"_blank"</w:t>
      </w:r>
      <w:r w:rsidR="005807C2" w:rsidRPr="00F756CA">
        <w:rPr>
          <w:rFonts w:eastAsiaTheme="minorEastAsia"/>
          <w:color w:val="24292E"/>
          <w:sz w:val="21"/>
          <w:szCs w:val="21"/>
        </w:rPr>
        <w:t>&gt;</w:t>
      </w:r>
      <w:r w:rsidR="005807C2" w:rsidRPr="00C16D5C">
        <w:rPr>
          <w:rFonts w:ascii="Baskerville Old Face" w:eastAsiaTheme="minorEastAsia" w:hAnsi="Baskerville Old Face"/>
          <w:color w:val="24292E"/>
          <w:sz w:val="24"/>
          <w:szCs w:val="24"/>
        </w:rPr>
        <w:t>Ercole e Cesare Canessa</w:t>
      </w:r>
      <w:r w:rsidR="005807C2" w:rsidRPr="00F756CA">
        <w:rPr>
          <w:rFonts w:eastAsiaTheme="minorEastAsia"/>
          <w:color w:val="24292E"/>
          <w:sz w:val="21"/>
          <w:szCs w:val="21"/>
        </w:rPr>
        <w:t xml:space="preserve"> </w:t>
      </w:r>
      <w:r w:rsidR="005807C2" w:rsidRPr="00F756CA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5807C2" w:rsidRPr="00F756CA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5807C2" w:rsidRPr="00F756CA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5807C2" w:rsidRPr="00F756CA">
        <w:rPr>
          <w:rFonts w:eastAsiaTheme="minorEastAsia"/>
          <w:color w:val="24292E"/>
          <w:sz w:val="21"/>
          <w:szCs w:val="21"/>
        </w:rPr>
        <w:t xml:space="preserve"> </w:t>
      </w: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, attivi a Parigi e New York.</w:t>
      </w:r>
      <w:r w:rsidR="00D0461E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D0461E" w:rsidRPr="00D0461E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D0461E" w:rsidRPr="00D0461E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D0461E" w:rsidRPr="00D0461E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D0461E" w:rsidRPr="00D0461E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D0461E" w:rsidRPr="00D0461E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1C41EDED" w14:textId="2A2136B6" w:rsidR="00435C39" w:rsidRDefault="00435C39" w:rsidP="00435C39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435C39">
        <w:rPr>
          <w:rFonts w:ascii="Baskerville Old Face" w:hAnsi="Baskerville Old Face"/>
          <w:bCs/>
          <w:sz w:val="24"/>
          <w:szCs w:val="24"/>
          <w:lang w:eastAsia="it-IT"/>
        </w:rPr>
        <w:t>Negli anni Dieci e Venti del Novecento, Giulio si dedicò maggiormente allo studio della numismatica e archeologia. Morì a Londra il 6 maggio 1921.</w:t>
      </w:r>
      <w:r w:rsidR="00F756CA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</w:p>
    <w:p w14:paraId="4E36A9DC" w14:textId="77777777" w:rsidR="00F756CA" w:rsidRPr="00F756CA" w:rsidRDefault="00F756CA" w:rsidP="00435C39">
      <w:pPr>
        <w:rPr>
          <w:rFonts w:ascii="Baskerville Old Face" w:hAnsi="Baskerville Old Face"/>
          <w:bCs/>
          <w:sz w:val="24"/>
          <w:szCs w:val="24"/>
          <w:lang w:eastAsia="it-IT"/>
        </w:rPr>
      </w:pPr>
    </w:p>
    <w:p w14:paraId="672A6659" w14:textId="77777777" w:rsidR="00A1692B" w:rsidRPr="00F756CA" w:rsidRDefault="00A1692B" w:rsidP="00CD737C"/>
    <w:sectPr w:rsidR="00A1692B" w:rsidRPr="00F756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0657D"/>
    <w:rsid w:val="000E6052"/>
    <w:rsid w:val="00131329"/>
    <w:rsid w:val="001B0B53"/>
    <w:rsid w:val="00236DFA"/>
    <w:rsid w:val="002D1F41"/>
    <w:rsid w:val="002F0E74"/>
    <w:rsid w:val="002F1201"/>
    <w:rsid w:val="003D4941"/>
    <w:rsid w:val="003F34C9"/>
    <w:rsid w:val="00435C39"/>
    <w:rsid w:val="004958B1"/>
    <w:rsid w:val="005807C2"/>
    <w:rsid w:val="005D1F6A"/>
    <w:rsid w:val="005F412D"/>
    <w:rsid w:val="006314E2"/>
    <w:rsid w:val="00694F09"/>
    <w:rsid w:val="00795403"/>
    <w:rsid w:val="00864EEC"/>
    <w:rsid w:val="008B6C8F"/>
    <w:rsid w:val="008C277D"/>
    <w:rsid w:val="008C74CB"/>
    <w:rsid w:val="008F0CDA"/>
    <w:rsid w:val="00954A80"/>
    <w:rsid w:val="00A1692B"/>
    <w:rsid w:val="00A97052"/>
    <w:rsid w:val="00AE7D40"/>
    <w:rsid w:val="00BE0FB5"/>
    <w:rsid w:val="00BE2FD7"/>
    <w:rsid w:val="00C16D5C"/>
    <w:rsid w:val="00C2188A"/>
    <w:rsid w:val="00C85DB2"/>
    <w:rsid w:val="00CD737C"/>
    <w:rsid w:val="00D0461E"/>
    <w:rsid w:val="00D41996"/>
    <w:rsid w:val="00DC50C5"/>
    <w:rsid w:val="00EC0790"/>
    <w:rsid w:val="00ED29B7"/>
    <w:rsid w:val="00EE29E7"/>
    <w:rsid w:val="00EE7502"/>
    <w:rsid w:val="00EF02B3"/>
    <w:rsid w:val="00F30E1F"/>
    <w:rsid w:val="00F66E9E"/>
    <w:rsid w:val="00F756CA"/>
    <w:rsid w:val="00FF7776"/>
    <w:rsid w:val="6DB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CE19"/>
  <w15:chartTrackingRefBased/>
  <w15:docId w15:val="{F552596C-93E8-4249-83B7-F2D47206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75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dazionefedericozeri.github.io/Mercato_dell_arte/html/dettagli/dettaglio_CA_I.html" TargetMode="External"/><Relationship Id="rId4" Type="http://schemas.openxmlformats.org/officeDocument/2006/relationships/hyperlink" Target="https://fondazionefedericozeri.github.io/Mercato_dell_arte/html/dettagli/dettaglio_BA_IV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Links>
    <vt:vector size="12" baseType="variant">
      <vt:variant>
        <vt:i4>5963847</vt:i4>
      </vt:variant>
      <vt:variant>
        <vt:i4>3</vt:i4>
      </vt:variant>
      <vt:variant>
        <vt:i4>0</vt:i4>
      </vt:variant>
      <vt:variant>
        <vt:i4>5</vt:i4>
      </vt:variant>
      <vt:variant>
        <vt:lpwstr>https://fondazionefedericozeri.github.io/Mercato_dell_arte/html/dettagli/dettaglio_CA_I.html</vt:lpwstr>
      </vt:variant>
      <vt:variant>
        <vt:lpwstr/>
      </vt:variant>
      <vt:variant>
        <vt:i4>2031640</vt:i4>
      </vt:variant>
      <vt:variant>
        <vt:i4>0</vt:i4>
      </vt:variant>
      <vt:variant>
        <vt:i4>0</vt:i4>
      </vt:variant>
      <vt:variant>
        <vt:i4>5</vt:i4>
      </vt:variant>
      <vt:variant>
        <vt:lpwstr>https://fondazionefedericozeri.github.io/Mercato_dell_arte/html/dettagli/dettaglio_BA_IV.html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10</cp:revision>
  <dcterms:created xsi:type="dcterms:W3CDTF">2024-09-11T22:17:00Z</dcterms:created>
  <dcterms:modified xsi:type="dcterms:W3CDTF">2024-09-17T10:02:00Z</dcterms:modified>
</cp:coreProperties>
</file>