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452F3" w14:textId="77777777" w:rsidR="00AD1546" w:rsidRPr="00204D2B" w:rsidRDefault="00AD1546" w:rsidP="00AD1546">
      <w:pPr>
        <w:jc w:val="both"/>
        <w:rPr>
          <w:rFonts w:ascii="Baskerville" w:eastAsiaTheme="majorEastAsia" w:hAnsi="Baskerville" w:cstheme="minorHAnsi"/>
          <w:b/>
          <w:bCs/>
          <w:color w:val="000000" w:themeColor="text1"/>
          <w:lang w:val="it-IT"/>
        </w:rPr>
      </w:pPr>
      <w:r w:rsidRPr="00204D2B">
        <w:rPr>
          <w:rFonts w:ascii="Baskerville" w:hAnsi="Baskerville" w:cstheme="minorHAnsi"/>
          <w:b/>
          <w:bCs/>
          <w:lang w:val="it-IT"/>
        </w:rPr>
        <w:t xml:space="preserve">SESTIERI </w:t>
      </w:r>
    </w:p>
    <w:p w14:paraId="5BA2A8EA" w14:textId="118C429A" w:rsidR="00AD1546" w:rsidRPr="009C7292" w:rsidRDefault="00AD1546" w:rsidP="009C7292">
      <w:pPr>
        <w:jc w:val="both"/>
        <w:rPr>
          <w:rFonts w:ascii="Baskerville" w:hAnsi="Baskerville" w:cstheme="minorHAnsi"/>
          <w:lang w:val="it-IT"/>
        </w:rPr>
      </w:pPr>
    </w:p>
    <w:p w14:paraId="0A370B47" w14:textId="6DD374F6" w:rsidR="00AD1546" w:rsidRPr="00204D2B" w:rsidRDefault="00AD1546" w:rsidP="00AD1546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>L’attività della famiglia Sestieri nel mercato antiquario iniziò con Pellegrino Sestieri, il quale aprì la “Galleria Sestieri” in via Fontanella Borghese 29-33, per poi trasferirsi in via Maria Cristina 5, nello studio del pittore Hermann Corrodi.</w:t>
      </w:r>
    </w:p>
    <w:p w14:paraId="7CB85657" w14:textId="3BFB24DE" w:rsidR="00AD1546" w:rsidRPr="00204D2B" w:rsidRDefault="00AD1546" w:rsidP="00AD1546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>All’inizio della sua carriera Pellegrino trattava principalmente tessuti antichi</w:t>
      </w:r>
      <w:r w:rsidR="00360EED">
        <w:rPr>
          <w:rFonts w:ascii="Baskerville" w:hAnsi="Baskerville" w:cstheme="minorHAnsi"/>
          <w:lang w:val="it-IT"/>
        </w:rPr>
        <w:t xml:space="preserve"> e oggetti del Settecento</w:t>
      </w:r>
      <w:r w:rsidRPr="00204D2B">
        <w:rPr>
          <w:rFonts w:ascii="Baskerville" w:hAnsi="Baskerville" w:cstheme="minorHAnsi"/>
          <w:lang w:val="it-IT"/>
        </w:rPr>
        <w:t>, ma con il tempo iniziò a commerciare antichità, dipinti e sculture italiane.</w:t>
      </w:r>
    </w:p>
    <w:p w14:paraId="46D5469C" w14:textId="77777777" w:rsidR="00AD1546" w:rsidRPr="00204D2B" w:rsidRDefault="00AD1546" w:rsidP="00AD1546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 xml:space="preserve">I suoi figli, Ercole, Emanuele (1887-1953) e Guido (1890-1954) - che commerciava in reperti classici con un proprio negozio in via Margutta 53 fino al 1939 - furono tutti antiquari legati alla “Galleria Sestieri”, mentre Ettore, noto studioso e assistente di Adolfo Venturi all’università, fu attivo e apprezzato critico d’arte. </w:t>
      </w:r>
    </w:p>
    <w:p w14:paraId="7F02A403" w14:textId="37C4C30E" w:rsidR="00AD1546" w:rsidRPr="00204D2B" w:rsidRDefault="00AD1546" w:rsidP="00AD1546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>Sulla scia del grande successo che aveva a quel tempo l’arte italiana negli Stati Uniti, Guido ed Emanuele Sestieri aprirono insieme una succursale a New York</w:t>
      </w:r>
      <w:r w:rsidR="0034003E">
        <w:rPr>
          <w:rFonts w:ascii="Baskerville" w:hAnsi="Baskerville" w:cstheme="minorHAnsi"/>
          <w:lang w:val="it-IT"/>
        </w:rPr>
        <w:t xml:space="preserve"> </w:t>
      </w:r>
      <w:r w:rsidRPr="0034003E">
        <w:rPr>
          <w:rFonts w:ascii="Baskerville" w:hAnsi="Baskerville" w:cstheme="minorHAnsi"/>
          <w:lang w:val="it-IT"/>
        </w:rPr>
        <w:t>nel</w:t>
      </w:r>
      <w:r w:rsidRPr="00204D2B">
        <w:rPr>
          <w:rFonts w:ascii="Baskerville" w:hAnsi="Baskerville" w:cstheme="minorHAnsi"/>
          <w:lang w:val="it-IT"/>
        </w:rPr>
        <w:t xml:space="preserve"> corso degli anni Venti, che rimase aperta fino alla crisi del 1929</w:t>
      </w:r>
      <w:r>
        <w:rPr>
          <w:rFonts w:ascii="Baskerville" w:hAnsi="Baskerville" w:cstheme="minorHAnsi"/>
          <w:lang w:val="it-IT"/>
        </w:rPr>
        <w:t>.</w:t>
      </w:r>
    </w:p>
    <w:p w14:paraId="235B0306" w14:textId="77777777" w:rsidR="00AD1546" w:rsidRPr="00204D2B" w:rsidRDefault="00AD1546" w:rsidP="00AD1546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 xml:space="preserve">Nel 1932 la galleria situata in via Maria Cristina venne chiusa congiuntamente dai diversi membri della famiglia, ma prima della promulgazione delle leggi razziali, che costrinse i Sestieri alla sospensione dell’attività, il negozio venne riaperto in via Sistina 94 e gestito da Emanuele. </w:t>
      </w:r>
    </w:p>
    <w:p w14:paraId="758FC149" w14:textId="77777777" w:rsidR="00AD1546" w:rsidRPr="00204D2B" w:rsidRDefault="00AD1546" w:rsidP="00AD1546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>Infine, nel 1944, poco dopo l’arrivo degli alleati a Roma, la ditta si trasferì in piazza di Spagna 81, in uno spazio che ospitava ampi locali espositivi e un’importante biblioteca, frequentata da colleghi, storici dell’arte e amici. All’ultimo piano dell’edificio vi era, inoltre, un appartamento che allocava lo studio dei restauratori, sotto la guida di Alvaro Esposti.</w:t>
      </w:r>
    </w:p>
    <w:p w14:paraId="26F711FF" w14:textId="77777777" w:rsidR="00AD1546" w:rsidRPr="00204D2B" w:rsidRDefault="00AD1546" w:rsidP="00AD1546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 xml:space="preserve">Nell’attività di Emanuele vennero presto coinvolti i figli Carlo (1922-1998), esperto di dipinti antichi, e Marcello (1920-1995), specializzato in arti decorative, porcellana e argenti, un interesse nato grazie all’amicizia con Pietro Accorsi (1891-1982), noto antiquario torinese.  </w:t>
      </w:r>
    </w:p>
    <w:p w14:paraId="6F7A1C81" w14:textId="41BBD5C7" w:rsidR="00AD1546" w:rsidRPr="00204D2B" w:rsidRDefault="00AD1546" w:rsidP="00AD1546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>Molti furono gli storici dell’arte che frequentavano la Galleria Sestieri e ai quali gli antiquari facevano riferimento</w:t>
      </w:r>
      <w:r w:rsidR="00360EED">
        <w:rPr>
          <w:rFonts w:ascii="Baskerville" w:hAnsi="Baskerville" w:cstheme="minorHAnsi"/>
          <w:lang w:val="it-IT"/>
        </w:rPr>
        <w:t>;</w:t>
      </w:r>
      <w:r w:rsidRPr="00204D2B">
        <w:rPr>
          <w:rFonts w:ascii="Baskerville" w:hAnsi="Baskerville" w:cstheme="minorHAnsi"/>
          <w:lang w:val="it-IT"/>
        </w:rPr>
        <w:t xml:space="preserve"> tra questi figurano Federico Zeri, Giuliano Briganti, </w:t>
      </w:r>
      <w:r w:rsidR="00275540">
        <w:rPr>
          <w:rFonts w:ascii="Baskerville" w:hAnsi="Baskerville" w:cstheme="minorHAnsi"/>
          <w:lang w:val="it-IT"/>
        </w:rPr>
        <w:t xml:space="preserve">Maurizio Calvesi, </w:t>
      </w:r>
      <w:proofErr w:type="spellStart"/>
      <w:r w:rsidR="00275540">
        <w:rPr>
          <w:rFonts w:ascii="Baskerville" w:hAnsi="Baskerville" w:cstheme="minorHAnsi"/>
          <w:lang w:val="it-IT"/>
        </w:rPr>
        <w:t>Alvar</w:t>
      </w:r>
      <w:proofErr w:type="spellEnd"/>
      <w:r w:rsidR="00275540">
        <w:rPr>
          <w:rFonts w:ascii="Baskerville" w:hAnsi="Baskerville" w:cstheme="minorHAnsi"/>
          <w:lang w:val="it-IT"/>
        </w:rPr>
        <w:t xml:space="preserve"> </w:t>
      </w:r>
      <w:proofErr w:type="spellStart"/>
      <w:r w:rsidR="00275540">
        <w:rPr>
          <w:rFonts w:ascii="Baskerville" w:hAnsi="Baskerville" w:cstheme="minorHAnsi"/>
          <w:lang w:val="it-IT"/>
        </w:rPr>
        <w:t>Gonzáles</w:t>
      </w:r>
      <w:proofErr w:type="spellEnd"/>
      <w:r w:rsidR="00275540">
        <w:rPr>
          <w:rFonts w:ascii="Baskerville" w:hAnsi="Baskerville" w:cstheme="minorHAnsi"/>
          <w:lang w:val="it-IT"/>
        </w:rPr>
        <w:t xml:space="preserve">-Palacios, </w:t>
      </w:r>
      <w:r w:rsidRPr="00204D2B">
        <w:rPr>
          <w:rFonts w:ascii="Baskerville" w:hAnsi="Baskerville" w:cstheme="minorHAnsi"/>
          <w:lang w:val="it-IT"/>
        </w:rPr>
        <w:t xml:space="preserve">Bruno </w:t>
      </w:r>
      <w:proofErr w:type="spellStart"/>
      <w:r w:rsidRPr="00204D2B">
        <w:rPr>
          <w:rFonts w:ascii="Baskerville" w:hAnsi="Baskerville" w:cstheme="minorHAnsi"/>
          <w:lang w:val="it-IT"/>
        </w:rPr>
        <w:t>Molajoli</w:t>
      </w:r>
      <w:proofErr w:type="spellEnd"/>
      <w:r w:rsidRPr="00204D2B">
        <w:rPr>
          <w:rFonts w:ascii="Baskerville" w:hAnsi="Baskerville" w:cstheme="minorHAnsi"/>
          <w:lang w:val="it-IT"/>
        </w:rPr>
        <w:t>, Raffaello Causa, Italo Faldi e Ferdinando Bologna.</w:t>
      </w:r>
    </w:p>
    <w:p w14:paraId="3AA47BE5" w14:textId="27C11C8C" w:rsidR="00AD1546" w:rsidRPr="00204D2B" w:rsidRDefault="00AD1546" w:rsidP="00AD1546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 xml:space="preserve">Federico Zeri iniziò a frequentare la Galleria Sestieri quando questa era gestita ancora da Emanuele. </w:t>
      </w:r>
      <w:r w:rsidR="00360EED">
        <w:rPr>
          <w:rFonts w:ascii="Baskerville" w:hAnsi="Baskerville" w:cstheme="minorHAnsi"/>
          <w:lang w:val="it-IT"/>
        </w:rPr>
        <w:t>Il rapporto si consolidò soprattutto grazie all’amicizia che il conoscitore romano</w:t>
      </w:r>
      <w:r w:rsidRPr="00204D2B">
        <w:rPr>
          <w:rFonts w:ascii="Baskerville" w:hAnsi="Baskerville" w:cstheme="minorHAnsi"/>
          <w:lang w:val="it-IT"/>
        </w:rPr>
        <w:t xml:space="preserve"> </w:t>
      </w:r>
      <w:r w:rsidR="00360EED">
        <w:rPr>
          <w:rFonts w:ascii="Baskerville" w:hAnsi="Baskerville" w:cstheme="minorHAnsi"/>
          <w:lang w:val="it-IT"/>
        </w:rPr>
        <w:t>instaurò con</w:t>
      </w:r>
      <w:r w:rsidRPr="00204D2B">
        <w:rPr>
          <w:rFonts w:ascii="Baskerville" w:hAnsi="Baskerville" w:cstheme="minorHAnsi"/>
          <w:lang w:val="it-IT"/>
        </w:rPr>
        <w:t xml:space="preserve"> Carlo. </w:t>
      </w:r>
      <w:r w:rsidR="00360EED">
        <w:rPr>
          <w:rFonts w:ascii="Baskerville" w:hAnsi="Baskerville" w:cstheme="minorHAnsi"/>
          <w:lang w:val="it-IT"/>
        </w:rPr>
        <w:t>I due compirono insieme numerosi viaggi</w:t>
      </w:r>
      <w:r w:rsidRPr="00204D2B">
        <w:rPr>
          <w:rFonts w:ascii="Baskerville" w:hAnsi="Baskerville" w:cstheme="minorHAnsi"/>
          <w:lang w:val="it-IT"/>
        </w:rPr>
        <w:t xml:space="preserve"> in Inghilterra, dove i Sestieri compravano dipinti </w:t>
      </w:r>
      <w:r w:rsidR="003F0950">
        <w:rPr>
          <w:rFonts w:ascii="Baskerville" w:hAnsi="Baskerville" w:cstheme="minorHAnsi"/>
          <w:lang w:val="it-IT"/>
        </w:rPr>
        <w:t>provenienti dall’Italia</w:t>
      </w:r>
      <w:r w:rsidRPr="00204D2B">
        <w:rPr>
          <w:rFonts w:ascii="Baskerville" w:hAnsi="Baskerville" w:cstheme="minorHAnsi"/>
          <w:lang w:val="it-IT"/>
        </w:rPr>
        <w:t xml:space="preserve"> da immettere nuovamente </w:t>
      </w:r>
      <w:r w:rsidR="00360EED">
        <w:rPr>
          <w:rFonts w:ascii="Baskerville" w:hAnsi="Baskerville" w:cstheme="minorHAnsi"/>
          <w:lang w:val="it-IT"/>
        </w:rPr>
        <w:t>sul</w:t>
      </w:r>
      <w:r w:rsidRPr="00204D2B">
        <w:rPr>
          <w:rFonts w:ascii="Baskerville" w:hAnsi="Baskerville" w:cstheme="minorHAnsi"/>
          <w:lang w:val="it-IT"/>
        </w:rPr>
        <w:t xml:space="preserve"> mercato italiano.</w:t>
      </w:r>
    </w:p>
    <w:p w14:paraId="5FBCAB89" w14:textId="57CDE5EC" w:rsidR="008D1C02" w:rsidRPr="00AD1546" w:rsidRDefault="008D1C02" w:rsidP="00AD1546">
      <w:pPr>
        <w:rPr>
          <w:lang w:val="it-IT"/>
        </w:rPr>
      </w:pPr>
      <w:bookmarkStart w:id="0" w:name="_GoBack"/>
      <w:bookmarkEnd w:id="0"/>
    </w:p>
    <w:sectPr w:rsidR="008D1C02" w:rsidRPr="00AD15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Georgia Pro">
    <w:altName w:val="Times New Roman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46"/>
    <w:rsid w:val="000D5888"/>
    <w:rsid w:val="00275540"/>
    <w:rsid w:val="00317867"/>
    <w:rsid w:val="0034003E"/>
    <w:rsid w:val="00360EED"/>
    <w:rsid w:val="003F0950"/>
    <w:rsid w:val="00400D97"/>
    <w:rsid w:val="0041793B"/>
    <w:rsid w:val="004D3E31"/>
    <w:rsid w:val="00515B50"/>
    <w:rsid w:val="00626BAE"/>
    <w:rsid w:val="007A1819"/>
    <w:rsid w:val="00826616"/>
    <w:rsid w:val="008D1C02"/>
    <w:rsid w:val="008E2537"/>
    <w:rsid w:val="009C7292"/>
    <w:rsid w:val="00AD1546"/>
    <w:rsid w:val="00AD51CC"/>
    <w:rsid w:val="00B3347A"/>
    <w:rsid w:val="00B35009"/>
    <w:rsid w:val="00B72092"/>
    <w:rsid w:val="00C91537"/>
    <w:rsid w:val="00CE3CC6"/>
    <w:rsid w:val="00D96556"/>
    <w:rsid w:val="00E0110F"/>
    <w:rsid w:val="00EC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AF344"/>
  <w15:chartTrackingRefBased/>
  <w15:docId w15:val="{CF069E15-4EEE-AF40-BB49-97A34802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D1546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D1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D1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D15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D1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D15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D15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D15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D15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D1546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  <w:kern w:val="2"/>
      <w14:ligatures w14:val="standardContextual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D154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D154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D1546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D1546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D1546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D1546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D1546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D1546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D1546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AD15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AD154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D15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D1546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D1546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D1546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AD1546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AD154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D15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D1546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AD1546"/>
    <w:rPr>
      <w:b/>
      <w:bCs/>
      <w:smallCaps/>
      <w:color w:val="0F4761" w:themeColor="accent1" w:themeShade="BF"/>
      <w:spacing w:val="5"/>
    </w:rPr>
  </w:style>
  <w:style w:type="character" w:styleId="Enfasicorsivo">
    <w:name w:val="Emphasis"/>
    <w:basedOn w:val="Carpredefinitoparagrafo"/>
    <w:uiPriority w:val="20"/>
    <w:qFormat/>
    <w:rsid w:val="00AD1546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41793B"/>
    <w:rPr>
      <w:color w:val="467886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4179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10</cp:revision>
  <dcterms:created xsi:type="dcterms:W3CDTF">2024-05-13T13:00:00Z</dcterms:created>
  <dcterms:modified xsi:type="dcterms:W3CDTF">2024-09-01T22:34:00Z</dcterms:modified>
</cp:coreProperties>
</file>