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D7496" w14:textId="7C5EC9DC" w:rsidR="003C012D" w:rsidRPr="003C012D" w:rsidRDefault="003C012D" w:rsidP="20DC01F6">
      <w:pPr>
        <w:rPr>
          <w:rFonts w:ascii="Baskerville Old Face" w:hAnsi="Baskerville Old Face"/>
          <w:sz w:val="24"/>
          <w:szCs w:val="24"/>
          <w:lang w:eastAsia="it-IT"/>
        </w:rPr>
      </w:pPr>
      <w:r w:rsidRPr="20DC01F6">
        <w:rPr>
          <w:rFonts w:ascii="Baskerville Old Face" w:hAnsi="Baskerville Old Face"/>
          <w:sz w:val="24"/>
          <w:szCs w:val="24"/>
          <w:lang w:eastAsia="it-IT"/>
        </w:rPr>
        <w:t xml:space="preserve">Attilio Simonetti (1843-1925), nacque a Roma da una famiglia di artisti. Il padre, Francesco Simonetti (1797-1861), fu orafo, cesellatore e argentiere, mentre la madre Carolina Raffaelli era la nipote di uno dei più importanti </w:t>
      </w:r>
      <w:proofErr w:type="spellStart"/>
      <w:r w:rsidRPr="20DC01F6">
        <w:rPr>
          <w:rFonts w:ascii="Baskerville Old Face" w:hAnsi="Baskerville Old Face"/>
          <w:sz w:val="24"/>
          <w:szCs w:val="24"/>
          <w:lang w:eastAsia="it-IT"/>
        </w:rPr>
        <w:t>micromosaicisti</w:t>
      </w:r>
      <w:proofErr w:type="spellEnd"/>
      <w:r w:rsidRPr="20DC01F6">
        <w:rPr>
          <w:rFonts w:ascii="Baskerville Old Face" w:hAnsi="Baskerville Old Face"/>
          <w:sz w:val="24"/>
          <w:szCs w:val="24"/>
          <w:lang w:eastAsia="it-IT"/>
        </w:rPr>
        <w:t xml:space="preserve"> dell’epoca, Giacomo Raffaelli (1753-1836). Dopo aver frequentato l’Accademia di San Luca, Simonetti incontrò il pittore spagnolo Mariano </w:t>
      </w:r>
      <w:proofErr w:type="spellStart"/>
      <w:r w:rsidRPr="20DC01F6">
        <w:rPr>
          <w:rFonts w:ascii="Baskerville Old Face" w:hAnsi="Baskerville Old Face"/>
          <w:sz w:val="24"/>
          <w:szCs w:val="24"/>
          <w:lang w:eastAsia="it-IT"/>
        </w:rPr>
        <w:t>Fortuny</w:t>
      </w:r>
      <w:proofErr w:type="spellEnd"/>
      <w:r w:rsidRPr="20DC01F6">
        <w:rPr>
          <w:rFonts w:ascii="Baskerville Old Face" w:hAnsi="Baskerville Old Face"/>
          <w:sz w:val="24"/>
          <w:szCs w:val="24"/>
          <w:lang w:eastAsia="it-IT"/>
        </w:rPr>
        <w:t xml:space="preserve"> y </w:t>
      </w:r>
      <w:proofErr w:type="spellStart"/>
      <w:r w:rsidRPr="20DC01F6">
        <w:rPr>
          <w:rFonts w:ascii="Baskerville Old Face" w:hAnsi="Baskerville Old Face"/>
          <w:sz w:val="24"/>
          <w:szCs w:val="24"/>
          <w:lang w:eastAsia="it-IT"/>
        </w:rPr>
        <w:t>Marsal</w:t>
      </w:r>
      <w:proofErr w:type="spellEnd"/>
      <w:r w:rsidRPr="20DC01F6">
        <w:rPr>
          <w:rFonts w:ascii="Baskerville Old Face" w:hAnsi="Baskerville Old Face"/>
          <w:sz w:val="24"/>
          <w:szCs w:val="24"/>
          <w:lang w:eastAsia="it-IT"/>
        </w:rPr>
        <w:t xml:space="preserve"> (1838-1874), del quale divenne allievo e con il quale condivise uno studio in via Flaminia fino alla morte del maestro. In seguito, si associò all’amico pittore Lucius Rossi (1846-1913) nel suo atelier di via Ripetta fino a quando, intorno alla 1875, Rossi si trasferì a Parigi.</w:t>
      </w:r>
      <w:r w:rsidR="00820C25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55BD2A0C" w14:textId="200F925B" w:rsidR="003C012D" w:rsidRPr="003C012D" w:rsidRDefault="003C012D" w:rsidP="003C012D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Dopo queste prime esperienze artistiche aprì un suo atelier presso </w:t>
      </w:r>
      <w:r>
        <w:rPr>
          <w:rFonts w:ascii="Baskerville Old Face" w:hAnsi="Baskerville Old Face"/>
          <w:bCs/>
          <w:sz w:val="24"/>
          <w:szCs w:val="24"/>
          <w:lang w:eastAsia="it-IT"/>
        </w:rPr>
        <w:t>P</w:t>
      </w:r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>alazzo Altemps, dove esponeva anche la propria collezione di antichità, raccolta motivata dalla passione per l’oggetto antico</w:t>
      </w:r>
      <w:r>
        <w:rPr>
          <w:rFonts w:ascii="Baskerville Old Face" w:hAnsi="Baskerville Old Face"/>
          <w:bCs/>
          <w:sz w:val="24"/>
          <w:szCs w:val="24"/>
          <w:lang w:eastAsia="it-IT"/>
        </w:rPr>
        <w:t>,</w:t>
      </w:r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 condivisa con Mariano </w:t>
      </w:r>
      <w:proofErr w:type="spellStart"/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>Fortuny</w:t>
      </w:r>
      <w:proofErr w:type="spellEnd"/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. Nel corso degli anni Ottanta del XIX secolo l’attività artistica di Simonetti si ridusse a favore di quella commerciale. Aperta la “Galleria Simonetti” a Palazzo Altemps, nel 1883 organizzò la prima vendita all’asta della sua collezione, organizzando una vendita pubblica che comprendeva più di 1000 lotti a Palazzo </w:t>
      </w:r>
      <w:proofErr w:type="spellStart"/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>Theodoli</w:t>
      </w:r>
      <w:proofErr w:type="spellEnd"/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, curata da </w:t>
      </w:r>
      <w:r w:rsidR="00EA0127" w:rsidRPr="0093092C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EA0127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EA0127" w:rsidRPr="0093092C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EA0127" w:rsidRPr="0093092C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EA0127" w:rsidRPr="0093092C">
        <w:rPr>
          <w:rFonts w:eastAsiaTheme="minorEastAsia"/>
          <w:color w:val="24292E"/>
          <w:sz w:val="21"/>
          <w:szCs w:val="21"/>
        </w:rPr>
        <w:t>=</w:t>
      </w:r>
      <w:r w:rsidR="00EA0127" w:rsidRPr="0093092C">
        <w:rPr>
          <w:rFonts w:eastAsiaTheme="minorEastAsia"/>
          <w:color w:val="032F62"/>
          <w:sz w:val="21"/>
          <w:szCs w:val="21"/>
        </w:rPr>
        <w:t xml:space="preserve">" </w:t>
      </w:r>
      <w:hyperlink r:id="rId4" w:history="1">
        <w:r w:rsidR="00EA0127" w:rsidRPr="00BA4E05">
          <w:rPr>
            <w:rStyle w:val="Collegamentoipertestuale"/>
          </w:rPr>
          <w:t>Dettaglio Antiquari (</w:t>
        </w:r>
        <w:proofErr w:type="spellStart"/>
        <w:r w:rsidR="00EA0127" w:rsidRPr="00BA4E05">
          <w:rPr>
            <w:rStyle w:val="Collegamentoipertestuale"/>
          </w:rPr>
          <w:t>fondazionefedericozeri.github.io</w:t>
        </w:r>
        <w:proofErr w:type="spellEnd"/>
        <w:r w:rsidR="00EA0127" w:rsidRPr="00BA4E05">
          <w:rPr>
            <w:rStyle w:val="Collegamentoipertestuale"/>
          </w:rPr>
          <w:t>)</w:t>
        </w:r>
      </w:hyperlink>
      <w:r w:rsidR="00EA0127" w:rsidRPr="0093092C">
        <w:rPr>
          <w:rFonts w:eastAsiaTheme="minorEastAsia"/>
          <w:color w:val="032F62"/>
          <w:sz w:val="21"/>
          <w:szCs w:val="21"/>
        </w:rPr>
        <w:t>"</w:t>
      </w:r>
      <w:r w:rsidR="00EA0127" w:rsidRPr="0093092C">
        <w:rPr>
          <w:rFonts w:eastAsiaTheme="minorEastAsia"/>
          <w:color w:val="24292E"/>
          <w:sz w:val="21"/>
          <w:szCs w:val="21"/>
        </w:rPr>
        <w:t xml:space="preserve"> </w:t>
      </w:r>
      <w:r w:rsidR="00EA0127" w:rsidRPr="0093092C">
        <w:rPr>
          <w:rFonts w:eastAsiaTheme="minorEastAsia"/>
          <w:color w:val="6F42C1"/>
          <w:sz w:val="21"/>
          <w:szCs w:val="21"/>
        </w:rPr>
        <w:t>target</w:t>
      </w:r>
      <w:r w:rsidR="00EA0127" w:rsidRPr="0093092C">
        <w:rPr>
          <w:rFonts w:eastAsiaTheme="minorEastAsia"/>
          <w:color w:val="24292E"/>
          <w:sz w:val="21"/>
          <w:szCs w:val="21"/>
        </w:rPr>
        <w:t>=</w:t>
      </w:r>
      <w:r w:rsidR="00EA0127" w:rsidRPr="0093092C">
        <w:rPr>
          <w:rFonts w:eastAsiaTheme="minorEastAsia"/>
          <w:color w:val="032F62"/>
          <w:sz w:val="21"/>
          <w:szCs w:val="21"/>
        </w:rPr>
        <w:t>"_blank"</w:t>
      </w:r>
      <w:r w:rsidR="00EA0127" w:rsidRPr="0093092C">
        <w:rPr>
          <w:rFonts w:eastAsiaTheme="minorEastAsia"/>
          <w:color w:val="24292E"/>
          <w:sz w:val="21"/>
          <w:szCs w:val="21"/>
        </w:rPr>
        <w:t>&gt;</w:t>
      </w:r>
      <w:r w:rsidR="00EA0127" w:rsidRPr="00612124">
        <w:rPr>
          <w:rFonts w:ascii="Baskerville Old Face" w:eastAsiaTheme="minorEastAsia" w:hAnsi="Baskerville Old Face"/>
          <w:color w:val="24292E"/>
          <w:sz w:val="24"/>
          <w:szCs w:val="24"/>
        </w:rPr>
        <w:t>Vincenzo Capobianchi</w:t>
      </w:r>
      <w:r w:rsidR="00EA0127" w:rsidRPr="0093092C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EA0127" w:rsidRPr="0093092C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EA0127" w:rsidRPr="0093092C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EA0127"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>(1836-1928), pittore e antiquario romano.</w:t>
      </w:r>
      <w:r w:rsidR="00820C25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51482B48" w14:textId="2FE549B6" w:rsidR="003C012D" w:rsidRPr="003C012D" w:rsidRDefault="003C012D" w:rsidP="003C012D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>Nonostante l’attività commerciale di Simonetti inizi nel corso degli anni Ottanta, è a partire dal 1892 che la “Galleria Simonetti” compare nella Guida scientifica, artistica e commerciale della città di Roma di Tito Monaci. Ottenuto il successo commerciale, nei primi anni del Novecento spostò la propria galleria a Palazzo Baldassarre Odescalchi, situato in via Vittoria Colonna 11, che l’antiquario acquistò interamente nel 1904.</w:t>
      </w:r>
      <w:r w:rsidR="00820C25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2882776A" w14:textId="1CD66D71" w:rsidR="003C012D" w:rsidRPr="00FE0AF6" w:rsidRDefault="003C012D" w:rsidP="003C012D">
      <w:pPr>
        <w:rPr>
          <w:rFonts w:ascii="Baskerville Old Face" w:eastAsia="Times New Roman" w:hAnsi="Baskerville Old Face" w:cs="Arial"/>
          <w:color w:val="333333"/>
          <w:sz w:val="24"/>
          <w:szCs w:val="24"/>
          <w:lang w:eastAsia="it-IT"/>
        </w:rPr>
      </w:pPr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Simonetti divenne tra i più attivi mercanti italiani dell’epoca, con una cospicua clientela straniera, grazie anche alla fama che aveva raggiunto come pittore a Parigi. Simonetti </w:t>
      </w:r>
      <w:r>
        <w:rPr>
          <w:rFonts w:ascii="Baskerville Old Face" w:hAnsi="Baskerville Old Face"/>
          <w:bCs/>
          <w:sz w:val="24"/>
          <w:szCs w:val="24"/>
          <w:lang w:eastAsia="it-IT"/>
        </w:rPr>
        <w:t>seppe intessere</w:t>
      </w:r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 relazioni commerciali con i più importanti colleghi dell’epoca, tra cui </w:t>
      </w:r>
      <w:r w:rsidR="00FE0AF6" w:rsidRPr="00452011">
        <w:rPr>
          <w:rFonts w:eastAsiaTheme="minorEastAsia"/>
          <w:color w:val="24292E"/>
          <w:sz w:val="21"/>
          <w:szCs w:val="21"/>
          <w:highlight w:val="yellow"/>
        </w:rPr>
        <w:t>&lt;</w:t>
      </w:r>
      <w:r w:rsidR="00FE0AF6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FE0AF6" w:rsidRPr="00452011">
        <w:rPr>
          <w:rFonts w:eastAsiaTheme="minorEastAsia"/>
          <w:color w:val="24292E"/>
          <w:sz w:val="21"/>
          <w:szCs w:val="21"/>
        </w:rPr>
        <w:t xml:space="preserve"> </w:t>
      </w:r>
      <w:proofErr w:type="spellStart"/>
      <w:r w:rsidR="00FE0AF6" w:rsidRPr="00452011">
        <w:rPr>
          <w:rFonts w:eastAsiaTheme="minorEastAsia"/>
          <w:color w:val="6F42C1"/>
          <w:sz w:val="21"/>
          <w:szCs w:val="21"/>
        </w:rPr>
        <w:t>href</w:t>
      </w:r>
      <w:proofErr w:type="spellEnd"/>
      <w:r w:rsidR="00FE0AF6" w:rsidRPr="00452011">
        <w:rPr>
          <w:rFonts w:eastAsiaTheme="minorEastAsia"/>
          <w:color w:val="24292E"/>
          <w:sz w:val="21"/>
          <w:szCs w:val="21"/>
        </w:rPr>
        <w:t>=</w:t>
      </w:r>
      <w:r w:rsidR="00FE0AF6" w:rsidRPr="00452011">
        <w:rPr>
          <w:rFonts w:eastAsiaTheme="minorEastAsia"/>
          <w:color w:val="032F62"/>
          <w:sz w:val="21"/>
          <w:szCs w:val="21"/>
        </w:rPr>
        <w:t>"</w:t>
      </w:r>
      <w:hyperlink r:id="rId5" w:history="1">
        <w:r w:rsidR="00FE0AF6" w:rsidRPr="00452011">
          <w:rPr>
            <w:rStyle w:val="Collegamentoipertestuale"/>
            <w:rFonts w:eastAsiaTheme="minorEastAsia"/>
            <w:sz w:val="21"/>
            <w:szCs w:val="21"/>
          </w:rPr>
          <w:t>Dettaglio Antiquari (</w:t>
        </w:r>
        <w:proofErr w:type="spellStart"/>
        <w:r w:rsidR="00FE0AF6" w:rsidRPr="00452011">
          <w:rPr>
            <w:rStyle w:val="Collegamentoipertestuale"/>
            <w:rFonts w:eastAsiaTheme="minorEastAsia"/>
            <w:sz w:val="21"/>
            <w:szCs w:val="21"/>
          </w:rPr>
          <w:t>fondazionefedericozeri.github.io</w:t>
        </w:r>
        <w:proofErr w:type="spellEnd"/>
        <w:r w:rsidR="00FE0AF6" w:rsidRPr="00452011">
          <w:rPr>
            <w:rStyle w:val="Collegamentoipertestuale"/>
            <w:rFonts w:eastAsiaTheme="minorEastAsia"/>
            <w:sz w:val="21"/>
            <w:szCs w:val="21"/>
          </w:rPr>
          <w:t>)</w:t>
        </w:r>
      </w:hyperlink>
      <w:r w:rsidR="00FE0AF6" w:rsidRPr="00452011">
        <w:rPr>
          <w:rFonts w:eastAsiaTheme="minorEastAsia"/>
          <w:color w:val="032F62"/>
          <w:sz w:val="21"/>
          <w:szCs w:val="21"/>
        </w:rPr>
        <w:t xml:space="preserve"> target="_blank"</w:t>
      </w:r>
      <w:r w:rsidR="00FE0AF6" w:rsidRPr="00452011">
        <w:rPr>
          <w:rFonts w:eastAsiaTheme="minorEastAsia"/>
          <w:color w:val="24292E"/>
          <w:sz w:val="21"/>
          <w:szCs w:val="21"/>
        </w:rPr>
        <w:t xml:space="preserve">&gt; </w:t>
      </w:r>
      <w:r w:rsidR="00FE0AF6" w:rsidRPr="00612124">
        <w:rPr>
          <w:rFonts w:ascii="Baskerville Old Face" w:eastAsiaTheme="minorEastAsia" w:hAnsi="Baskerville Old Face"/>
          <w:color w:val="24292E"/>
          <w:sz w:val="24"/>
          <w:szCs w:val="24"/>
        </w:rPr>
        <w:t>Stefano Bardini</w:t>
      </w:r>
      <w:r w:rsidR="00FE0AF6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="00FE0AF6" w:rsidRPr="00452011">
        <w:rPr>
          <w:rFonts w:eastAsiaTheme="minorEastAsia"/>
          <w:color w:val="24292E"/>
          <w:sz w:val="21"/>
          <w:szCs w:val="21"/>
          <w:highlight w:val="yellow"/>
        </w:rPr>
        <w:t>&lt;/</w:t>
      </w:r>
      <w:r w:rsidR="00FE0AF6" w:rsidRPr="00452011">
        <w:rPr>
          <w:rFonts w:eastAsiaTheme="minorEastAsia"/>
          <w:color w:val="22863A"/>
          <w:sz w:val="21"/>
          <w:szCs w:val="21"/>
          <w:highlight w:val="yellow"/>
        </w:rPr>
        <w:t>a</w:t>
      </w:r>
      <w:r w:rsidR="00FE0AF6" w:rsidRPr="00452011">
        <w:rPr>
          <w:rFonts w:eastAsiaTheme="minorEastAsia"/>
          <w:color w:val="24292E"/>
          <w:sz w:val="21"/>
          <w:szCs w:val="21"/>
          <w:highlight w:val="yellow"/>
        </w:rPr>
        <w:t>&gt;</w:t>
      </w:r>
      <w:r w:rsidR="00FE0AF6" w:rsidRPr="00452011">
        <w:rPr>
          <w:rFonts w:eastAsiaTheme="minorEastAsia"/>
          <w:color w:val="24292E"/>
          <w:sz w:val="21"/>
          <w:szCs w:val="21"/>
        </w:rPr>
        <w:t xml:space="preserve"> </w:t>
      </w:r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 (1836-1922), e con direttori di musei, come Wilhelm von Bode, con il quale strinse un rapporto privilegiato a partire del 1890.</w:t>
      </w:r>
      <w:r w:rsidR="00820C25">
        <w:rPr>
          <w:rFonts w:ascii="Baskerville Old Face" w:hAnsi="Baskerville Old Face"/>
          <w:bCs/>
          <w:sz w:val="24"/>
          <w:szCs w:val="24"/>
          <w:lang w:eastAsia="it-IT"/>
        </w:rPr>
        <w:t xml:space="preserve"> </w:t>
      </w:r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&lt;</w:t>
      </w:r>
      <w:proofErr w:type="spellStart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&gt; &lt;</w:t>
      </w:r>
      <w:proofErr w:type="spellStart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br</w:t>
      </w:r>
      <w:proofErr w:type="spellEnd"/>
      <w:r w:rsidR="00820C25" w:rsidRPr="00820C25">
        <w:rPr>
          <w:rFonts w:ascii="Baskerville Old Face" w:hAnsi="Baskerville Old Face"/>
          <w:bCs/>
          <w:sz w:val="24"/>
          <w:szCs w:val="24"/>
          <w:lang w:eastAsia="it-IT"/>
        </w:rPr>
        <w:t>&gt;</w:t>
      </w:r>
    </w:p>
    <w:p w14:paraId="5C166EA1" w14:textId="77777777" w:rsidR="003C012D" w:rsidRPr="003C012D" w:rsidRDefault="003C012D" w:rsidP="003C012D">
      <w:pPr>
        <w:rPr>
          <w:rFonts w:ascii="Baskerville Old Face" w:hAnsi="Baskerville Old Face"/>
          <w:bCs/>
          <w:sz w:val="24"/>
          <w:szCs w:val="24"/>
          <w:lang w:eastAsia="it-IT"/>
        </w:rPr>
      </w:pPr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Alla morte di Attilio, avvenuta nel 1925, la galleria fu gestita dai figli Aldo, Ugo </w:t>
      </w:r>
      <w:proofErr w:type="gramStart"/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>e</w:t>
      </w:r>
      <w:proofErr w:type="gramEnd"/>
      <w:r w:rsidRPr="003C012D">
        <w:rPr>
          <w:rFonts w:ascii="Baskerville Old Face" w:hAnsi="Baskerville Old Face"/>
          <w:bCs/>
          <w:sz w:val="24"/>
          <w:szCs w:val="24"/>
          <w:lang w:eastAsia="it-IT"/>
        </w:rPr>
        <w:t xml:space="preserve"> Emma, fino al 1932, anno della vendita all’asta dell’intera collezione del padre e chiusura la galleria, che allora era nota come “Simonetti Aldo Giulio &amp; C.”.</w:t>
      </w:r>
    </w:p>
    <w:p w14:paraId="672A6659" w14:textId="77777777" w:rsidR="00A1692B" w:rsidRPr="00435C39" w:rsidRDefault="00A1692B" w:rsidP="0014175E"/>
    <w:sectPr w:rsidR="00A1692B" w:rsidRPr="00435C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09"/>
    <w:rsid w:val="0000657D"/>
    <w:rsid w:val="000E6052"/>
    <w:rsid w:val="00131329"/>
    <w:rsid w:val="0014175E"/>
    <w:rsid w:val="001B0B53"/>
    <w:rsid w:val="002D1F41"/>
    <w:rsid w:val="002F0E74"/>
    <w:rsid w:val="002F1201"/>
    <w:rsid w:val="003C012D"/>
    <w:rsid w:val="003D4941"/>
    <w:rsid w:val="003F34C9"/>
    <w:rsid w:val="00435C39"/>
    <w:rsid w:val="004958B1"/>
    <w:rsid w:val="004A4B10"/>
    <w:rsid w:val="005F412D"/>
    <w:rsid w:val="00612124"/>
    <w:rsid w:val="006314E2"/>
    <w:rsid w:val="00694F09"/>
    <w:rsid w:val="00795403"/>
    <w:rsid w:val="008033AB"/>
    <w:rsid w:val="00820C25"/>
    <w:rsid w:val="008B6C8F"/>
    <w:rsid w:val="008C277D"/>
    <w:rsid w:val="008C74CB"/>
    <w:rsid w:val="008F0CDA"/>
    <w:rsid w:val="00954A80"/>
    <w:rsid w:val="00A1692B"/>
    <w:rsid w:val="00A97052"/>
    <w:rsid w:val="00AE7D40"/>
    <w:rsid w:val="00BE2FD7"/>
    <w:rsid w:val="00C2188A"/>
    <w:rsid w:val="00C33A69"/>
    <w:rsid w:val="00C85DB2"/>
    <w:rsid w:val="00CD737C"/>
    <w:rsid w:val="00D41996"/>
    <w:rsid w:val="00D44A22"/>
    <w:rsid w:val="00DC50C5"/>
    <w:rsid w:val="00E6054F"/>
    <w:rsid w:val="00E76CDF"/>
    <w:rsid w:val="00EA0127"/>
    <w:rsid w:val="00EC0790"/>
    <w:rsid w:val="00ED29B7"/>
    <w:rsid w:val="00EE29E7"/>
    <w:rsid w:val="00EE7502"/>
    <w:rsid w:val="00EF02B3"/>
    <w:rsid w:val="00F66E9E"/>
    <w:rsid w:val="00FE0AF6"/>
    <w:rsid w:val="00FF7776"/>
    <w:rsid w:val="20DC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9C1D"/>
  <w15:chartTrackingRefBased/>
  <w15:docId w15:val="{38A4B62E-B68E-44A8-B209-DEA51F75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16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1692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1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E29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dazionefedericozeri.github.io/Mercato_dell_arte/html/dettagli/dettaglio_BA_II.html" TargetMode="External"/><Relationship Id="rId4" Type="http://schemas.openxmlformats.org/officeDocument/2006/relationships/hyperlink" Target="https://fondazionefedericozeri.github.io/Mercato_dell_arte/html/dettagli/dettaglio_CA_II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Candi</dc:creator>
  <cp:keywords/>
  <dc:description/>
  <cp:lastModifiedBy>Francesca Mambelli</cp:lastModifiedBy>
  <cp:revision>8</cp:revision>
  <dcterms:created xsi:type="dcterms:W3CDTF">2024-09-11T13:24:00Z</dcterms:created>
  <dcterms:modified xsi:type="dcterms:W3CDTF">2024-09-17T10:01:00Z</dcterms:modified>
</cp:coreProperties>
</file>