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標楷體" w:hAnsi="標楷體" w:eastAsia="標楷體"/>
          <w:b/>
          <w:i w:val="0"/>
          <w:sz w:val="40"/>
        </w:rPr>
        <w:t>基於盲簽章技術之隱私保護線上投票系統</w:t>
      </w:r>
    </w:p>
    <w:p>
      <w:pPr>
        <w:jc w:val="center"/>
      </w:pPr>
      <w:r>
        <w:rPr>
          <w:rFonts w:ascii="標楷體" w:hAnsi="標楷體" w:eastAsia="標楷體"/>
          <w:b/>
          <w:i w:val="0"/>
          <w:sz w:val="30"/>
        </w:rPr>
        <w:t>研究計畫書　v4.0 修訂版</w:t>
      </w:r>
    </w:p>
    <w:p/>
    <w:p>
      <w:pPr>
        <w:spacing w:before="280" w:after="160"/>
      </w:pPr>
      <w:r>
        <w:rPr>
          <w:rFonts w:ascii="標楷體" w:hAnsi="標楷體" w:eastAsia="標楷體"/>
          <w:b/>
          <w:i w:val="0"/>
          <w:sz w:val="32"/>
        </w:rPr>
        <w:t>版本修訂說明</w:t>
      </w:r>
    </w:p>
    <w:p>
      <w:pPr>
        <w:spacing w:after="120"/>
        <w:ind w:firstLine="454"/>
      </w:pPr>
      <w:r>
        <w:rPr>
          <w:rFonts w:ascii="標楷體" w:hAnsi="標楷體" w:eastAsia="標楷體"/>
          <w:b w:val="0"/>
          <w:i w:val="0"/>
          <w:sz w:val="24"/>
        </w:rPr>
        <w:t xml:space="preserve">　　本計畫書 v3.0 版係在初版提案基礎上，依系統實作過程中所發現之安全性需求全面修訂。初版提案聚焦於盲簽章、數位信封、時間鎖定加密與 Merkle Tree 四項核心密碼學技術之整合構想，屬概念驗證層級之設計；v3.0 版則依循完整之威脅模型分析，新增「選民註冊白名單」「投票授權票」「服務身分驗證」「憑證撤銷」等機制，並修正初版論述中安全性強度不足之處，包括：盲簽章運算須先經全域雜湊函數擴展、對稱式加密須採用具訊息鑑別能力之認證加密模式、雜湊樹之葉節點與中間節點須以網域分隔雜湊區分。上述修訂項目均已於雛型系統中完成實作，並透過涵蓋正常流程與已知攻擊情境之自動化測試套件驗證其正確性。</w:t>
      </w:r>
    </w:p>
    <w:p>
      <w:pPr>
        <w:ind w:firstLine="454"/>
      </w:pPr>
      <w:r>
        <w:rPr>
          <w:rFonts w:ascii="標楷體" w:hAnsi="標楷體" w:eastAsia="標楷體"/>
          <w:b w:val="0"/>
          <w:sz w:val="24"/>
        </w:rPr>
        <w:t xml:space="preserve">　　本計畫書 v4.0 版在 v3.0 已完成之選民白名單、投票授權票與服務身分驗證等機制基礎上，進一步將信任最小化原則延伸至服務間之傳輸層：所有服務除既有用於簽署應用層封包之身分金鑰外，另各自持有一組獨立之傳輸層專用金鑰對，並全面採行雙向傳輸層驗證（Mutual TLS, mTLS），使服務間之通訊不再單純仰賴網路拓樸（如內部網路隔離）作為唯一防線。此外，v4.0 版並補齊選民與計票中心、計票中心與公告板兩組先前僅單向驗證之通訊，新增計票中心對信封接收簽發可驗證之匿名收據，以及計票中心於推送結果後主動核對公告板實際內容一致性之機制，使系統內各組通訊之身分與內容驗證更趨完整對稱。上述修訂項目均已於雛型系統中完成實作，並透過模擬真實外部連線環境（而非僅限於內部網路呼叫）之測試案例驗證其正確性，包含驗證傳輸層驗證機制於缺乏合法憑證時確實能阻絕連線之能力。</w:t>
      </w:r>
    </w:p>
    <w:p>
      <w:pPr>
        <w:spacing w:before="280" w:after="160"/>
      </w:pPr>
      <w:r>
        <w:rPr>
          <w:rFonts w:ascii="標楷體" w:hAnsi="標楷體" w:eastAsia="標楷體"/>
          <w:b/>
          <w:i w:val="0"/>
          <w:sz w:val="32"/>
        </w:rPr>
        <w:t>摘要</w:t>
      </w:r>
    </w:p>
    <w:p>
      <w:pPr>
        <w:spacing w:after="120"/>
        <w:ind w:firstLine="454"/>
      </w:pPr>
      <w:r>
        <w:rPr>
          <w:rFonts w:ascii="標楷體" w:hAnsi="標楷體" w:eastAsia="標楷體"/>
          <w:b w:val="0"/>
          <w:i w:val="0"/>
          <w:sz w:val="24"/>
        </w:rPr>
        <w:t xml:space="preserve">　　隨著數位化時代到來，線上投票（Online Voting）成為提升公民參與度的重要手段之一。然而，台灣在高頻率資安威脅與特殊的政經環境下，如何兼顧「身分驗證」與「投票匿名性」成為數位轉型的主要障礙。傳統線上投票系統若由單一後端掌握驗證權，容易導致選民擔心隱私洩漏而產生「寒蟬效應」。</w:t>
      </w:r>
    </w:p>
    <w:p>
      <w:pPr>
        <w:spacing w:after="120"/>
        <w:ind w:firstLine="454"/>
      </w:pPr>
      <w:r>
        <w:rPr>
          <w:rFonts w:ascii="標楷體" w:hAnsi="標楷體" w:eastAsia="標楷體"/>
          <w:b w:val="0"/>
          <w:i w:val="0"/>
          <w:sz w:val="24"/>
        </w:rPr>
        <w:t xml:space="preserve">　　本研究旨在設計並實作一套「基於盲簽章技術之隱私保護線上投票系統」。系統核心採用 RSA 盲簽章（Blind Signature）技術，並以全域雜湊函數（Full-Domain Hash, FDH）強化其安全性，實現選民身分與選票內容的「去耦合」，確保第三方驗證機構能認證選票合法性卻無法窺探選票內容。同時，本研究使用數位信封（Digital Envelope，採認證加密 AES-256-GCM）與時間授權中心（Time Authorization）機制，確保選票在傳輸過程的機密性、完整性及開票時間的公平性。為解決信任黑箱問題，本系統進一步利用具網域分隔設計（Domain-Separated Hashing）之雜湊樹（Merkle Tree）建構端到端（End-to-End）的可驗證架構，並透過選票洗牌（Shuffle）與去重機制，使選民能獨立驗證其選票是否被正確計入且未經竄改，同時降低投票內容與提交順序之關聯性。此外，本研究新增「選民註冊白名單」與「投票授權票（Voting Token）」機制，確保系統僅對合法選民核發身分憑證，並將「身分驗證」與「取得盲簽章」兩階段嚴格綁定，杜絕一人多票之風險。為使系統內信任最小化之原則延伸至服務間之通訊層，本研究並全面導入雙向傳輸層驗證（mTLS），使服務間之連線本身即具備身分驗證能力，不再單純仰賴網路拓樸作為唯一防線。</w:t>
      </w:r>
    </w:p>
    <w:p>
      <w:pPr>
        <w:spacing w:after="120"/>
        <w:ind w:firstLine="454"/>
      </w:pPr>
      <w:r>
        <w:rPr>
          <w:rFonts w:ascii="標楷體" w:hAnsi="標楷體" w:eastAsia="標楷體"/>
          <w:b w:val="0"/>
          <w:i w:val="0"/>
          <w:sz w:val="24"/>
        </w:rPr>
        <w:t xml:space="preserve">　　本計畫之研究成果預期將提供一套兼具安全性、匿名性與透明性的線上投票技術模型，為未來台灣推動數位選務改革提供具體的密碼學解決方案與技術參考。</w:t>
      </w:r>
    </w:p>
    <w:p>
      <w:pPr>
        <w:spacing w:before="280" w:after="160"/>
      </w:pPr>
      <w:r>
        <w:rPr>
          <w:rFonts w:ascii="標楷體" w:hAnsi="標楷體" w:eastAsia="標楷體"/>
          <w:b/>
          <w:i w:val="0"/>
          <w:sz w:val="32"/>
        </w:rPr>
        <w:t>研究動機與研究問題</w:t>
      </w:r>
    </w:p>
    <w:p>
      <w:pPr>
        <w:spacing w:after="120"/>
        <w:ind w:firstLine="454"/>
      </w:pPr>
      <w:r>
        <w:rPr>
          <w:rFonts w:ascii="標楷體" w:hAnsi="標楷體" w:eastAsia="標楷體"/>
          <w:b w:val="0"/>
          <w:i w:val="0"/>
          <w:sz w:val="24"/>
        </w:rPr>
        <w:t xml:space="preserve">　　隨著數位時代來臨，「不在籍投票」與「線上投票」已成為深化公民參與的選擇之一。在台灣，此議題的討論日益升溫，行政院雖已通過《全國性公民投票不在籍投票法》草案，跨出法制化的第一步，但如何從傳統的紙本移轉，進一步克服物理距離帶來的投票限制，落實更便捷的數位投票，仍是政府與大眾共同追求的長期目標[1]。然而，相較於技術門檻較低的移轉投票，線上投票的推動在台灣仍面臨極大的挑戰。</w:t>
      </w:r>
    </w:p>
    <w:p>
      <w:pPr>
        <w:spacing w:after="120"/>
        <w:ind w:firstLine="454"/>
      </w:pPr>
      <w:r>
        <w:rPr>
          <w:rFonts w:ascii="標楷體" w:hAnsi="標楷體" w:eastAsia="標楷體"/>
          <w:b w:val="0"/>
          <w:i w:val="0"/>
          <w:sz w:val="24"/>
        </w:rPr>
        <w:t xml:space="preserve">　　在特殊的政經情勢下，台灣政府面臨著高頻率與多樣性的資安威脅。根據數位發展部統計，單月蒐整之資安聯防情資即高達 61,580 件，其中威脅種類以資訊蒐集類（45%）為首，主要透過掃描、探測及社交工程等手段竊取資訊；其次則為入侵嘗試類（21%），針對未經授權的主機進行試探[2]。面對如此嚴峻的外部攻擊，線上投票的核心顧慮在於：當選票轉化為肉眼所看不見的電子樣態，該如何保證個資與投票內容不被侵犯？若現行選務的後端系統同時掌握驗證權與選民投票內容，技術上將具備追蹤選票來源的能力。這種潛在的風險容易引發選民對於被「秋後算帳」的恐懼，進而產生寒蟬效應，動搖選舉的公平性與秘密投票原則。除此之外，若系統對「誰有資格投票」缺乏嚴謹之審核與冒用防禦機制，亦可能遭有心人士偽冒合法角色（如選民或計票中心）取得不當權限，破壞一人一票之基本原則。</w:t>
      </w:r>
    </w:p>
    <w:p>
      <w:pPr>
        <w:spacing w:after="120"/>
        <w:ind w:firstLine="454"/>
      </w:pPr>
      <w:r>
        <w:rPr>
          <w:rFonts w:ascii="標楷體" w:hAnsi="標楷體" w:eastAsia="標楷體"/>
          <w:b w:val="0"/>
          <w:i w:val="0"/>
          <w:sz w:val="24"/>
        </w:rPr>
        <w:t xml:space="preserve">　　為了解決此困境，盲簽章（Blind Signature）技術恰好解決數位投票中隱私矛盾的問題。這技術允許選民在不向選務機構洩漏選票內容的前提下，獲得該機構的簽章認證。這種「內容盲封、權限驗證」的架構，能有效達成身分與選票的去耦合。本研究動機在於利用盲簽章的密碼學特性，並輔以完整之身分註冊、授權票與服務身分驗證機制，建構一套具有保護選民隱私且能抵禦常見身分冒用攻擊的線上投票系統，旨在解決數位轉型中的「便利性」與「信任感」的失衡。</w:t>
      </w:r>
    </w:p>
    <w:p>
      <w:pPr>
        <w:spacing w:after="120"/>
        <w:ind w:firstLine="454"/>
      </w:pPr>
      <w:r>
        <w:rPr>
          <w:rFonts w:ascii="標楷體" w:hAnsi="標楷體" w:eastAsia="標楷體"/>
          <w:b w:val="0"/>
          <w:i w:val="0"/>
          <w:sz w:val="24"/>
        </w:rPr>
        <w:t xml:space="preserve">　　基於上述動機，本計畫將深入探討並設計以下問題：</w:t>
      </w:r>
    </w:p>
    <w:p>
      <w:pPr>
        <w:spacing w:after="120"/>
      </w:pPr>
      <w:r>
        <w:rPr>
          <w:rFonts w:ascii="標楷體" w:hAnsi="標楷體" w:eastAsia="標楷體"/>
          <w:b w:val="0"/>
          <w:i w:val="0"/>
          <w:sz w:val="24"/>
        </w:rPr>
        <w:t>問題一、 如何確保身分驗證與投票內容的不可追蹤性？</w:t>
      </w:r>
    </w:p>
    <w:p>
      <w:pPr>
        <w:spacing w:after="120"/>
      </w:pPr>
      <w:r>
        <w:rPr>
          <w:rFonts w:ascii="標楷體" w:hAnsi="標楷體" w:eastAsia="標楷體"/>
          <w:b w:val="0"/>
          <w:i w:val="0"/>
          <w:sz w:val="24"/>
        </w:rPr>
        <w:t>問題二、 如何實現端到端的使用者可驗證性？</w:t>
      </w:r>
    </w:p>
    <w:p>
      <w:pPr>
        <w:spacing w:after="120"/>
      </w:pPr>
      <w:r>
        <w:rPr>
          <w:rFonts w:ascii="標楷體" w:hAnsi="標楷體" w:eastAsia="標楷體"/>
          <w:b w:val="0"/>
          <w:i w:val="0"/>
          <w:sz w:val="24"/>
        </w:rPr>
        <w:t>問題三、 如何防止未經授權之個人或服務假冒合法角色（如選民、計票中心），破壞系統之完整性與一人一票原則？</w:t>
      </w:r>
    </w:p>
    <w:p>
      <w:pPr>
        <w:spacing w:before="280" w:after="160"/>
      </w:pPr>
      <w:r>
        <w:rPr>
          <w:rFonts w:ascii="標楷體" w:hAnsi="標楷體" w:eastAsia="標楷體"/>
          <w:b/>
          <w:i w:val="0"/>
          <w:sz w:val="32"/>
        </w:rPr>
        <w:t>文獻回顧與探討</w:t>
      </w:r>
    </w:p>
    <w:p>
      <w:pPr>
        <w:spacing w:after="120"/>
        <w:ind w:firstLine="454"/>
      </w:pPr>
      <w:r>
        <w:rPr>
          <w:rFonts w:ascii="標楷體" w:hAnsi="標楷體" w:eastAsia="標楷體"/>
          <w:b w:val="0"/>
          <w:i w:val="0"/>
          <w:sz w:val="24"/>
        </w:rPr>
        <w:t xml:space="preserve">　　為建構一套兼具安全性、匿名性與可驗證性的電子投票系統，本研究必須整合多項密碼學技術。電子投票系統的首要挑戰在於如何驗證選民身分的同時，切斷身分與選票內容之關聯，並確保傳輸過程的機密性與最終計票結果的不可篡改性。</w:t>
      </w:r>
    </w:p>
    <w:p>
      <w:pPr>
        <w:spacing w:after="120"/>
        <w:ind w:firstLine="454"/>
      </w:pPr>
      <w:r>
        <w:rPr>
          <w:rFonts w:ascii="標楷體" w:hAnsi="標楷體" w:eastAsia="標楷體"/>
          <w:b w:val="0"/>
          <w:i w:val="0"/>
          <w:sz w:val="24"/>
        </w:rPr>
        <w:t xml:space="preserve">　　針對上述需求，本章將依序探討本研究所引用之關鍵技術。首先闡述 RSA 加密演算法，作為本系統公開金鑰基礎建設（PKI）與數位簽章的底層基礎；接續探討盲簽章（Blind Signature）技術，此為實現身分與選票「去耦合（Decoupling）」、保障選民隱私的核心機制，並說明其安全強化作法；隨後說明數位信封（Digital Envelope）技術，探討其如何結合對稱與非對稱加密優勢以保障資料傳輸安全，並闡述認證加密模式之必要性；最後介紹 Merkle Tree 資料結構，如何實現端到端的可驗證性（End-to-End Verifiability），並說明網域分隔雜湊設計如何防範已知之結構性攻擊。</w:t>
      </w:r>
    </w:p>
    <w:p>
      <w:pPr>
        <w:spacing w:before="280" w:after="160"/>
      </w:pPr>
      <w:r>
        <w:rPr>
          <w:rFonts w:ascii="標楷體" w:hAnsi="標楷體" w:eastAsia="標楷體"/>
          <w:b/>
          <w:i w:val="0"/>
          <w:sz w:val="26"/>
        </w:rPr>
        <w:t>RSA 加密演算法 (RSA Cryptosystem) [3]</w:t>
      </w:r>
    </w:p>
    <w:p>
      <w:pPr>
        <w:spacing w:after="120"/>
        <w:ind w:firstLine="454"/>
      </w:pPr>
      <w:r>
        <w:rPr>
          <w:rFonts w:ascii="標楷體" w:hAnsi="標楷體" w:eastAsia="標楷體"/>
          <w:b w:val="0"/>
          <w:i w:val="0"/>
          <w:sz w:val="24"/>
        </w:rPr>
        <w:t xml:space="preserve">　　RSA加密演算法是由Ron Rivest、Adi Shamir和Leonard Adleman 於1977 年提出的一種非對稱加密演算法，其安全性建立在大整數因數分解的困難度上，意味著一極大整數做因數分解愈困難，RSA演算法就愈可靠。RSA的運作機制涵蓋金鑰生成、加密與解密三個主要階段。</w:t>
      </w:r>
    </w:p>
    <w:p>
      <w:pPr>
        <w:spacing w:after="120"/>
        <w:ind w:firstLine="454"/>
      </w:pPr>
      <w:r>
        <w:rPr>
          <w:rFonts w:ascii="標楷體" w:hAnsi="標楷體" w:eastAsia="標楷體"/>
          <w:b w:val="0"/>
          <w:i w:val="0"/>
          <w:sz w:val="24"/>
        </w:rPr>
        <w:t xml:space="preserve">　　在金鑰生成階段，接收端首先隨機選取兩個相異的大型質整數p與q，並計算兩者之乘積 n = p ∙ q作為模數。接著，計算歐拉函數φ( n ) = ( p – 1 )( q – 1 )，並選取一個整數e作為公鑰指數，其條件須滿足 1 &lt; e &lt; φ( n )且 e 與φ( n )互質。隨後，透過解同餘方程式 e ∙ d ≡ 1 (mod φ( n ))求得私鑰指數d，意即d為e在模φ( n )下的乘法反元素。最終，將(e , n)作為公鑰公開發布，而d則作為私鑰由接收端保存。</w:t>
      </w:r>
    </w:p>
    <w:p>
      <w:pPr>
        <w:spacing w:after="120"/>
        <w:ind w:firstLine="454"/>
      </w:pPr>
      <w:r>
        <w:rPr>
          <w:rFonts w:ascii="標楷體" w:hAnsi="標楷體" w:eastAsia="標楷體"/>
          <w:b w:val="0"/>
          <w:i w:val="0"/>
          <w:sz w:val="24"/>
        </w:rPr>
        <w:t xml:space="preserve">　　在加密與解密階段，發送端欲傳送訊息時，將明文M(滿足0 ≤ M &lt; n)透過接收端的公鑰進行運算，計算密文 C = Mᵉ mod n 以完成加密。當接收端收到密文C後，則利用其私鑰進行還原運算，計算 M = Cᵈ mod n 以解密取得原始訊息。本研究利用RSA演算法作為底層密碼學基礎，旨在建構安全的電子投票系統。具體應用層面分為兩部分：於身分驗證階段，系統採用RSA數位簽章技術進行選民身分確認，確保身分的真實性與不可否認性；於盲簽章選票階段，則利用RSA的加解密特性保障資料機密性（Confidentiality），確保選票內容在傳輸過程中被加密保護，且僅能由擁有特定持有時間私鑰的計票中心進行解讀，從而有效防範外部惡意窺探或篡改。</w:t>
      </w:r>
    </w:p>
    <w:p>
      <w:pPr>
        <w:spacing w:before="280" w:after="160"/>
      </w:pPr>
      <w:r>
        <w:rPr>
          <w:rFonts w:ascii="標楷體" w:hAnsi="標楷體" w:eastAsia="標楷體"/>
          <w:b/>
          <w:i w:val="0"/>
          <w:sz w:val="26"/>
        </w:rPr>
        <w:t>盲簽章 [4][5][6]</w:t>
      </w:r>
    </w:p>
    <w:p>
      <w:pPr>
        <w:spacing w:after="120"/>
        <w:ind w:firstLine="454"/>
      </w:pPr>
      <w:r>
        <w:rPr>
          <w:rFonts w:ascii="標楷體" w:hAnsi="標楷體" w:eastAsia="標楷體"/>
          <w:b w:val="0"/>
          <w:i w:val="0"/>
          <w:sz w:val="24"/>
        </w:rPr>
        <w:t xml:space="preserve">　　盲簽章技術（Blind Signature）是由 David Chaum 於 1982 年所提出，為現代隱私保護協定中的關鍵密碼學技術。其核心概念在於實現簽署者（Signer）對訊息內容的不可見性，即簽署者在無法知悉訊息具體內容的情況下，仍能對該訊息進行具備法律效力或數學驗證性的簽署。此過程常被比擬為將文件置於信封內並附上複寫紙，簽署者僅於信封外部簽名，其筆跡透過複寫紙轉印至文件，從而確保文件內容未被簽署者窺探。</w:t>
      </w:r>
    </w:p>
    <w:p>
      <w:pPr>
        <w:spacing w:after="120"/>
        <w:ind w:firstLine="454"/>
      </w:pPr>
      <w:r>
        <w:rPr>
          <w:rFonts w:ascii="標楷體" w:hAnsi="標楷體" w:eastAsia="標楷體"/>
          <w:b w:val="0"/>
          <w:i w:val="0"/>
          <w:sz w:val="24"/>
        </w:rPr>
        <w:t xml:space="preserve">　　本研究採用的盲簽章方案基於 RSA 非對稱加密架構，其運作流程包含初始化、盲化、簽署與去盲化等階段。首先，在初始化階段，簽署者生成並持有 RSA 金鑰對，其中 (e,n) 為公鑰，d 為私鑰；驗證者則持有待簽署之訊息 m。隨後進入盲化階段（Blinding），驗證者選取一隨機亂數 r 作為盲化因子，需滿足gcd( r , n ) = 1以確保其乘法反元素存在。驗證者計算盲化訊息m' = m ∙ rᵉ mod n並傳送予簽署者。簽署者在收到 m' 後利用自身私鑰進行運算，生成盲簽章 S = (m')ᵈ mod n並回傳予用戶，此即簽署階段（Signing）。最後在去盲化階段（Unblinding），用戶利用盲化因子的乘法反元素 r⁻¹ 移除盲化，計算 S' = S ∙ r⁻¹ mod n以取得針對原始訊息 m的有效簽章 S'。</w:t>
      </w:r>
    </w:p>
    <w:p>
      <w:pPr>
        <w:spacing w:after="120"/>
        <w:ind w:firstLine="454"/>
      </w:pPr>
      <w:r>
        <w:rPr>
          <w:rFonts w:ascii="標楷體" w:hAnsi="標楷體" w:eastAsia="標楷體"/>
          <w:b w:val="0"/>
          <w:i w:val="0"/>
          <w:sz w:val="24"/>
        </w:rPr>
        <w:t xml:space="preserve">　　該演算機制的正確性可由 RSA 數學原理證得：將 S 展開可得S' = (m ∙ rᵉ)ᵈ ∙ r⁻¹ = mᵈ ∙ rᵉᵈ ∙ r⁻¹ mod n。基於歐拉定理與 RSA 金鑰特性，e ∙ d = 1 mod φ( n )，故 rᵉᵈ = r mod n，進而推導出S' = mᵈ ∙ r ∙ r⁻¹ = mᵈ mod n。此結果證明了用戶最終取得的S' 確實為訊息 m 使用私鑰 d 所簽署的合法簽章，且簽署者在過程中從未接觸原始訊息 m。</w:t>
      </w:r>
    </w:p>
    <w:p>
      <w:pPr>
        <w:spacing w:after="120"/>
        <w:ind w:firstLine="454"/>
      </w:pPr>
      <w:r>
        <w:rPr>
          <w:rFonts w:ascii="標楷體" w:hAnsi="標楷體" w:eastAsia="標楷體"/>
          <w:b w:val="0"/>
          <w:i w:val="0"/>
          <w:sz w:val="24"/>
        </w:rPr>
        <w:t xml:space="preserve">　　需特別指出的是，若直接對訊息雜湊值 m 進行上述教科書式（Textbook）RSA 盲簽章運算，雖數學證明成立，卻已被證實存在「存在性偽造攻擊」（Existential Forgery）之風險——攻擊者可利用 RSA 之乘法同態特性，在未經簽署者同意下建構出通過驗證之偽造簽章。因此，本研究於盲化前，先以基於 MGF1（Mask Generation Function 1）之全域雜湊函數（Full-Domain Hash, FDH）將原始雜湊值 m 擴展至與模數 n 相近之位元長度，取得 μ = FDH(m)，再對 μ 進行盲化與簽署運算，並於驗證時同樣以 FDH 重新推導 μ 進行比對。此一設計已被學界證明可達到可證明安全性（Provable Security），是本系統採用盲簽章技術時之必要強化措施，而非可有可無之選項。</w:t>
      </w:r>
    </w:p>
    <w:p>
      <w:pPr>
        <w:spacing w:after="120"/>
        <w:ind w:firstLine="454"/>
      </w:pPr>
      <w:r>
        <w:rPr>
          <w:rFonts w:ascii="標楷體" w:hAnsi="標楷體" w:eastAsia="標楷體"/>
          <w:b w:val="0"/>
          <w:i w:val="0"/>
          <w:sz w:val="24"/>
        </w:rPr>
        <w:t xml:space="preserve">　　在本研究的電子投票架構中，盲簽章技術被應用於盲簽章投票階段。選民將選票資訊進行雜湊擴展與盲化處理後傳送至第三方機構（Third-party Agency, TPA）。TPA在驗證選民資格（透過投票授權票，詳見後述）無誤後，對盲化選票進行簽章並回傳。此機制確保了 TPA 雖然賦予了選票合法性認證，卻無法得知選民的具體投票意向，成功實現了投票權驗證與選票內容的「去耦合（Decoupling）」，從而在技術層面上徹底保障選民之隱私權。</w:t>
      </w:r>
    </w:p>
    <w:p>
      <w:pPr>
        <w:spacing w:before="280" w:after="160"/>
      </w:pPr>
      <w:r>
        <w:rPr>
          <w:rFonts w:ascii="標楷體" w:hAnsi="標楷體" w:eastAsia="標楷體"/>
          <w:b/>
          <w:i w:val="0"/>
          <w:sz w:val="26"/>
        </w:rPr>
        <w:t>數位信封 [7]</w:t>
      </w:r>
    </w:p>
    <w:p>
      <w:pPr>
        <w:spacing w:after="120"/>
        <w:ind w:firstLine="454"/>
      </w:pPr>
      <w:r>
        <w:rPr>
          <w:rFonts w:ascii="標楷體" w:hAnsi="標楷體" w:eastAsia="標楷體"/>
          <w:b w:val="0"/>
          <w:i w:val="0"/>
          <w:sz w:val="24"/>
        </w:rPr>
        <w:t xml:space="preserve">　　數位信封（Digital Envelope）為一種結合了對稱式加密（Symmetric Encryption）之高效率運算與非對稱式加密（Asymmetric Encryption）之高安全性優勢的混合式加密技術（Hybrid Encryption）。</w:t>
      </w:r>
    </w:p>
    <w:p>
      <w:pPr>
        <w:spacing w:after="120"/>
        <w:ind w:firstLine="454"/>
      </w:pPr>
      <w:r>
        <w:rPr>
          <w:rFonts w:ascii="標楷體" w:hAnsi="標楷體" w:eastAsia="標楷體"/>
          <w:b w:val="0"/>
          <w:i w:val="0"/>
          <w:sz w:val="24"/>
        </w:rPr>
        <w:t xml:space="preserve">　　數位信封的運作流程始於發送端的封裝程序（Encapsulation）。首先，發送方生成一把隨機的對稱金鑰k（即會話金鑰 Session Key），並利用此金鑰對原始訊息 m 進行對稱加密運算，生成資料密文 Cdata = Ek(m)。隨後，為了安全地傳遞該把對稱金鑰，發送方使用接收方的公鑰對金鑰 k 進行加密，生成金鑰密文Ckey = kᵉ mod n。最終，系統將金鑰密文與資料密文進行串接，形成完整的數位信封(Cdata || Ckey)傳送予接收方。</w:t>
      </w:r>
    </w:p>
    <w:p>
      <w:pPr>
        <w:spacing w:after="120"/>
        <w:ind w:firstLine="454"/>
      </w:pPr>
      <w:r>
        <w:rPr>
          <w:rFonts w:ascii="標楷體" w:hAnsi="標楷體" w:eastAsia="標楷體"/>
          <w:b w:val="0"/>
          <w:i w:val="0"/>
          <w:sz w:val="24"/>
        </w:rPr>
        <w:t xml:space="preserve">　　當接收方收到數位信封後，隨即進行拆封程序（Decapsulation）。接收方首先利用其持有的 RSA 私鑰d對金鑰密文 Ckey 進行解密運算，計算 k = (Ckey)ᵈ (mod n)以還原出對稱金鑰 k。取得對稱金鑰後，再將其應用於資料密文 Cdata之解密，通過運算 m = Dk(Cdata)還原出原始訊息 m，從而完成機密通訊過程。</w:t>
      </w:r>
    </w:p>
    <w:p>
      <w:pPr>
        <w:spacing w:after="120"/>
        <w:ind w:firstLine="454"/>
      </w:pPr>
      <w:r>
        <w:rPr>
          <w:rFonts w:ascii="標楷體" w:hAnsi="標楷體" w:eastAsia="標楷體"/>
          <w:b w:val="0"/>
          <w:i w:val="0"/>
          <w:sz w:val="24"/>
        </w:rPr>
        <w:t xml:space="preserve">　　本研究進一步採用「認證加密」（Authenticated Encryption with Associated Data, AEAD）模式——AES-256-GCM——作為對稱加密演算法，而非傳統之非認證模式（如 CBC 或 CFB）。相較於非認證模式僅能提供機密性，AES-GCM 於加密過程中額外產生一組認證標籤（Authentication Tag），可在解密時驗證密文是否遭到竄改，若驗證失敗則立即拒絕解密並回傳錯誤，從而同時達成機密性（Confidentiality）與完整性（Integrity）雙重保障，抵禦位元翻轉（Bit-flipping）等針對非認證模式之竄改攻擊。此外，本研究於加密時額外綁定關聯資料（Associated Data, AAD），內容包含選民識別碼與選票流水號，使密文與特定選民及特定選票產生密碼學上之強制關聯；即使攻擊者截獲並重送（Replay）完整之數位信封，亦會因 AAD 與接收端預期值不匹配而遭拒絕，強化系統防重放攻擊之能力。</w:t>
      </w:r>
    </w:p>
    <w:p>
      <w:pPr>
        <w:spacing w:after="120"/>
        <w:ind w:firstLine="454"/>
      </w:pPr>
      <w:r>
        <w:rPr>
          <w:rFonts w:ascii="標楷體" w:hAnsi="標楷體" w:eastAsia="標楷體"/>
          <w:b w:val="0"/>
          <w:i w:val="0"/>
          <w:sz w:val="24"/>
        </w:rPr>
        <w:t xml:space="preserve">　　在本研究之電子投票系統中，數位信封技術被關鍵性地應用於傳送選票封包環節，並採雙層加密設計：內層以時間授權中心之公鑰加密選票核心內容，確保投票截止前無人能解讀；外層再以前述認證加密機制封裝，並以計票中心之公鑰保護對稱金鑰，確保僅有擁有對應私鑰之計票中心能夠開啟信封，從而在開放網路環境下，為投票資料的傳輸過程提供嚴密的機密性與完整性保障。</w:t>
      </w:r>
    </w:p>
    <w:p>
      <w:pPr>
        <w:spacing w:before="280" w:after="160"/>
      </w:pPr>
      <w:r>
        <w:rPr>
          <w:rFonts w:ascii="標楷體" w:hAnsi="標楷體" w:eastAsia="標楷體"/>
          <w:b/>
          <w:i w:val="0"/>
          <w:sz w:val="26"/>
        </w:rPr>
        <w:t>Merkle Tree (雜湊樹) [8][9]</w:t>
      </w:r>
    </w:p>
    <w:p>
      <w:pPr>
        <w:spacing w:after="120"/>
        <w:ind w:firstLine="454"/>
      </w:pPr>
      <w:r>
        <w:rPr>
          <w:rFonts w:ascii="標楷體" w:hAnsi="標楷體" w:eastAsia="標楷體"/>
          <w:b w:val="0"/>
          <w:i w:val="0"/>
          <w:sz w:val="24"/>
        </w:rPr>
        <w:t xml:space="preserve">　　Merkle Tree 是由 Ralph Merkle 於 1979 年提出的樹狀資料結構。它將大量數據區塊透過雜湊函數（Hash Function）層層向上堆疊並進行雜湊運算，最終生成一個唯一的根雜湊值（Merkle Root）。其特點是底層任意數據的最微小變動皆會導致根雜湊值發生劇烈改變，賦予了該結構極強的防篡改特性。</w:t>
      </w:r>
    </w:p>
    <w:p>
      <w:pPr>
        <w:spacing w:after="120"/>
        <w:ind w:firstLine="454"/>
      </w:pPr>
      <w:r>
        <w:rPr>
          <w:rFonts w:ascii="標楷體" w:hAnsi="標楷體" w:eastAsia="標楷體"/>
          <w:b w:val="0"/>
          <w:i w:val="0"/>
          <w:sz w:val="24"/>
        </w:rPr>
        <w:t xml:space="preserve">　　Merkle Tree 的建構過程採由下而上的方式進行。首先為葉節點（Leaf Nodes）的生成，系統將原始數據集中的每一筆資料進行雜湊運算，生成底層的雜湊值序列。接著進入樹結構建構（Tree Construction）階段，系統將相鄰的兩個節點雜湊值進行串接（Concatenate），並對串接結果再次執行雜湊運算以生成父節點，數學表示為Hparent = H(Hleft || Hright)。兩兩配對、向上雜湊的過程會遞迴執行，直至整棵樹收斂至最頂端的單一節點，即為 Merkle Root。</w:t>
      </w:r>
    </w:p>
    <w:p>
      <w:pPr>
        <w:spacing w:after="120"/>
        <w:ind w:firstLine="454"/>
      </w:pPr>
      <w:r>
        <w:rPr>
          <w:rFonts w:ascii="標楷體" w:hAnsi="標楷體" w:eastAsia="標楷體"/>
          <w:b w:val="0"/>
          <w:i w:val="0"/>
          <w:sz w:val="24"/>
        </w:rPr>
        <w:t xml:space="preserve">　　然而，若葉節點與中間節點之雜湊運算未加以區分（即皆採用相同之 H(x) 或 H(L || R) 運算方式），將使該樹狀結構暴露於「二次原像攻擊」（Second Preimage Attack）之風險下——攻擊者可能利用一組中間節點之雜湊值，偽造成另一筆合法之葉節點資料，進而通過驗證卻未實際存在於原始資料集中，此類弱點於實務系統中已有公開紀錄之案例。為防範上述已知缺陷，本研究採用「網域分隔雜湊」（Domain-Separated Hashing）設計：葉節點雜湊運算前綴一位元組 0x00，即 Leafᵢ = H(0x00 || mᵢ)；中間節點運算前綴 0x01，即 Hparent = H(0x01 || Hleft || Hright)，使兩者之輸出定義域彼此互斥，從結構上杜絕前述偽造攻擊，且不需複製末端節點即可處理奇數節點層之情形。</w:t>
      </w:r>
    </w:p>
    <w:p>
      <w:pPr>
        <w:spacing w:after="120"/>
        <w:ind w:firstLine="454"/>
      </w:pPr>
      <w:r>
        <w:rPr>
          <w:rFonts w:ascii="標楷體" w:hAnsi="標楷體" w:eastAsia="標楷體"/>
          <w:b w:val="0"/>
          <w:i w:val="0"/>
          <w:sz w:val="24"/>
        </w:rPr>
        <w:t xml:space="preserve">　　該結構之優勢在於輕量化的驗證機制（Merkle Proof）。當驗證者欲確認特定資料 Dᵢ 是否存在於樹結構中且未遭篡改時，無須下載整棵樹或整份數據集。系統僅需提供從該目標葉節點通往根節點路徑上所需之「兄弟節點（Sibling Nodes）」雜湊值集合，此集合被稱為Merkle Path。用戶利用持有的資料計算出初始雜湊值後，依序與路徑上的兄弟節點進行雜湊運算，若最終計算所得之根雜湊值與官方公告之 Merkle Root 完全吻合，即在數學上證明了該筆資料的真實性與完整性。</w:t>
      </w:r>
    </w:p>
    <w:p>
      <w:r>
        <w:rPr>
          <w:rFonts w:ascii="標楷體" w:hAnsi="標楷體" w:eastAsia="標楷體"/>
          <w:b/>
          <w:sz w:val="26"/>
        </w:rPr>
        <w:t>傳輸層安全性（TLS / mTLS）[12][13]</w:t>
      </w:r>
    </w:p>
    <w:p>
      <w:pPr>
        <w:ind w:firstLine="454"/>
      </w:pPr>
      <w:r>
        <w:rPr>
          <w:rFonts w:ascii="標楷體" w:hAnsi="標楷體" w:eastAsia="標楷體"/>
          <w:b w:val="0"/>
          <w:sz w:val="24"/>
        </w:rPr>
        <w:t xml:space="preserve">　　除前述保障訊息內容機密性、完整性與不可否認性之應用層密碼學機制外，服務間實際傳輸資料所倚賴之通訊通道本身，亦須具備相應之安全防護，方能避免整體安全性繫於單一防線之上。傳輸層安全協定（Transport Layer Security, TLS）[12] 為目前網際網路上最廣泛採用之通道加密標準，其透過憑證交換與金鑰協商程序，於通訊雙方間建立具備機密性與完整性保障之加密通道；標準之 TLS 僅要求伺服端出示憑證供用戶端驗證，屬單向驗證。</w:t>
      </w:r>
    </w:p>
    <w:p>
      <w:pPr>
        <w:ind w:firstLine="454"/>
      </w:pPr>
      <w:r>
        <w:rPr>
          <w:rFonts w:ascii="標楷體" w:hAnsi="標楷體" w:eastAsia="標楷體"/>
          <w:b w:val="0"/>
          <w:sz w:val="24"/>
        </w:rPr>
        <w:t xml:space="preserve">　　本研究進一步採用雙向傳輸層驗證（Mutual TLS, mTLS），要求通訊雙方皆須出示由同一憑證授權中心簽發、符合 X.509 標準 [13] 之憑證供對方驗證，方能完成連線建立。此設計之意義在於：即使應用層之簽章驗證機制運作正常，若通訊通道本身未受保護，中間人仍有機會於傳輸過程中窺探或竄改封包內容；而 mTLS 之導入使得服務間之連線本身即具備身分驗證能力，任一方若無法出示合法憑證，連線將於傳輸層即被拒絕，無須進入應用層邏輯即可阻絕未經授權之存取嘗試，與應用層之簽章驗證機制形成縱深防禦（Defense in Depth）。</w:t>
      </w:r>
    </w:p>
    <w:p>
      <w:pPr>
        <w:spacing w:before="280" w:after="160"/>
      </w:pPr>
      <w:r>
        <w:rPr>
          <w:rFonts w:ascii="標楷體" w:hAnsi="標楷體" w:eastAsia="標楷體"/>
          <w:b/>
          <w:i w:val="0"/>
          <w:sz w:val="32"/>
        </w:rPr>
        <w:t>研究方法及步驟</w:t>
      </w:r>
    </w:p>
    <w:p>
      <w:pPr>
        <w:spacing w:after="120"/>
        <w:ind w:firstLine="454"/>
      </w:pPr>
      <w:r>
        <w:rPr>
          <w:rFonts w:ascii="標楷體" w:hAnsi="標楷體" w:eastAsia="標楷體"/>
          <w:b w:val="0"/>
          <w:i w:val="0"/>
          <w:sz w:val="24"/>
        </w:rPr>
        <w:t xml:space="preserve">　　本研究設計與實作「基於盲簽章技術之隱私保護線上投票系統」，以混合式加密系統作為核心，以解決傳統線上投票的隱私性與可驗證性問題，並且利用模組化功能設計，將權力分散於六個獨立的實體，以避免單點脆弱與權力過度集中，主要包含：選民（Voter）、憑證授權中心（Certificate Authority, CA）、第三方機構（TPA）、時間授權中心（TA）、計票中心（Counting Center, CC）以及公告板（Bulletin Board, BB）。此外，系統另設「管理者」（Admin）作為系統外之維運角色，負責選民資格審核與系統啟閉之操作，惟其本身不持有任何投票協定所需之密碼學金鑰，不屬於系統信任模型之內部角色。</w:t>
      </w:r>
    </w:p>
    <w:p>
      <w:pPr>
        <w:spacing w:after="120"/>
        <w:ind w:firstLine="454"/>
      </w:pPr>
      <w:r>
        <w:rPr>
          <w:rFonts w:ascii="標楷體" w:hAnsi="標楷體" w:eastAsia="標楷體"/>
          <w:b w:val="0"/>
          <w:i w:val="0"/>
          <w:sz w:val="24"/>
        </w:rPr>
        <w:t xml:space="preserve">　　其中，「憑證授權中心」於選民註冊階段核實選民資格並核發數位憑證，是後續所有身分驗證之信任根基；「第三方機構」負責擔任身份認證（Authentication）的角色，並於選民通過身分驗證後核發一次性之「投票授權票」（Voting Token），作為選民取得盲簽章之必要憑證，藉此防止「認證一次、無限取簽」之一人多票風險；「時間授權中心」透過生成時間金鑰，確保選票在傳輸過程中保有機密性，防止中間人攻擊與選務人員於選務未結束時的窺探；「計票中心」僅在開票時間到達時，接收時間授權中心之私鑰，解密投票者的選票並驗證簽章的有效性，並於計票前對選票進行去重與洗牌處理，以強化匿名性並防止重複計票。這種權責分離的設計，確保了沒有單一角色擁有全部權限，即便其中一方遭駭客入侵，也無法同時偽造選票並破解匿名性。</w:t>
      </w:r>
    </w:p>
    <w:p>
      <w:pPr>
        <w:spacing w:after="120"/>
        <w:ind w:firstLine="454"/>
      </w:pPr>
      <w:r>
        <w:rPr>
          <w:rFonts w:ascii="標楷體" w:hAnsi="標楷體" w:eastAsia="標楷體"/>
          <w:b w:val="0"/>
          <w:i w:val="0"/>
          <w:sz w:val="24"/>
        </w:rPr>
        <w:t xml:space="preserve">　　本系統所用符號定義如表1所示。</w:t>
      </w:r>
    </w:p>
    <w:p>
      <w:pPr>
        <w:spacing w:after="120"/>
      </w:pPr>
      <w:r>
        <w:rPr>
          <w:rFonts w:ascii="標楷體" w:hAnsi="標楷體" w:eastAsia="標楷體"/>
          <w:b/>
          <w:i w:val="0"/>
          <w:sz w:val="24"/>
        </w:rPr>
        <w:t>表1、本計劃使用之符號與定義</w:t>
      </w:r>
    </w:p>
    <w:tbl>
      <w:tblPr>
        <w:tblStyle w:val="TableGrid"/>
        <w:tblW w:type="auto" w:w="0"/>
        <w:jc w:val="center"/>
        <w:tblLook w:firstColumn="1" w:firstRow="1" w:lastColumn="0" w:lastRow="0" w:noHBand="0" w:noVBand="1" w:val="04A0"/>
      </w:tblPr>
      <w:tblGrid>
        <w:gridCol w:w="1814"/>
        <w:gridCol w:w="6520"/>
      </w:tblGrid>
      <w:tr>
        <w:tc>
          <w:tcPr>
            <w:tcW w:type="dxa" w:w="4320"/>
          </w:tcPr>
          <w:p>
            <w:r>
              <w:rPr>
                <w:rFonts w:ascii="標楷體" w:hAnsi="標楷體" w:eastAsia="標楷體"/>
                <w:b/>
                <w:i w:val="0"/>
                <w:sz w:val="22"/>
              </w:rPr>
              <w:t>符號</w:t>
            </w:r>
          </w:p>
        </w:tc>
        <w:tc>
          <w:tcPr>
            <w:tcW w:type="dxa" w:w="4320"/>
          </w:tcPr>
          <w:p>
            <w:r>
              <w:rPr>
                <w:rFonts w:ascii="標楷體" w:hAnsi="標楷體" w:eastAsia="標楷體"/>
                <w:b/>
                <w:i w:val="0"/>
                <w:sz w:val="22"/>
              </w:rPr>
              <w:t>定義</w:t>
            </w:r>
          </w:p>
        </w:tc>
      </w:tr>
      <w:tr>
        <w:tc>
          <w:tcPr>
            <w:tcW w:type="dxa" w:w="4320"/>
          </w:tcPr>
          <w:p>
            <w:r>
              <w:rPr>
                <w:rFonts w:ascii="標楷體" w:hAnsi="標楷體" w:eastAsia="標楷體"/>
                <w:b w:val="0"/>
                <w:i/>
                <w:sz w:val="22"/>
              </w:rPr>
              <w:t>Voter</w:t>
            </w:r>
          </w:p>
        </w:tc>
        <w:tc>
          <w:tcPr>
            <w:tcW w:type="dxa" w:w="4320"/>
          </w:tcPr>
          <w:p>
            <w:r>
              <w:rPr>
                <w:rFonts w:ascii="標楷體" w:hAnsi="標楷體" w:eastAsia="標楷體"/>
                <w:b w:val="0"/>
                <w:i w:val="0"/>
                <w:sz w:val="22"/>
              </w:rPr>
              <w:t>選民，系統的主要使用者</w:t>
            </w:r>
          </w:p>
        </w:tc>
      </w:tr>
      <w:tr>
        <w:tc>
          <w:tcPr>
            <w:tcW w:type="dxa" w:w="4320"/>
          </w:tcPr>
          <w:p>
            <w:r>
              <w:rPr>
                <w:rFonts w:ascii="標楷體" w:hAnsi="標楷體" w:eastAsia="標楷體"/>
                <w:b w:val="0"/>
                <w:i/>
                <w:sz w:val="22"/>
              </w:rPr>
              <w:t>CA</w:t>
            </w:r>
          </w:p>
        </w:tc>
        <w:tc>
          <w:tcPr>
            <w:tcW w:type="dxa" w:w="4320"/>
          </w:tcPr>
          <w:p>
            <w:r>
              <w:rPr>
                <w:rFonts w:ascii="標楷體" w:hAnsi="標楷體" w:eastAsia="標楷體"/>
                <w:b w:val="0"/>
                <w:i w:val="0"/>
                <w:sz w:val="22"/>
              </w:rPr>
              <w:t>憑證授權中心（Certificate Authority），核發與撤銷數位憑證，維護選民註冊白名單</w:t>
            </w:r>
          </w:p>
        </w:tc>
      </w:tr>
      <w:tr>
        <w:tc>
          <w:tcPr>
            <w:tcW w:type="dxa" w:w="4320"/>
          </w:tcPr>
          <w:p>
            <w:r>
              <w:rPr>
                <w:rFonts w:ascii="標楷體" w:hAnsi="標楷體" w:eastAsia="標楷體"/>
                <w:b w:val="0"/>
                <w:i/>
                <w:sz w:val="22"/>
              </w:rPr>
              <w:t>TPA</w:t>
            </w:r>
          </w:p>
        </w:tc>
        <w:tc>
          <w:tcPr>
            <w:tcW w:type="dxa" w:w="4320"/>
          </w:tcPr>
          <w:p>
            <w:r>
              <w:rPr>
                <w:rFonts w:ascii="標楷體" w:hAnsi="標楷體" w:eastAsia="標楷體"/>
                <w:b w:val="0"/>
                <w:i w:val="0"/>
                <w:sz w:val="22"/>
              </w:rPr>
              <w:t>第三方機構（Third-party Agency），負責身分驗證與盲簽章，並核發投票授權票</w:t>
            </w:r>
          </w:p>
        </w:tc>
      </w:tr>
      <w:tr>
        <w:tc>
          <w:tcPr>
            <w:tcW w:type="dxa" w:w="4320"/>
          </w:tcPr>
          <w:p>
            <w:r>
              <w:rPr>
                <w:rFonts w:ascii="標楷體" w:hAnsi="標楷體" w:eastAsia="標楷體"/>
                <w:b w:val="0"/>
                <w:i/>
                <w:sz w:val="22"/>
              </w:rPr>
              <w:t>TA</w:t>
            </w:r>
          </w:p>
        </w:tc>
        <w:tc>
          <w:tcPr>
            <w:tcW w:type="dxa" w:w="4320"/>
          </w:tcPr>
          <w:p>
            <w:r>
              <w:rPr>
                <w:rFonts w:ascii="標楷體" w:hAnsi="標楷體" w:eastAsia="標楷體"/>
                <w:b w:val="0"/>
                <w:i w:val="0"/>
                <w:sz w:val="22"/>
              </w:rPr>
              <w:t>時間授權中心（Time Authorization），管理開票時間</w:t>
            </w:r>
          </w:p>
        </w:tc>
      </w:tr>
      <w:tr>
        <w:tc>
          <w:tcPr>
            <w:tcW w:type="dxa" w:w="4320"/>
          </w:tcPr>
          <w:p>
            <w:r>
              <w:rPr>
                <w:rFonts w:ascii="標楷體" w:hAnsi="標楷體" w:eastAsia="標楷體"/>
                <w:b w:val="0"/>
                <w:i/>
                <w:sz w:val="22"/>
              </w:rPr>
              <w:t>CC</w:t>
            </w:r>
          </w:p>
        </w:tc>
        <w:tc>
          <w:tcPr>
            <w:tcW w:type="dxa" w:w="4320"/>
          </w:tcPr>
          <w:p>
            <w:r>
              <w:rPr>
                <w:rFonts w:ascii="標楷體" w:hAnsi="標楷體" w:eastAsia="標楷體"/>
                <w:b w:val="0"/>
                <w:i w:val="0"/>
                <w:sz w:val="22"/>
              </w:rPr>
              <w:t>計票中心（Counting Center），接收選票並進行去重、洗牌與統計</w:t>
            </w:r>
          </w:p>
        </w:tc>
      </w:tr>
      <w:tr>
        <w:tc>
          <w:tcPr>
            <w:tcW w:type="dxa" w:w="4320"/>
          </w:tcPr>
          <w:p>
            <w:r>
              <w:rPr>
                <w:rFonts w:ascii="標楷體" w:hAnsi="標楷體" w:eastAsia="標楷體"/>
                <w:b w:val="0"/>
                <w:i/>
                <w:sz w:val="22"/>
              </w:rPr>
              <w:t>BB</w:t>
            </w:r>
          </w:p>
        </w:tc>
        <w:tc>
          <w:tcPr>
            <w:tcW w:type="dxa" w:w="4320"/>
          </w:tcPr>
          <w:p>
            <w:r>
              <w:rPr>
                <w:rFonts w:ascii="標楷體" w:hAnsi="標楷體" w:eastAsia="標楷體"/>
                <w:b w:val="0"/>
                <w:i w:val="0"/>
                <w:sz w:val="22"/>
              </w:rPr>
              <w:t>公告板（Bulletin Board），公開透明的資訊發布平台</w:t>
            </w:r>
          </w:p>
        </w:tc>
      </w:tr>
      <w:tr>
        <w:tc>
          <w:tcPr>
            <w:tcW w:type="dxa" w:w="4320"/>
          </w:tcPr>
          <w:p>
            <w:r>
              <w:rPr>
                <w:rFonts w:ascii="標楷體" w:hAnsi="標楷體" w:eastAsia="標楷體"/>
                <w:b w:val="0"/>
                <w:i/>
                <w:sz w:val="22"/>
              </w:rPr>
              <w:t>Admin</w:t>
            </w:r>
          </w:p>
        </w:tc>
        <w:tc>
          <w:tcPr>
            <w:tcW w:type="dxa" w:w="4320"/>
          </w:tcPr>
          <w:p>
            <w:r>
              <w:rPr>
                <w:rFonts w:ascii="標楷體" w:hAnsi="標楷體" w:eastAsia="標楷體"/>
                <w:b w:val="0"/>
                <w:i w:val="0"/>
                <w:sz w:val="22"/>
              </w:rPr>
              <w:t>系統外之管理者，負責選民資格審核、OTP 派發與系統啟閉操作</w:t>
            </w:r>
          </w:p>
        </w:tc>
      </w:tr>
      <w:tr>
        <w:tc>
          <w:tcPr>
            <w:tcW w:type="dxa" w:w="4320"/>
          </w:tcPr>
          <w:p>
            <w:r>
              <w:rPr>
                <w:rFonts w:ascii="標楷體" w:hAnsi="標楷體" w:eastAsia="標楷體"/>
                <w:b w:val="0"/>
                <w:i/>
                <w:sz w:val="22"/>
              </w:rPr>
              <w:t>PKx / SKx</w:t>
            </w:r>
          </w:p>
        </w:tc>
        <w:tc>
          <w:tcPr>
            <w:tcW w:type="dxa" w:w="4320"/>
          </w:tcPr>
          <w:p>
            <w:r>
              <w:rPr>
                <w:rFonts w:ascii="標楷體" w:hAnsi="標楷體" w:eastAsia="標楷體"/>
                <w:b w:val="0"/>
                <w:i w:val="0"/>
                <w:sz w:val="22"/>
              </w:rPr>
              <w:t>實體 x 的公開/私密金鑰</w:t>
            </w:r>
          </w:p>
        </w:tc>
      </w:tr>
      <w:tr>
        <w:tc>
          <w:tcPr>
            <w:tcW w:type="dxa" w:w="4320"/>
          </w:tcPr>
          <w:p>
            <w:r>
              <w:rPr>
                <w:rFonts w:ascii="標楷體" w:hAnsi="標楷體" w:eastAsia="標楷體"/>
                <w:b w:val="0"/>
                <w:i/>
                <w:sz w:val="22"/>
              </w:rPr>
              <w:t>Certx</w:t>
            </w:r>
          </w:p>
        </w:tc>
        <w:tc>
          <w:tcPr>
            <w:tcW w:type="dxa" w:w="4320"/>
          </w:tcPr>
          <w:p>
            <w:r>
              <w:rPr>
                <w:rFonts w:ascii="標楷體" w:hAnsi="標楷體" w:eastAsia="標楷體"/>
                <w:b w:val="0"/>
                <w:i w:val="0"/>
                <w:sz w:val="22"/>
              </w:rPr>
              <w:t>實體 x 的數位憑證</w:t>
            </w:r>
          </w:p>
        </w:tc>
      </w:tr>
      <w:tr>
        <w:tc>
          <w:tcPr>
            <w:tcW w:type="dxa" w:w="4320"/>
          </w:tcPr>
          <w:p>
            <w:r>
              <w:rPr>
                <w:rFonts w:ascii="標楷體" w:hAnsi="標楷體" w:eastAsia="標楷體"/>
                <w:b w:val="0"/>
                <w:i/>
                <w:sz w:val="22"/>
              </w:rPr>
              <w:t>IDx</w:t>
            </w:r>
          </w:p>
        </w:tc>
        <w:tc>
          <w:tcPr>
            <w:tcW w:type="dxa" w:w="4320"/>
          </w:tcPr>
          <w:p>
            <w:r>
              <w:rPr>
                <w:rFonts w:ascii="標楷體" w:hAnsi="標楷體" w:eastAsia="標楷體"/>
                <w:b w:val="0"/>
                <w:i w:val="0"/>
                <w:sz w:val="22"/>
              </w:rPr>
              <w:t>實體 x 的唯一身分識別碼</w:t>
            </w:r>
          </w:p>
        </w:tc>
      </w:tr>
      <w:tr>
        <w:tc>
          <w:tcPr>
            <w:tcW w:type="dxa" w:w="4320"/>
          </w:tcPr>
          <w:p>
            <w:r>
              <w:rPr>
                <w:rFonts w:ascii="標楷體" w:hAnsi="標楷體" w:eastAsia="標楷體"/>
                <w:b w:val="0"/>
                <w:i/>
                <w:sz w:val="22"/>
              </w:rPr>
              <w:t>OTP</w:t>
            </w:r>
          </w:p>
        </w:tc>
        <w:tc>
          <w:tcPr>
            <w:tcW w:type="dxa" w:w="4320"/>
          </w:tcPr>
          <w:p>
            <w:r>
              <w:rPr>
                <w:rFonts w:ascii="標楷體" w:hAnsi="標楷體" w:eastAsia="標楷體"/>
                <w:b w:val="0"/>
                <w:i w:val="0"/>
                <w:sz w:val="22"/>
              </w:rPr>
              <w:t>選民註冊階段由管理者派發之一次性密碼（One-Time Password）</w:t>
            </w:r>
          </w:p>
        </w:tc>
      </w:tr>
      <w:tr>
        <w:tc>
          <w:tcPr>
            <w:tcW w:type="dxa" w:w="4320"/>
          </w:tcPr>
          <w:p>
            <w:r>
              <w:rPr>
                <w:rFonts w:ascii="標楷體" w:hAnsi="標楷體" w:eastAsia="標楷體"/>
                <w:b w:val="0"/>
                <w:i/>
                <w:sz w:val="22"/>
              </w:rPr>
              <w:t>Token</w:t>
            </w:r>
          </w:p>
        </w:tc>
        <w:tc>
          <w:tcPr>
            <w:tcW w:type="dxa" w:w="4320"/>
          </w:tcPr>
          <w:p>
            <w:r>
              <w:rPr>
                <w:rFonts w:ascii="標楷體" w:hAnsi="標楷體" w:eastAsia="標楷體"/>
                <w:b w:val="0"/>
                <w:i w:val="0"/>
                <w:sz w:val="22"/>
              </w:rPr>
              <w:t>由 TPA 核發、綁定身分驗證與盲簽章請求之一次性投票授權票（Voting Token）</w:t>
            </w:r>
          </w:p>
        </w:tc>
      </w:tr>
      <w:tr>
        <w:tc>
          <w:tcPr>
            <w:tcW w:type="dxa" w:w="1814"/>
          </w:tcPr>
          <w:p>
            <w:r/>
            <w:r>
              <w:rPr>
                <w:rFonts w:ascii="標楷體" w:hAnsi="標楷體" w:eastAsia="標楷體"/>
                <w:b w:val="0"/>
                <w:sz w:val="22"/>
              </w:rPr>
              <w:t>IDToken</w:t>
            </w:r>
          </w:p>
        </w:tc>
        <w:tc>
          <w:tcPr>
            <w:tcW w:type="dxa" w:w="6520"/>
          </w:tcPr>
          <w:p>
            <w:r/>
            <w:r>
              <w:rPr>
                <w:rFonts w:ascii="標楷體" w:hAnsi="標楷體" w:eastAsia="標楷體"/>
                <w:b w:val="0"/>
                <w:sz w:val="22"/>
              </w:rPr>
              <w:t>投票授權票（Token）之序號</w:t>
            </w:r>
          </w:p>
        </w:tc>
      </w:tr>
      <w:tr>
        <w:tc>
          <w:tcPr>
            <w:tcW w:type="dxa" w:w="1814"/>
          </w:tcPr>
          <w:p>
            <w:r/>
            <w:r>
              <w:rPr>
                <w:rFonts w:ascii="標楷體" w:hAnsi="標楷體" w:eastAsia="標楷體"/>
                <w:b w:val="0"/>
                <w:sz w:val="22"/>
              </w:rPr>
              <w:t>Tissue / Texpire</w:t>
            </w:r>
          </w:p>
        </w:tc>
        <w:tc>
          <w:tcPr>
            <w:tcW w:type="dxa" w:w="6520"/>
          </w:tcPr>
          <w:p>
            <w:r/>
            <w:r>
              <w:rPr>
                <w:rFonts w:ascii="標楷體" w:hAnsi="標楷體" w:eastAsia="標楷體"/>
                <w:b w:val="0"/>
                <w:sz w:val="22"/>
              </w:rPr>
              <w:t>Token 之核發時間 / 有效期限</w:t>
            </w:r>
          </w:p>
        </w:tc>
      </w:tr>
      <w:tr>
        <w:tc>
          <w:tcPr>
            <w:tcW w:type="dxa" w:w="1814"/>
          </w:tcPr>
          <w:p>
            <w:r/>
            <w:r>
              <w:rPr>
                <w:rFonts w:ascii="標楷體" w:hAnsi="標楷體" w:eastAsia="標楷體"/>
                <w:b w:val="0"/>
                <w:sz w:val="22"/>
              </w:rPr>
              <w:t>Htoken</w:t>
            </w:r>
          </w:p>
        </w:tc>
        <w:tc>
          <w:tcPr>
            <w:tcW w:type="dxa" w:w="6520"/>
          </w:tcPr>
          <w:p>
            <w:r/>
            <w:r>
              <w:rPr>
                <w:rFonts w:ascii="標楷體" w:hAnsi="標楷體" w:eastAsia="標楷體"/>
                <w:b w:val="0"/>
                <w:sz w:val="22"/>
              </w:rPr>
              <w:t>信封去重索引，Htoken = H(IDToken)，僅證明使用過某權杖，不揭露內容</w:t>
            </w:r>
          </w:p>
        </w:tc>
      </w:tr>
      <w:tr>
        <w:tc>
          <w:tcPr>
            <w:tcW w:type="dxa" w:w="1814"/>
          </w:tcPr>
          <w:p>
            <w:r/>
            <w:r>
              <w:rPr>
                <w:rFonts w:ascii="標楷體" w:hAnsi="標楷體" w:eastAsia="標楷體"/>
                <w:b w:val="0"/>
                <w:sz w:val="22"/>
              </w:rPr>
              <w:t>Henvelope / Treceived</w:t>
            </w:r>
          </w:p>
        </w:tc>
        <w:tc>
          <w:tcPr>
            <w:tcW w:type="dxa" w:w="6520"/>
          </w:tcPr>
          <w:p>
            <w:r/>
            <w:r>
              <w:rPr>
                <w:rFonts w:ascii="標楷體" w:hAnsi="標楷體" w:eastAsia="標楷體"/>
                <w:b w:val="0"/>
                <w:sz w:val="22"/>
              </w:rPr>
              <w:t>CC 收據中對信封欄位計算之雜湊值 / CC 接收信封之時間</w:t>
            </w:r>
          </w:p>
        </w:tc>
      </w:tr>
      <w:tr>
        <w:tc>
          <w:tcPr>
            <w:tcW w:type="dxa" w:w="4320"/>
          </w:tcPr>
          <w:p>
            <w:r>
              <w:rPr>
                <w:rFonts w:ascii="標楷體" w:hAnsi="標楷體" w:eastAsia="標楷體"/>
                <w:b w:val="0"/>
                <w:i/>
                <w:sz w:val="22"/>
              </w:rPr>
              <w:t>Tx</w:t>
            </w:r>
          </w:p>
        </w:tc>
        <w:tc>
          <w:tcPr>
            <w:tcW w:type="dxa" w:w="4320"/>
          </w:tcPr>
          <w:p>
            <w:r>
              <w:rPr>
                <w:rFonts w:ascii="標楷體" w:hAnsi="標楷體" w:eastAsia="標楷體"/>
                <w:b w:val="0"/>
                <w:i w:val="0"/>
                <w:sz w:val="22"/>
              </w:rPr>
              <w:t>實體 x 發送訊息當下的時間</w:t>
            </w:r>
          </w:p>
        </w:tc>
      </w:tr>
      <w:tr>
        <w:tc>
          <w:tcPr>
            <w:tcW w:type="dxa" w:w="4320"/>
          </w:tcPr>
          <w:p>
            <w:r>
              <w:rPr>
                <w:rFonts w:ascii="標楷體" w:hAnsi="標楷體" w:eastAsia="標楷體"/>
                <w:b w:val="0"/>
                <w:i/>
                <w:sz w:val="22"/>
              </w:rPr>
              <w:t>Tnow</w:t>
            </w:r>
          </w:p>
        </w:tc>
        <w:tc>
          <w:tcPr>
            <w:tcW w:type="dxa" w:w="4320"/>
          </w:tcPr>
          <w:p>
            <w:r>
              <w:rPr>
                <w:rFonts w:ascii="標楷體" w:hAnsi="標楷體" w:eastAsia="標楷體"/>
                <w:b w:val="0"/>
                <w:i w:val="0"/>
                <w:sz w:val="22"/>
              </w:rPr>
              <w:t>接收端收到訊息時的系統即時時間</w:t>
            </w:r>
          </w:p>
        </w:tc>
      </w:tr>
      <w:tr>
        <w:tc>
          <w:tcPr>
            <w:tcW w:type="dxa" w:w="4320"/>
          </w:tcPr>
          <w:p>
            <w:r>
              <w:rPr>
                <w:rFonts w:ascii="標楷體" w:hAnsi="標楷體" w:eastAsia="標楷體"/>
                <w:b w:val="0"/>
                <w:i/>
                <w:sz w:val="22"/>
              </w:rPr>
              <w:t>ΔT</w:t>
            </w:r>
          </w:p>
        </w:tc>
        <w:tc>
          <w:tcPr>
            <w:tcW w:type="dxa" w:w="4320"/>
          </w:tcPr>
          <w:p>
            <w:r>
              <w:rPr>
                <w:rFonts w:ascii="標楷體" w:hAnsi="標楷體" w:eastAsia="標楷體"/>
                <w:b w:val="0"/>
                <w:i w:val="0"/>
                <w:sz w:val="22"/>
              </w:rPr>
              <w:t>系統設計之時間誤差範圍</w:t>
            </w:r>
          </w:p>
        </w:tc>
      </w:tr>
      <w:tr>
        <w:tc>
          <w:tcPr>
            <w:tcW w:type="dxa" w:w="4320"/>
          </w:tcPr>
          <w:p>
            <w:r>
              <w:rPr>
                <w:rFonts w:ascii="標楷體" w:hAnsi="標楷體" w:eastAsia="標楷體"/>
                <w:b w:val="0"/>
                <w:i/>
                <w:sz w:val="22"/>
              </w:rPr>
              <w:t>H()</w:t>
            </w:r>
          </w:p>
        </w:tc>
        <w:tc>
          <w:tcPr>
            <w:tcW w:type="dxa" w:w="4320"/>
          </w:tcPr>
          <w:p>
            <w:r>
              <w:rPr>
                <w:rFonts w:ascii="標楷體" w:hAnsi="標楷體" w:eastAsia="標楷體"/>
                <w:b w:val="0"/>
                <w:i w:val="0"/>
                <w:sz w:val="22"/>
              </w:rPr>
              <w:t>單向雜湊函數（One-way Hash Function）</w:t>
            </w:r>
          </w:p>
        </w:tc>
      </w:tr>
      <w:tr>
        <w:tc>
          <w:tcPr>
            <w:tcW w:type="dxa" w:w="4320"/>
          </w:tcPr>
          <w:p>
            <w:r>
              <w:rPr>
                <w:rFonts w:ascii="標楷體" w:hAnsi="標楷體" w:eastAsia="標楷體"/>
                <w:b w:val="0"/>
                <w:i/>
                <w:sz w:val="22"/>
              </w:rPr>
              <w:t>FDH()</w:t>
            </w:r>
          </w:p>
        </w:tc>
        <w:tc>
          <w:tcPr>
            <w:tcW w:type="dxa" w:w="4320"/>
          </w:tcPr>
          <w:p>
            <w:r>
              <w:rPr>
                <w:rFonts w:ascii="標楷體" w:hAnsi="標楷體" w:eastAsia="標楷體"/>
                <w:b w:val="0"/>
                <w:i w:val="0"/>
                <w:sz w:val="22"/>
              </w:rPr>
              <w:t>全域雜湊函數（Full-Domain Hash），將雜湊值擴展至與模數 n 相近之位元長度</w:t>
            </w:r>
          </w:p>
        </w:tc>
      </w:tr>
      <w:tr>
        <w:tc>
          <w:tcPr>
            <w:tcW w:type="dxa" w:w="4320"/>
          </w:tcPr>
          <w:p>
            <w:r>
              <w:rPr>
                <w:rFonts w:ascii="標楷體" w:hAnsi="標楷體" w:eastAsia="標楷體"/>
                <w:b w:val="0"/>
                <w:i/>
                <w:sz w:val="22"/>
              </w:rPr>
              <w:t>SigSKx()</w:t>
            </w:r>
          </w:p>
        </w:tc>
        <w:tc>
          <w:tcPr>
            <w:tcW w:type="dxa" w:w="4320"/>
          </w:tcPr>
          <w:p>
            <w:r>
              <w:rPr>
                <w:rFonts w:ascii="標楷體" w:hAnsi="標楷體" w:eastAsia="標楷體"/>
                <w:b w:val="0"/>
                <w:i w:val="0"/>
                <w:sz w:val="22"/>
              </w:rPr>
              <w:t>實體 x 使用SKx對訊息雜湊值進行的電子簽名</w:t>
            </w:r>
          </w:p>
        </w:tc>
      </w:tr>
      <w:tr>
        <w:tc>
          <w:tcPr>
            <w:tcW w:type="dxa" w:w="4320"/>
          </w:tcPr>
          <w:p>
            <w:r>
              <w:rPr>
                <w:rFonts w:ascii="標楷體" w:hAnsi="標楷體" w:eastAsia="標楷體"/>
                <w:b w:val="0"/>
                <w:i/>
                <w:sz w:val="22"/>
              </w:rPr>
              <w:t>NVoter / NTPA</w:t>
            </w:r>
          </w:p>
        </w:tc>
        <w:tc>
          <w:tcPr>
            <w:tcW w:type="dxa" w:w="4320"/>
          </w:tcPr>
          <w:p>
            <w:r>
              <w:rPr>
                <w:rFonts w:ascii="標楷體" w:hAnsi="標楷體" w:eastAsia="標楷體"/>
                <w:b w:val="0"/>
                <w:i w:val="0"/>
                <w:sz w:val="22"/>
              </w:rPr>
              <w:t>Voter / TPA 產生之隨機亂數（Nonce），用於防止重放攻擊</w:t>
            </w:r>
          </w:p>
        </w:tc>
      </w:tr>
      <w:tr>
        <w:tc>
          <w:tcPr>
            <w:tcW w:type="dxa" w:w="4320"/>
          </w:tcPr>
          <w:p>
            <w:r>
              <w:rPr>
                <w:rFonts w:ascii="標楷體" w:hAnsi="標楷體" w:eastAsia="標楷體"/>
                <w:b w:val="0"/>
                <w:i/>
                <w:sz w:val="22"/>
              </w:rPr>
              <w:t>||</w:t>
            </w:r>
          </w:p>
        </w:tc>
        <w:tc>
          <w:tcPr>
            <w:tcW w:type="dxa" w:w="4320"/>
          </w:tcPr>
          <w:p>
            <w:r>
              <w:rPr>
                <w:rFonts w:ascii="標楷體" w:hAnsi="標楷體" w:eastAsia="標楷體"/>
                <w:b w:val="0"/>
                <w:i w:val="0"/>
                <w:sz w:val="22"/>
              </w:rPr>
              <w:t>連接符號</w:t>
            </w:r>
          </w:p>
        </w:tc>
      </w:tr>
      <w:tr>
        <w:tc>
          <w:tcPr>
            <w:tcW w:type="dxa" w:w="4320"/>
          </w:tcPr>
          <w:p>
            <w:r>
              <w:rPr>
                <w:rFonts w:ascii="標楷體" w:hAnsi="標楷體" w:eastAsia="標楷體"/>
                <w:b w:val="0"/>
                <w:i/>
                <w:sz w:val="22"/>
              </w:rPr>
              <w:t>m</w:t>
            </w:r>
          </w:p>
        </w:tc>
        <w:tc>
          <w:tcPr>
            <w:tcW w:type="dxa" w:w="4320"/>
          </w:tcPr>
          <w:p>
            <w:r>
              <w:rPr>
                <w:rFonts w:ascii="標楷體" w:hAnsi="標楷體" w:eastAsia="標楷體"/>
                <w:b w:val="0"/>
                <w:i w:val="0"/>
                <w:sz w:val="22"/>
              </w:rPr>
              <w:t>選票包雜湊值</w:t>
            </w:r>
          </w:p>
        </w:tc>
      </w:tr>
      <w:tr>
        <w:tc>
          <w:tcPr>
            <w:tcW w:type="dxa" w:w="4320"/>
          </w:tcPr>
          <w:p>
            <w:r>
              <w:rPr>
                <w:rFonts w:ascii="標楷體" w:hAnsi="標楷體" w:eastAsia="標楷體"/>
                <w:b w:val="0"/>
                <w:i/>
                <w:sz w:val="22"/>
              </w:rPr>
              <w:t>μ</w:t>
            </w:r>
          </w:p>
        </w:tc>
        <w:tc>
          <w:tcPr>
            <w:tcW w:type="dxa" w:w="4320"/>
          </w:tcPr>
          <w:p>
            <w:r>
              <w:rPr>
                <w:rFonts w:ascii="標楷體" w:hAnsi="標楷體" w:eastAsia="標楷體"/>
                <w:b w:val="0"/>
                <w:i w:val="0"/>
                <w:sz w:val="22"/>
              </w:rPr>
              <w:t>m 經全域雜湊函數擴展後之數值，供盲化運算使用</w:t>
            </w:r>
          </w:p>
        </w:tc>
      </w:tr>
      <w:tr>
        <w:tc>
          <w:tcPr>
            <w:tcW w:type="dxa" w:w="4320"/>
          </w:tcPr>
          <w:p>
            <w:r>
              <w:rPr>
                <w:rFonts w:ascii="標楷體" w:hAnsi="標楷體" w:eastAsia="標楷體"/>
                <w:b w:val="0"/>
                <w:i/>
                <w:sz w:val="22"/>
              </w:rPr>
              <w:t>SN</w:t>
            </w:r>
          </w:p>
        </w:tc>
        <w:tc>
          <w:tcPr>
            <w:tcW w:type="dxa" w:w="4320"/>
          </w:tcPr>
          <w:p>
            <w:r>
              <w:rPr>
                <w:rFonts w:ascii="標楷體" w:hAnsi="標楷體" w:eastAsia="標楷體"/>
                <w:b w:val="0"/>
                <w:i w:val="0"/>
                <w:sz w:val="22"/>
              </w:rPr>
              <w:t>流水號</w:t>
            </w:r>
          </w:p>
        </w:tc>
      </w:tr>
      <w:tr>
        <w:tc>
          <w:tcPr>
            <w:tcW w:type="dxa" w:w="4320"/>
          </w:tcPr>
          <w:p>
            <w:r>
              <w:rPr>
                <w:rFonts w:ascii="標楷體" w:hAnsi="標楷體" w:eastAsia="標楷體"/>
                <w:b w:val="0"/>
                <w:i/>
                <w:sz w:val="22"/>
              </w:rPr>
              <w:t>Vote</w:t>
            </w:r>
          </w:p>
        </w:tc>
        <w:tc>
          <w:tcPr>
            <w:tcW w:type="dxa" w:w="4320"/>
          </w:tcPr>
          <w:p>
            <w:r>
              <w:rPr>
                <w:rFonts w:ascii="標楷體" w:hAnsi="標楷體" w:eastAsia="標楷體"/>
                <w:b w:val="0"/>
                <w:i w:val="0"/>
                <w:sz w:val="22"/>
              </w:rPr>
              <w:t>選票明文</w:t>
            </w:r>
          </w:p>
        </w:tc>
      </w:tr>
      <w:tr>
        <w:tc>
          <w:tcPr>
            <w:tcW w:type="dxa" w:w="4320"/>
          </w:tcPr>
          <w:p>
            <w:r>
              <w:rPr>
                <w:rFonts w:ascii="標楷體" w:hAnsi="標楷體" w:eastAsia="標楷體"/>
                <w:b w:val="0"/>
                <w:i/>
                <w:sz w:val="22"/>
              </w:rPr>
              <w:t>r</w:t>
            </w:r>
          </w:p>
        </w:tc>
        <w:tc>
          <w:tcPr>
            <w:tcW w:type="dxa" w:w="4320"/>
          </w:tcPr>
          <w:p>
            <w:r>
              <w:rPr>
                <w:rFonts w:ascii="標楷體" w:hAnsi="標楷體" w:eastAsia="標楷體"/>
                <w:b w:val="0"/>
                <w:i w:val="0"/>
                <w:sz w:val="22"/>
              </w:rPr>
              <w:t>亂數盲化因子</w:t>
            </w:r>
          </w:p>
        </w:tc>
      </w:tr>
      <w:tr>
        <w:tc>
          <w:tcPr>
            <w:tcW w:type="dxa" w:w="4320"/>
          </w:tcPr>
          <w:p>
            <w:r>
              <w:rPr>
                <w:rFonts w:ascii="標楷體" w:hAnsi="標楷體" w:eastAsia="標楷體"/>
                <w:b w:val="0"/>
                <w:i/>
                <w:sz w:val="22"/>
              </w:rPr>
              <w:t>m'</w:t>
            </w:r>
          </w:p>
        </w:tc>
        <w:tc>
          <w:tcPr>
            <w:tcW w:type="dxa" w:w="4320"/>
          </w:tcPr>
          <w:p>
            <w:r>
              <w:rPr>
                <w:rFonts w:ascii="標楷體" w:hAnsi="標楷體" w:eastAsia="標楷體"/>
                <w:b w:val="0"/>
                <w:i w:val="0"/>
                <w:sz w:val="22"/>
              </w:rPr>
              <w:t>經過盲化因子處理後的選票包雜湊值</w:t>
            </w:r>
          </w:p>
        </w:tc>
      </w:tr>
      <w:tr>
        <w:tc>
          <w:tcPr>
            <w:tcW w:type="dxa" w:w="4320"/>
          </w:tcPr>
          <w:p>
            <w:r>
              <w:rPr>
                <w:rFonts w:ascii="標楷體" w:hAnsi="標楷體" w:eastAsia="標楷體"/>
                <w:b w:val="0"/>
                <w:i/>
                <w:sz w:val="22"/>
              </w:rPr>
              <w:t>S</w:t>
            </w:r>
          </w:p>
        </w:tc>
        <w:tc>
          <w:tcPr>
            <w:tcW w:type="dxa" w:w="4320"/>
          </w:tcPr>
          <w:p>
            <w:r>
              <w:rPr>
                <w:rFonts w:ascii="標楷體" w:hAnsi="標楷體" w:eastAsia="標楷體"/>
                <w:b w:val="0"/>
                <w:i w:val="0"/>
                <w:sz w:val="22"/>
              </w:rPr>
              <w:t>TPA簽署的盲簽章</w:t>
            </w:r>
          </w:p>
        </w:tc>
      </w:tr>
      <w:tr>
        <w:tc>
          <w:tcPr>
            <w:tcW w:type="dxa" w:w="4320"/>
          </w:tcPr>
          <w:p>
            <w:r>
              <w:rPr>
                <w:rFonts w:ascii="標楷體" w:hAnsi="標楷體" w:eastAsia="標楷體"/>
                <w:b w:val="0"/>
                <w:i/>
                <w:sz w:val="22"/>
              </w:rPr>
              <w:t>S'</w:t>
            </w:r>
          </w:p>
        </w:tc>
        <w:tc>
          <w:tcPr>
            <w:tcW w:type="dxa" w:w="4320"/>
          </w:tcPr>
          <w:p>
            <w:r>
              <w:rPr>
                <w:rFonts w:ascii="標楷體" w:hAnsi="標楷體" w:eastAsia="標楷體"/>
                <w:b w:val="0"/>
                <w:i w:val="0"/>
                <w:sz w:val="22"/>
              </w:rPr>
              <w:t>Voter去盲後的合法簽章</w:t>
            </w:r>
          </w:p>
        </w:tc>
      </w:tr>
      <w:tr>
        <w:tc>
          <w:tcPr>
            <w:tcW w:type="dxa" w:w="4320"/>
          </w:tcPr>
          <w:p>
            <w:r>
              <w:rPr>
                <w:rFonts w:ascii="標楷體" w:hAnsi="標楷體" w:eastAsia="標楷體"/>
                <w:b w:val="0"/>
                <w:i/>
                <w:sz w:val="22"/>
              </w:rPr>
              <w:t>k</w:t>
            </w:r>
          </w:p>
        </w:tc>
        <w:tc>
          <w:tcPr>
            <w:tcW w:type="dxa" w:w="4320"/>
          </w:tcPr>
          <w:p>
            <w:r>
              <w:rPr>
                <w:rFonts w:ascii="標楷體" w:hAnsi="標楷體" w:eastAsia="標楷體"/>
                <w:b w:val="0"/>
                <w:i w:val="0"/>
                <w:sz w:val="22"/>
              </w:rPr>
              <w:t>數位信封使用的一次性對稱會議金鑰</w:t>
            </w:r>
          </w:p>
        </w:tc>
      </w:tr>
      <w:tr>
        <w:tc>
          <w:tcPr>
            <w:tcW w:type="dxa" w:w="4320"/>
          </w:tcPr>
          <w:p>
            <w:r>
              <w:rPr>
                <w:rFonts w:ascii="標楷體" w:hAnsi="標楷體" w:eastAsia="標楷體"/>
                <w:b w:val="0"/>
                <w:i/>
                <w:sz w:val="22"/>
              </w:rPr>
              <w:t>IV</w:t>
            </w:r>
          </w:p>
        </w:tc>
        <w:tc>
          <w:tcPr>
            <w:tcW w:type="dxa" w:w="4320"/>
          </w:tcPr>
          <w:p>
            <w:r>
              <w:rPr>
                <w:rFonts w:ascii="標楷體" w:hAnsi="標楷體" w:eastAsia="標楷體"/>
                <w:b w:val="0"/>
                <w:i w:val="0"/>
                <w:sz w:val="22"/>
              </w:rPr>
              <w:t>AES-GCM 加密使用之初始向量（Initialization Vector）</w:t>
            </w:r>
          </w:p>
        </w:tc>
      </w:tr>
      <w:tr>
        <w:tc>
          <w:tcPr>
            <w:tcW w:type="dxa" w:w="4320"/>
          </w:tcPr>
          <w:p>
            <w:r>
              <w:rPr>
                <w:rFonts w:ascii="標楷體" w:hAnsi="標楷體" w:eastAsia="標楷體"/>
                <w:b w:val="0"/>
                <w:i/>
                <w:sz w:val="22"/>
              </w:rPr>
              <w:t>Tag</w:t>
            </w:r>
          </w:p>
        </w:tc>
        <w:tc>
          <w:tcPr>
            <w:tcW w:type="dxa" w:w="4320"/>
          </w:tcPr>
          <w:p>
            <w:r>
              <w:rPr>
                <w:rFonts w:ascii="標楷體" w:hAnsi="標楷體" w:eastAsia="標楷體"/>
                <w:b w:val="0"/>
                <w:i w:val="0"/>
                <w:sz w:val="22"/>
              </w:rPr>
              <w:t>AES-GCM 認證加密產生之訊息鑑別標籤</w:t>
            </w:r>
          </w:p>
        </w:tc>
      </w:tr>
      <w:tr>
        <w:tc>
          <w:tcPr>
            <w:tcW w:type="dxa" w:w="4320"/>
          </w:tcPr>
          <w:p>
            <w:r>
              <w:rPr>
                <w:rFonts w:ascii="標楷體" w:hAnsi="標楷體" w:eastAsia="標楷體"/>
                <w:b w:val="0"/>
                <w:i/>
                <w:sz w:val="22"/>
              </w:rPr>
              <w:t>AAD</w:t>
            </w:r>
          </w:p>
        </w:tc>
        <w:tc>
          <w:tcPr>
            <w:tcW w:type="dxa" w:w="4320"/>
          </w:tcPr>
          <w:p>
            <w:r>
              <w:rPr>
                <w:rFonts w:ascii="標楷體" w:hAnsi="標楷體" w:eastAsia="標楷體"/>
                <w:b w:val="0"/>
                <w:i w:val="0"/>
                <w:sz w:val="22"/>
              </w:rPr>
              <w:t>關聯資料（Associated Data），用於將密文與特定選民、特定選票綁定</w:t>
            </w:r>
          </w:p>
        </w:tc>
      </w:tr>
      <w:tr>
        <w:tc>
          <w:tcPr>
            <w:tcW w:type="dxa" w:w="4320"/>
          </w:tcPr>
          <w:p>
            <w:r>
              <w:rPr>
                <w:rFonts w:ascii="標楷體" w:hAnsi="標楷體" w:eastAsia="標楷體"/>
                <w:b w:val="0"/>
                <w:i/>
                <w:sz w:val="22"/>
              </w:rPr>
              <w:t>Ek() / Dk()</w:t>
            </w:r>
          </w:p>
        </w:tc>
        <w:tc>
          <w:tcPr>
            <w:tcW w:type="dxa" w:w="4320"/>
          </w:tcPr>
          <w:p>
            <w:r>
              <w:rPr>
                <w:rFonts w:ascii="標楷體" w:hAnsi="標楷體" w:eastAsia="標楷體"/>
                <w:b w:val="0"/>
                <w:i w:val="0"/>
                <w:sz w:val="22"/>
              </w:rPr>
              <w:t>使用對稱金鑰 k 進行的加密/解密運算</w:t>
            </w:r>
          </w:p>
        </w:tc>
      </w:tr>
      <w:tr>
        <w:tc>
          <w:tcPr>
            <w:tcW w:type="dxa" w:w="4320"/>
          </w:tcPr>
          <w:p>
            <w:r>
              <w:rPr>
                <w:rFonts w:ascii="標楷體" w:hAnsi="標楷體" w:eastAsia="標楷體"/>
                <w:b w:val="0"/>
                <w:i/>
                <w:sz w:val="22"/>
              </w:rPr>
              <w:t>CData / CKey</w:t>
            </w:r>
          </w:p>
        </w:tc>
        <w:tc>
          <w:tcPr>
            <w:tcW w:type="dxa" w:w="4320"/>
          </w:tcPr>
          <w:p>
            <w:r>
              <w:rPr>
                <w:rFonts w:ascii="標楷體" w:hAnsi="標楷體" w:eastAsia="標楷體"/>
                <w:b w:val="0"/>
                <w:i w:val="0"/>
                <w:sz w:val="22"/>
              </w:rPr>
              <w:t>數位信封之選票封包密文 / 會議金鑰密文</w:t>
            </w:r>
          </w:p>
        </w:tc>
      </w:tr>
      <w:tr>
        <w:tc>
          <w:tcPr>
            <w:tcW w:type="dxa" w:w="4320"/>
          </w:tcPr>
          <w:p>
            <w:r>
              <w:rPr>
                <w:rFonts w:ascii="標楷體" w:hAnsi="標楷體" w:eastAsia="標楷體"/>
                <w:b w:val="0"/>
                <w:i/>
                <w:sz w:val="22"/>
              </w:rPr>
              <w:t>P</w:t>
            </w:r>
          </w:p>
        </w:tc>
        <w:tc>
          <w:tcPr>
            <w:tcW w:type="dxa" w:w="4320"/>
          </w:tcPr>
          <w:p>
            <w:r>
              <w:rPr>
                <w:rFonts w:ascii="標楷體" w:hAnsi="標楷體" w:eastAsia="標楷體"/>
                <w:b w:val="0"/>
                <w:i w:val="0"/>
                <w:sz w:val="22"/>
              </w:rPr>
              <w:t>選票封包</w:t>
            </w:r>
          </w:p>
        </w:tc>
      </w:tr>
      <w:tr>
        <w:tc>
          <w:tcPr>
            <w:tcW w:type="dxa" w:w="4320"/>
          </w:tcPr>
          <w:p>
            <w:r>
              <w:rPr>
                <w:rFonts w:ascii="標楷體" w:hAnsi="標楷體" w:eastAsia="標楷體"/>
                <w:b w:val="0"/>
                <w:i/>
                <w:sz w:val="22"/>
              </w:rPr>
              <w:t>TDL</w:t>
            </w:r>
          </w:p>
        </w:tc>
        <w:tc>
          <w:tcPr>
            <w:tcW w:type="dxa" w:w="4320"/>
          </w:tcPr>
          <w:p>
            <w:r>
              <w:rPr>
                <w:rFonts w:ascii="標楷體" w:hAnsi="標楷體" w:eastAsia="標楷體"/>
                <w:b w:val="0"/>
                <w:i w:val="0"/>
                <w:sz w:val="22"/>
              </w:rPr>
              <w:t>投票截止時間</w:t>
            </w:r>
          </w:p>
        </w:tc>
      </w:tr>
      <w:tr>
        <w:tc>
          <w:tcPr>
            <w:tcW w:type="dxa" w:w="4320"/>
          </w:tcPr>
          <w:p>
            <w:r>
              <w:rPr>
                <w:rFonts w:ascii="標楷體" w:hAnsi="標楷體" w:eastAsia="標楷體"/>
                <w:b w:val="0"/>
                <w:i/>
                <w:sz w:val="22"/>
              </w:rPr>
              <w:t>Hparent / Hleft / Hright</w:t>
            </w:r>
          </w:p>
        </w:tc>
        <w:tc>
          <w:tcPr>
            <w:tcW w:type="dxa" w:w="4320"/>
          </w:tcPr>
          <w:p>
            <w:r>
              <w:rPr>
                <w:rFonts w:ascii="標楷體" w:hAnsi="標楷體" w:eastAsia="標楷體"/>
                <w:b w:val="0"/>
                <w:i w:val="0"/>
                <w:sz w:val="22"/>
              </w:rPr>
              <w:t>雜湊樹之父節點/左節點/右節點（網域分隔雜湊）</w:t>
            </w:r>
          </w:p>
        </w:tc>
      </w:tr>
      <w:tr>
        <w:tc>
          <w:tcPr>
            <w:tcW w:type="dxa" w:w="4320"/>
          </w:tcPr>
          <w:p>
            <w:r>
              <w:rPr>
                <w:rFonts w:ascii="標楷體" w:hAnsi="標楷體" w:eastAsia="標楷體"/>
                <w:b w:val="0"/>
                <w:i/>
                <w:sz w:val="22"/>
              </w:rPr>
              <w:t>Rootcalculated</w:t>
            </w:r>
          </w:p>
        </w:tc>
        <w:tc>
          <w:tcPr>
            <w:tcW w:type="dxa" w:w="4320"/>
          </w:tcPr>
          <w:p>
            <w:r>
              <w:rPr>
                <w:rFonts w:ascii="標楷體" w:hAnsi="標楷體" w:eastAsia="標楷體"/>
                <w:b w:val="0"/>
                <w:i w:val="0"/>
                <w:sz w:val="22"/>
              </w:rPr>
              <w:t>選民自行生成之雜湊樹跟</w:t>
            </w:r>
          </w:p>
        </w:tc>
      </w:tr>
      <w:tr>
        <w:tc>
          <w:tcPr>
            <w:tcW w:type="dxa" w:w="4320"/>
          </w:tcPr>
          <w:p>
            <w:r>
              <w:rPr>
                <w:rFonts w:ascii="標楷體" w:hAnsi="標楷體" w:eastAsia="標楷體"/>
                <w:b w:val="0"/>
                <w:i/>
                <w:sz w:val="22"/>
              </w:rPr>
              <w:t>Rootofficial</w:t>
            </w:r>
          </w:p>
        </w:tc>
        <w:tc>
          <w:tcPr>
            <w:tcW w:type="dxa" w:w="4320"/>
          </w:tcPr>
          <w:p>
            <w:r>
              <w:rPr>
                <w:rFonts w:ascii="標楷體" w:hAnsi="標楷體" w:eastAsia="標楷體"/>
                <w:b w:val="0"/>
                <w:i w:val="0"/>
                <w:sz w:val="22"/>
              </w:rPr>
              <w:t>公告版公告之官方雜湊樹跟</w:t>
            </w:r>
          </w:p>
        </w:tc>
      </w:tr>
    </w:tbl>
    <w:p/>
    <w:p>
      <w:pPr>
        <w:spacing w:after="120"/>
        <w:ind w:firstLine="454"/>
      </w:pPr>
      <w:r>
        <w:rPr>
          <w:rFonts w:ascii="標楷體" w:hAnsi="標楷體" w:eastAsia="標楷體"/>
          <w:b w:val="0"/>
          <w:i w:val="0"/>
          <w:sz w:val="24"/>
        </w:rPr>
        <w:t xml:space="preserve">　　本系統之運作流程共七個階段，系統流程如圖1所示。</w:t>
      </w:r>
    </w:p>
    <w:p>
      <w:pPr>
        <w:spacing w:after="120"/>
        <w:jc w:val="center"/>
      </w:pPr>
      <w:r>
        <w:rPr>
          <w:rFonts w:ascii="標楷體" w:hAnsi="標楷體" w:eastAsia="標楷體"/>
          <w:b w:val="0"/>
          <w:i w:val="0"/>
          <w:sz w:val="24"/>
        </w:rPr>
        <w:t>圖1、系統流程圖（Phase 0 ~ Phase 6）</w:t>
      </w:r>
    </w:p>
    <w:p>
      <w:pPr>
        <w:spacing w:before="280" w:after="160"/>
      </w:pPr>
      <w:r>
        <w:rPr>
          <w:rFonts w:ascii="標楷體" w:hAnsi="標楷體" w:eastAsia="標楷體"/>
          <w:b/>
          <w:i w:val="0"/>
          <w:sz w:val="26"/>
        </w:rPr>
        <w:t>選民註冊階段（v3.0 新增）</w:t>
      </w:r>
    </w:p>
    <w:p>
      <w:pPr>
        <w:spacing w:after="120"/>
        <w:ind w:firstLine="454"/>
      </w:pPr>
      <w:r>
        <w:rPr>
          <w:rFonts w:ascii="標楷體" w:hAnsi="標楷體" w:eastAsia="標楷體"/>
          <w:b w:val="0"/>
          <w:i w:val="0"/>
          <w:sz w:val="24"/>
        </w:rPr>
        <w:t xml:space="preserve">　　本階段為 v3.0 新增之前置階段，目的在建立合法選民之白名單，避免憑證授權中心對任意宣稱之身分逕行核發憑證，此為初版提案未曾處理之根本性缺口。</w:t>
      </w:r>
    </w:p>
    <w:p>
      <w:pPr>
        <w:spacing w:after="80"/>
        <w:ind w:left="283"/>
      </w:pPr>
      <w:r>
        <w:rPr>
          <w:rFonts w:ascii="標楷體" w:hAnsi="標楷體" w:eastAsia="標楷體"/>
          <w:b/>
          <w:i w:val="0"/>
          <w:sz w:val="24"/>
        </w:rPr>
        <w:t>步驟1：</w:t>
      </w:r>
      <w:r>
        <w:rPr>
          <w:rFonts w:ascii="標楷體" w:hAnsi="標楷體" w:eastAsia="標楷體"/>
          <w:b w:val="0"/>
          <w:i w:val="0"/>
          <w:sz w:val="24"/>
        </w:rPr>
        <w:t>管理者（Admin）針對每一位合法選民，產生一組一次性密碼 OTP：OTP 明文連同其雜湊值 H(OTP) 一併儲存於管理者本地之選民名冊記錄中，用於後續派發與追蹤派發狀態；僅雜湊值 H(OTP) 傳送予 CA，CA 將其連同選民識別碼、註冊時間及 7 日有效期限一併寫入自身之選民白名單（voter_registry）中，狀態標記為「待註冊」，CA 強制要求提供此雜湊值、不接受省略，自身完全不接觸 OTP 明文。OTP 明文則另透過可信賴之系統外管道（如親自領取、加密電子郵件）交付選民本人。</w:t>
      </w:r>
    </w:p>
    <w:p>
      <w:pPr>
        <w:spacing w:after="80"/>
        <w:ind w:left="283"/>
      </w:pPr>
      <w:r>
        <w:rPr>
          <w:rFonts w:ascii="標楷體" w:hAnsi="標楷體" w:eastAsia="標楷體"/>
          <w:b/>
          <w:i w:val="0"/>
          <w:sz w:val="24"/>
        </w:rPr>
        <w:t>步驟2：</w:t>
      </w:r>
      <w:r>
        <w:rPr>
          <w:rFonts w:ascii="標楷體" w:hAnsi="標楷體" w:eastAsia="標楷體"/>
          <w:b w:val="0"/>
          <w:i w:val="0"/>
          <w:sz w:val="24"/>
        </w:rPr>
        <w:t>選民於選民本地端（瀏覽器）產生金鑰對 (SKVoter, PKVoter)：私鑰 SKVoter 僅儲存於選民瀏覽器本地之 IndexedDB，不傳送予任何服務；公鑰 PKVoter 則於下一步隨憑證申請送交 CA。</w:t>
      </w:r>
    </w:p>
    <w:p>
      <w:pPr>
        <w:spacing w:after="80"/>
        <w:ind w:left="283"/>
      </w:pPr>
      <w:r>
        <w:rPr>
          <w:rFonts w:ascii="標楷體" w:hAnsi="標楷體" w:eastAsia="標楷體"/>
          <w:b/>
          <w:i w:val="0"/>
          <w:sz w:val="24"/>
        </w:rPr>
        <w:t>步驟3：</w:t>
      </w:r>
      <w:r>
        <w:rPr>
          <w:rFonts w:ascii="標楷體" w:hAnsi="標楷體" w:eastAsia="標楷體"/>
          <w:b w:val="0"/>
          <w:i w:val="0"/>
          <w:sz w:val="24"/>
        </w:rPr>
        <w:t>選民向 CA 提出憑證申請，並附上「持有權證明」（Proof of Possession, PoP）簽章，證明其確實持有與所提供公鑰對應之私鑰，防止有心人士冒用他人公鑰騙取憑證。挑戰值為 ChallengePoP = "REGISTER" || IDVoter || TVoter，PoP = SigSKVoter(ChallengePoP)。</w:t>
      </w:r>
    </w:p>
    <w:p>
      <w:pPr>
        <w:spacing w:after="80"/>
        <w:ind w:left="283"/>
      </w:pPr>
      <w:r>
        <w:rPr>
          <w:rFonts w:ascii="標楷體" w:hAnsi="標楷體" w:eastAsia="標楷體"/>
          <w:b/>
          <w:i w:val="0"/>
          <w:sz w:val="24"/>
        </w:rPr>
        <w:t>步驟4：</w:t>
      </w:r>
      <w:r>
        <w:rPr>
          <w:rFonts w:ascii="標楷體" w:hAnsi="標楷體" w:eastAsia="標楷體"/>
          <w:b w:val="0"/>
          <w:i w:val="0"/>
          <w:sz w:val="24"/>
        </w:rPr>
        <w:t>CA 依序檢核：(a) 選民是否已於白名單完成登記；(b) OTP 雜湊值是否相符，且是否仍在有效期限內；(c) 請求時間戳記是否於容許誤差範圍內；(d) PoP 簽章是否驗證通過。四項條件皆滿足時，CA 將核發之數位憑證 CertVoter 寫入自身之已核發憑證紀錄（issued_certs）中留存，並將 voter_registry 中該選民之狀態更新為「已完成註冊」、記錄所核發憑證之序號，同一選民不得重複領取憑證；CertVoter 另隨核發結果回傳予選民，由選民端連同私鑰一併儲存於本地瀏覽器 IndexedDB，供後續各階段使用。若選民連續 3 次輸入錯誤 OTP，該次失敗次數將計入 voter_registry 中對應之 fail_count 欄位，達 3 次後帳號即被鎖定 24 小時，以抵抗猜測攻擊。</w:t>
      </w:r>
    </w:p>
    <w:p>
      <w:pPr>
        <w:spacing w:after="120"/>
        <w:ind w:firstLine="454"/>
      </w:pPr>
      <w:r>
        <w:rPr>
          <w:rFonts w:ascii="標楷體" w:hAnsi="標楷體" w:eastAsia="標楷體"/>
          <w:b w:val="0"/>
          <w:i w:val="0"/>
          <w:sz w:val="24"/>
        </w:rPr>
        <w:t xml:space="preserve">　　此外，第三方機構、時間授權中心及計票中心於系統初始化時亦須向 CA 完成身分註冊，其流程詳見下一階段說明。</w:t>
      </w:r>
    </w:p>
    <w:p>
      <w:pPr>
        <w:spacing w:before="280" w:after="160"/>
      </w:pPr>
      <w:r>
        <w:rPr>
          <w:rFonts w:ascii="標楷體" w:hAnsi="標楷體" w:eastAsia="標楷體"/>
          <w:b/>
          <w:i w:val="0"/>
          <w:sz w:val="26"/>
        </w:rPr>
        <w:t>系統初始化與金鑰生成階段</w:t>
      </w:r>
    </w:p>
    <w:p>
      <w:pPr>
        <w:spacing w:after="120"/>
        <w:ind w:firstLine="454"/>
      </w:pPr>
      <w:r>
        <w:rPr>
          <w:rFonts w:ascii="標楷體" w:hAnsi="標楷體" w:eastAsia="標楷體"/>
          <w:b w:val="0"/>
          <w:i w:val="0"/>
          <w:sz w:val="24"/>
        </w:rPr>
        <w:t xml:space="preserve">　　此階段在建立系統信任基礎，並分發各參與實體所需之憑證。所有金鑰均由實體自行生成，並向憑證授權中心申請憑證以建立信任鏈。為防止服務身分遭冒用，第三方機構、時間授權中心及計票中心於首次申請憑證時，須額外提供由管理者預先配發之一次性「服務註冊權杖」（Service Registration Token），CA 驗證該權杖有效且尚未被兌換過，方予核發憑證，每一權杖僅能成功兌換一次，藉此避免任意得知服務識別碼者冒名取得合法憑證。本階段生成之各組金鑰對之特性用途與說明如下：</w:t>
      </w:r>
    </w:p>
    <w:p>
      <w:pPr>
        <w:spacing w:after="120"/>
      </w:pPr>
      <w:r>
        <w:rPr>
          <w:b/>
          <w:sz w:val="24"/>
          <w:rFonts w:ascii="標楷體" w:hAnsi="標楷體" w:eastAsia="標楷體"/>
        </w:rPr>
        <w:t>PKTPA</w:t>
      </w:r>
      <w:r>
        <w:rPr>
          <w:rFonts w:ascii="標楷體" w:hAnsi="標楷體" w:eastAsia="標楷體"/>
          <w:b w:val="0"/>
          <w:i w:val="0"/>
          <w:sz w:val="24"/>
        </w:rPr>
        <w:t>：於盲簽章選票階段供選民進行盲化運算。</w:t>
      </w:r>
    </w:p>
    <w:p>
      <w:pPr>
        <w:spacing w:after="120"/>
      </w:pPr>
      <w:r>
        <w:rPr>
          <w:b/>
          <w:sz w:val="24"/>
          <w:rFonts w:ascii="標楷體" w:hAnsi="標楷體" w:eastAsia="標楷體"/>
        </w:rPr>
        <w:t>SKTPA</w:t>
      </w:r>
      <w:r>
        <w:rPr>
          <w:rFonts w:ascii="標楷體" w:hAnsi="標楷體" w:eastAsia="標楷體"/>
          <w:b w:val="0"/>
          <w:i w:val="0"/>
          <w:sz w:val="24"/>
        </w:rPr>
        <w:t>：用於對盲化後的訊息進行簽署。</w:t>
      </w:r>
    </w:p>
    <w:p>
      <w:pPr>
        <w:spacing w:after="120"/>
      </w:pPr>
      <w:r>
        <w:rPr>
          <w:b/>
          <w:sz w:val="24"/>
          <w:rFonts w:ascii="標楷體" w:hAnsi="標楷體" w:eastAsia="標楷體"/>
        </w:rPr>
        <w:t>PKVoter</w:t>
      </w:r>
      <w:r>
        <w:rPr>
          <w:rFonts w:ascii="標楷體" w:hAnsi="標楷體" w:eastAsia="標楷體"/>
          <w:b w:val="0"/>
          <w:i w:val="0"/>
          <w:sz w:val="24"/>
        </w:rPr>
        <w:t>：註冊時提交給認證機構，用於驗證身分。</w:t>
      </w:r>
    </w:p>
    <w:p>
      <w:pPr>
        <w:spacing w:after="120"/>
      </w:pPr>
      <w:r>
        <w:rPr>
          <w:b/>
          <w:sz w:val="24"/>
          <w:rFonts w:ascii="標楷體" w:hAnsi="標楷體" w:eastAsia="標楷體"/>
        </w:rPr>
        <w:t>SKVoter</w:t>
      </w:r>
      <w:r>
        <w:rPr>
          <w:rFonts w:ascii="標楷體" w:hAnsi="標楷體" w:eastAsia="標楷體"/>
          <w:b w:val="0"/>
          <w:i w:val="0"/>
          <w:sz w:val="24"/>
        </w:rPr>
        <w:t>：在身分驗證階段用於產生認證封包，以向TPA證明選民對該身分權限的持有。</w:t>
      </w:r>
    </w:p>
    <w:p>
      <w:pPr>
        <w:spacing w:after="120"/>
      </w:pPr>
      <w:r>
        <w:rPr>
          <w:b/>
          <w:sz w:val="24"/>
          <w:rFonts w:ascii="標楷體" w:hAnsi="標楷體" w:eastAsia="標楷體"/>
        </w:rPr>
        <w:t>PKTA</w:t>
      </w:r>
      <w:r>
        <w:rPr>
          <w:rFonts w:ascii="標楷體" w:hAnsi="標楷體" w:eastAsia="標楷體"/>
          <w:b w:val="0"/>
          <w:i w:val="0"/>
          <w:sz w:val="24"/>
        </w:rPr>
        <w:t>：供選民在提交選票時加密選票內容。</w:t>
      </w:r>
    </w:p>
    <w:p>
      <w:pPr>
        <w:spacing w:after="120"/>
      </w:pPr>
      <w:r>
        <w:rPr>
          <w:b/>
          <w:sz w:val="24"/>
          <w:rFonts w:ascii="標楷體" w:hAnsi="標楷體" w:eastAsia="標楷體"/>
        </w:rPr>
        <w:t>SKTA</w:t>
      </w:r>
      <w:r>
        <w:rPr>
          <w:rFonts w:ascii="標楷體" w:hAnsi="標楷體" w:eastAsia="標楷體"/>
          <w:b w:val="0"/>
          <w:i w:val="0"/>
          <w:sz w:val="24"/>
        </w:rPr>
        <w:t>：僅在時間解密階段，於投票結束後釋放給計票中心，用於解密選票資訊。</w:t>
      </w:r>
    </w:p>
    <w:p>
      <w:pPr>
        <w:spacing w:after="120"/>
      </w:pPr>
      <w:r>
        <w:rPr>
          <w:b/>
          <w:sz w:val="24"/>
          <w:rFonts w:ascii="標楷體" w:hAnsi="標楷體" w:eastAsia="標楷體"/>
        </w:rPr>
        <w:t>PKCC</w:t>
      </w:r>
      <w:r>
        <w:rPr>
          <w:rFonts w:ascii="標楷體" w:hAnsi="標楷體" w:eastAsia="標楷體"/>
          <w:b w:val="0"/>
          <w:i w:val="0"/>
          <w:sz w:val="24"/>
        </w:rPr>
        <w:t>：用於加密選民提交的會議金鑰，確保選票封包在傳輸中的安全性。</w:t>
      </w:r>
    </w:p>
    <w:p>
      <w:pPr>
        <w:spacing w:after="120"/>
      </w:pPr>
      <w:r>
        <w:rPr>
          <w:b/>
          <w:sz w:val="24"/>
          <w:rFonts w:ascii="標楷體" w:hAnsi="標楷體" w:eastAsia="標楷體"/>
        </w:rPr>
        <w:t>SKCC</w:t>
      </w:r>
      <w:r>
        <w:rPr>
          <w:rFonts w:ascii="標楷體" w:hAnsi="標楷體" w:eastAsia="標楷體"/>
          <w:b w:val="0"/>
          <w:i w:val="0"/>
          <w:sz w:val="24"/>
        </w:rPr>
        <w:t>：由計票中心嚴格保管，用於解開數位信封以提取選票資料。</w:t>
      </w:r>
    </w:p>
    <w:p>
      <w:pPr>
        <w:ind w:firstLine="454"/>
      </w:pPr>
      <w:r>
        <w:rPr>
          <w:rFonts w:ascii="標楷體" w:hAnsi="標楷體" w:eastAsia="標楷體"/>
          <w:b w:val="0"/>
          <w:sz w:val="24"/>
        </w:rPr>
        <w:t xml:space="preserve">　　除上述用於簽署應用層封包之身分金鑰外，v4.0 版進一步要求各服務另行生成一組獨立之傳輸層（TLS）專用金鑰對，供服務間之雙向傳輸層驗證使用，此組金鑰與前述身分金鑰之密碼學角色完全分離，避免單一金鑰外洩同時波及應用層簽章與傳輸層通道兩種防護。傳輸層憑證之核發與應用層憑證各自獨立、互不影響，惟同樣須經前述服務註冊權杖機制驗證後方予核發。</w:t>
      </w:r>
    </w:p>
    <w:p>
      <w:pPr>
        <w:spacing w:before="280" w:after="160"/>
      </w:pPr>
      <w:r>
        <w:rPr>
          <w:rFonts w:ascii="標楷體" w:hAnsi="標楷體" w:eastAsia="標楷體"/>
          <w:b/>
          <w:i w:val="0"/>
          <w:sz w:val="26"/>
        </w:rPr>
        <w:t>身分驗證階段</w:t>
      </w:r>
    </w:p>
    <w:p>
      <w:pPr>
        <w:spacing w:after="120"/>
        <w:ind w:firstLine="454"/>
      </w:pPr>
      <w:r>
        <w:rPr>
          <w:rFonts w:ascii="標楷體" w:hAnsi="標楷體" w:eastAsia="標楷體"/>
          <w:b w:val="0"/>
          <w:i w:val="0"/>
          <w:sz w:val="24"/>
        </w:rPr>
        <w:t xml:space="preserve">　　本階段旨在建立系統參與者之間的安全通訊管道。其中，選民與第三方機構需進行即時的雙向身分認證以獲取簽章權限，以防止中間人攻擊（Man-in-the-Middle Attack）。</w:t>
      </w:r>
    </w:p>
    <w:p>
      <w:pPr>
        <w:spacing w:after="80"/>
        <w:ind w:left="283"/>
      </w:pPr>
      <w:r>
        <w:rPr>
          <w:rFonts w:ascii="標楷體" w:hAnsi="標楷體" w:eastAsia="標楷體"/>
          <w:b/>
          <w:i w:val="0"/>
          <w:sz w:val="24"/>
        </w:rPr>
        <w:t>步驟1：</w:t>
      </w:r>
      <w:r>
        <w:rPr>
          <w:rFonts w:ascii="標楷體" w:hAnsi="標楷體" w:eastAsia="標楷體"/>
          <w:b w:val="0"/>
          <w:i w:val="0"/>
          <w:sz w:val="24"/>
        </w:rPr>
        <w:t>Voter將認證封包PacketAuth傳送給TPA，PacketAuth = { IDVoter || IDTPA || TVoter || NVoter || CertVoter }，並以 SKVoter 對封包內容簽章，其中 NVoter 為選民產生之隨機亂數，用於防止重放攻擊。</w:t>
      </w:r>
    </w:p>
    <w:p>
      <w:pPr>
        <w:spacing w:after="80"/>
        <w:ind w:left="283"/>
      </w:pPr>
      <w:r>
        <w:rPr>
          <w:rFonts w:ascii="標楷體" w:hAnsi="標楷體" w:eastAsia="標楷體"/>
          <w:b/>
          <w:i w:val="0"/>
          <w:sz w:val="24"/>
        </w:rPr>
        <w:t>步驟2：</w:t>
      </w:r>
      <w:r>
        <w:rPr>
          <w:rFonts w:ascii="標楷體" w:hAnsi="標楷體" w:eastAsia="標楷體"/>
          <w:b w:val="0"/>
          <w:i w:val="0"/>
          <w:sz w:val="24"/>
        </w:rPr>
        <w:t>TPA確認訊息中的 NVoter 是否曾被使用過，以防止重放攻擊。若已使用過，TPA將直接終止本次認證，不進行後續任何驗證。</w:t>
      </w:r>
    </w:p>
    <w:p>
      <w:pPr>
        <w:ind w:left="283"/>
      </w:pPr>
      <w:r>
        <w:rPr>
          <w:b/>
          <w:sz w:val="24"/>
          <w:rFonts w:ascii="標楷體" w:hAnsi="標楷體" w:eastAsia="標楷體"/>
        </w:rPr>
        <w:t>步驟2-1：</w:t>
      </w:r>
      <w:r>
        <w:rPr>
          <w:b w:val="0"/>
          <w:sz w:val="24"/>
          <w:rFonts w:ascii="標楷體" w:hAnsi="標楷體" w:eastAsia="標楷體"/>
        </w:rPr>
        <w:t>TPA進一步查核該選民名下是否已存在一張「已被消耗」（即已成功兌換盲簽章）之投票授權票；若是，則不論本次請求之簽章與時間戳記是否合法，TPA均直接終止並拒絕本次認證請求，不再產生新的回應封包或新票。此檢查為系統防止一人多票之首要防線，與投票授權票僅能兌換一次之特性相輔相成，確保「身分驗證成功次數」不因反覆認證而超過「可取得盲簽章之總次數」。</w:t>
      </w:r>
    </w:p>
    <w:p>
      <w:pPr>
        <w:spacing w:after="80"/>
        <w:ind w:left="283"/>
      </w:pPr>
      <w:r>
        <w:rPr>
          <w:rFonts w:ascii="標楷體" w:hAnsi="標楷體" w:eastAsia="標楷體"/>
          <w:b/>
          <w:i w:val="0"/>
          <w:sz w:val="24"/>
        </w:rPr>
        <w:t>步驟3：</w:t>
      </w:r>
      <w:r>
        <w:rPr>
          <w:rFonts w:ascii="標楷體" w:hAnsi="標楷體" w:eastAsia="標楷體"/>
          <w:b w:val="0"/>
          <w:i w:val="0"/>
          <w:sz w:val="24"/>
        </w:rPr>
        <w:t>TPA檢查 IDTPA 是否與自身 ID 相符。若不符合，TPA將終止與Voter雙向身分認證階段。</w:t>
      </w:r>
    </w:p>
    <w:p>
      <w:pPr>
        <w:ind w:left="283"/>
      </w:pPr>
      <w:r>
        <w:rPr>
          <w:b/>
          <w:sz w:val="24"/>
          <w:rFonts w:ascii="標楷體" w:hAnsi="標楷體" w:eastAsia="標楷體"/>
        </w:rPr>
        <w:t>步驟4：</w:t>
      </w:r>
      <w:r>
        <w:rPr>
          <w:b w:val="0"/>
          <w:sz w:val="24"/>
          <w:rFonts w:ascii="標楷體" w:hAnsi="標楷體" w:eastAsia="標楷體"/>
        </w:rPr>
        <w:t>TPA讀取當前系統時間，並檢查訊息中的 TVoter 是否在允許的時間誤差範圍 ΔT 內。若超過誤差範圍，TPA將終止與Voter雙向身分認證階段。</w:t>
      </w:r>
    </w:p>
    <w:p>
      <w:pPr>
        <w:spacing w:after="80"/>
        <w:ind w:left="283"/>
      </w:pPr>
      <w:r>
        <w:rPr>
          <w:rFonts w:ascii="標楷體" w:hAnsi="標楷體" w:eastAsia="標楷體"/>
          <w:b/>
          <w:i w:val="0"/>
          <w:sz w:val="24"/>
        </w:rPr>
        <w:t>步驟5：</w:t>
      </w:r>
      <w:r>
        <w:rPr>
          <w:rFonts w:ascii="標楷體" w:hAnsi="標楷體" w:eastAsia="標楷體"/>
          <w:b w:val="0"/>
          <w:i w:val="0"/>
          <w:sz w:val="24"/>
        </w:rPr>
        <w:t>TPA使用 CA 的公鑰驗證 CertVoter 的合法性，並從中獲得PKVoter。CertVoter 本身為一張由 CA 簽發之數位憑證，其內容包含憑證主體（Subject，即 IDVoter）、選民之公鑰 PKVoter、憑證有效期限，以及 CA 對上述內容之簽章；TPA 驗證此簽章合法後，即可直接從憑證中取出 PKVoter 使用，無須另外查詢或事先持有選民之公鑰，這正是公開金鑰基礎建設（PKI）以憑證作為公鑰合法分發載體之核心設計——每次通訊隨封包附上憑證，接收方只要能驗證憑證合法性，就能安全地信任其中所附之公鑰確實屬於憑證上宣稱的身分。若為非法，TPA將終止與Voter雙向身分認證階段；若 CA 憑證暫時無法取得，TPA 亦將直接拒絕本次請求，而非降級為不驗證憑證。</w:t>
      </w:r>
    </w:p>
    <w:p>
      <w:pPr>
        <w:ind w:left="283"/>
      </w:pPr>
      <w:r>
        <w:rPr>
          <w:b/>
          <w:sz w:val="24"/>
          <w:rFonts w:ascii="標楷體" w:hAnsi="標楷體" w:eastAsia="標楷體"/>
        </w:rPr>
        <w:t>步驟5-1：</w:t>
      </w:r>
      <w:r>
        <w:rPr>
          <w:b w:val="0"/>
          <w:sz w:val="24"/>
          <w:rFonts w:ascii="標楷體" w:hAnsi="標楷體" w:eastAsia="標楷體"/>
        </w:rPr>
        <w:t>TPA進一步核對CertVoter之憑證主體（Subject）是否確實等於IDVoter；若不符，TPA將終止與Voter雙向身分認證階段。此檢查用以防止任何持有合法憑證者透過在封包中謊報IDVoter而冒用他人身分——單純驗證簽章有效，僅能證明簽章者握有對應私鑰，無法證明其宣稱之身分屬實，兩者須一併檢核方能杜絕身分冒用。</w:t>
      </w:r>
    </w:p>
    <w:p>
      <w:pPr>
        <w:spacing w:after="80"/>
        <w:ind w:left="283"/>
      </w:pPr>
      <w:r>
        <w:rPr>
          <w:rFonts w:ascii="標楷體" w:hAnsi="標楷體" w:eastAsia="標楷體"/>
          <w:b/>
          <w:i w:val="0"/>
          <w:sz w:val="24"/>
        </w:rPr>
        <w:t>步驟6：</w:t>
      </w:r>
      <w:r>
        <w:rPr>
          <w:rFonts w:ascii="標楷體" w:hAnsi="標楷體" w:eastAsia="標楷體"/>
          <w:b w:val="0"/>
          <w:i w:val="0"/>
          <w:sz w:val="24"/>
        </w:rPr>
        <w:t>TPA使用 PKVoter 來驗證簽章是否有效。若無效，TPA將終止與Voter雙向身分認證階段。</w:t>
      </w:r>
    </w:p>
    <w:p>
      <w:pPr>
        <w:spacing w:after="80"/>
        <w:ind w:left="283"/>
      </w:pPr>
      <w:r>
        <w:rPr>
          <w:rFonts w:ascii="標楷體" w:hAnsi="標楷體" w:eastAsia="標楷體"/>
          <w:b/>
          <w:i w:val="0"/>
          <w:sz w:val="24"/>
        </w:rPr>
        <w:t>步驟7：</w:t>
      </w:r>
      <w:r>
        <w:rPr>
          <w:rFonts w:ascii="標楷體" w:hAnsi="標楷體" w:eastAsia="標楷體"/>
          <w:b w:val="0"/>
          <w:i w:val="0"/>
          <w:sz w:val="24"/>
        </w:rPr>
        <w:t>TPA將以下回應封包PacketRes回傳給Voter，PacketRes = { IDTPA || IDVoter || CertTPA || TTPA || NTPA || NVoter || voter_sig_ref }，其中 NTPA 為 TPA 產生之隨機亂數；NVoter 為回應本次選民所送出之亂數，用以建立雙向關聯；voter_sig_ref = H(SigSKVoter(PacketAuth)) 為 TPA 對本次收到之選民簽章計算之雜湊值，作為其確實處理過此一特定請求之稽核證據，強化不可否認性。</w:t>
      </w:r>
    </w:p>
    <w:p>
      <w:pPr>
        <w:spacing w:after="80"/>
        <w:ind w:left="283"/>
      </w:pPr>
      <w:r>
        <w:rPr>
          <w:rFonts w:ascii="標楷體" w:hAnsi="標楷體" w:eastAsia="標楷體"/>
          <w:b/>
          <w:i w:val="0"/>
          <w:sz w:val="24"/>
        </w:rPr>
        <w:t>步驟7-1（v3.0新增）：</w:t>
      </w:r>
      <w:r>
        <w:rPr>
          <w:rFonts w:ascii="標楷體" w:hAnsi="標楷體" w:eastAsia="標楷體"/>
          <w:b w:val="0"/>
          <w:i w:val="0"/>
          <w:sz w:val="24"/>
        </w:rPr>
        <w:t>TPA 另核發一次性之投票授權票（Voting Token），其內容為 Token = { IDToken || IDVoter || Tissue || Texpire }，其中 IDToken 為權杖序號、Tissue 為核發時間、Texpire 為有效期限（以投票截止時間與核發後10分鐘中取其早者），並以 SKTPA 對其簽署 SigSKTPA(Token) 後隨回應封包一併交付選民。此權杖為選民於下一階段請求簽章之必要憑證，且僅能使用一次，藉此將「身分驗證」與「取得簽章授權」兩事件密碼學上綁定，杜絕選民重複認證取得多份簽章之風險。為避免選民藉由反覆重新認證囤積多張同時有效之未使用投票授權票，TPA於核發本次新票之前，將先作廢（刪除）該選民名下所有尚未使用之舊票，確保同一時間每位選民至多僅持有一張有效且未使用之投票授權票。</w:t>
      </w:r>
    </w:p>
    <w:p>
      <w:pPr>
        <w:spacing w:after="80"/>
        <w:ind w:left="283"/>
      </w:pPr>
      <w:r>
        <w:rPr>
          <w:rFonts w:ascii="標楷體" w:hAnsi="標楷體" w:eastAsia="標楷體"/>
          <w:b/>
          <w:i w:val="0"/>
          <w:sz w:val="24"/>
        </w:rPr>
        <w:t>步驟8：</w:t>
      </w:r>
      <w:r>
        <w:rPr>
          <w:rFonts w:ascii="標楷體" w:hAnsi="標楷體" w:eastAsia="標楷體"/>
          <w:b w:val="0"/>
          <w:i w:val="0"/>
          <w:sz w:val="24"/>
        </w:rPr>
        <w:t>Voter收到PacketRes後，先讀取當前系統時間，並檢查訊息中的 TTPA 是否在允許的時間誤差範圍 ΔT 內，若超過誤差範圍，Voter將終止與TPA雙向身分認證階段。</w:t>
      </w:r>
    </w:p>
    <w:p>
      <w:pPr>
        <w:spacing w:after="80"/>
        <w:ind w:left="283"/>
      </w:pPr>
      <w:r>
        <w:rPr>
          <w:rFonts w:ascii="標楷體" w:hAnsi="標楷體" w:eastAsia="標楷體"/>
          <w:b/>
          <w:i w:val="0"/>
          <w:sz w:val="24"/>
        </w:rPr>
        <w:t>步驟9：</w:t>
      </w:r>
      <w:r>
        <w:rPr>
          <w:rFonts w:ascii="標楷體" w:hAnsi="標楷體" w:eastAsia="標楷體"/>
          <w:b w:val="0"/>
          <w:i w:val="0"/>
          <w:sz w:val="24"/>
        </w:rPr>
        <w:t>Voter檢查 IDVoter 是否與自身 ID 相符。若ID不相符，Voter將終止與TPA雙向身分認證階段。</w:t>
      </w:r>
    </w:p>
    <w:p>
      <w:pPr>
        <w:spacing w:after="80"/>
        <w:ind w:left="283"/>
      </w:pPr>
      <w:r>
        <w:rPr>
          <w:rFonts w:ascii="標楷體" w:hAnsi="標楷體" w:eastAsia="標楷體"/>
          <w:b/>
          <w:i w:val="0"/>
          <w:sz w:val="24"/>
        </w:rPr>
        <w:t>步驟10：</w:t>
      </w:r>
      <w:r>
        <w:rPr>
          <w:rFonts w:ascii="標楷體" w:hAnsi="標楷體" w:eastAsia="標楷體"/>
          <w:b w:val="0"/>
          <w:i w:val="0"/>
          <w:sz w:val="24"/>
        </w:rPr>
        <w:t>Voter使用TPA的公鑰驗證 CertTPA 的合法性，並從中獲得PKTPA。若為非法，Voter將終止與TPA雙向身分認證階段。</w:t>
      </w:r>
    </w:p>
    <w:p>
      <w:pPr>
        <w:spacing w:after="80"/>
        <w:ind w:left="283"/>
      </w:pPr>
      <w:r>
        <w:rPr>
          <w:rFonts w:ascii="標楷體" w:hAnsi="標楷體" w:eastAsia="標楷體"/>
          <w:b/>
          <w:i w:val="0"/>
          <w:sz w:val="24"/>
        </w:rPr>
        <w:t>步驟11：</w:t>
      </w:r>
      <w:r>
        <w:rPr>
          <w:rFonts w:ascii="標楷體" w:hAnsi="標楷體" w:eastAsia="標楷體"/>
          <w:b w:val="0"/>
          <w:i w:val="0"/>
          <w:sz w:val="24"/>
        </w:rPr>
        <w:t>Voter使用 PKTPA 來驗證簽章是否有效，並確認回應中之關聯亂數確實對應本次所送出之 NVoter。若簽章無效或關聯不符，Voter將終止與TPA雙向身分認證階段；驗證通過後，Voter另需驗證投票授權票之簽章與內容是否合法，方可保存供下一階段使用。</w:t>
      </w:r>
    </w:p>
    <w:p>
      <w:r>
        <w:rPr>
          <w:rFonts w:ascii="標楷體" w:hAnsi="標楷體" w:eastAsia="標楷體"/>
          <w:b/>
          <w:sz w:val="26"/>
        </w:rPr>
        <w:t>實體間單向／雙向身分認證總表（v4.0 新增）</w:t>
      </w:r>
    </w:p>
    <w:p>
      <w:pPr>
        <w:ind w:firstLine="454"/>
      </w:pPr>
      <w:r>
        <w:rPr>
          <w:rFonts w:ascii="標楷體" w:hAnsi="標楷體" w:eastAsia="標楷體"/>
          <w:b w:val="0"/>
          <w:sz w:val="24"/>
        </w:rPr>
        <w:t xml:space="preserve">　　前述步驟係以 Voter 與 TPA 間之雙向身分認證為例，說明本系統身分驗證機制之運作細節。然而系統內尚有多組服務間之通訊，其認證方向與強度依各自之信任假設與角色定位而有所不同，未必皆採相同之雙向驗證模式。為完整呈現系統之信任模型，表2彙整系統內各組主要通訊之認證方向與驗證方式。</w:t>
      </w:r>
    </w:p>
    <w:p>
      <w:r>
        <w:rPr>
          <w:rFonts w:ascii="標楷體" w:hAnsi="標楷體" w:eastAsia="標楷體"/>
          <w:b/>
          <w:sz w:val="24"/>
        </w:rPr>
        <w:t>表2、實體間單向／雙向身分認證總表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標楷體" w:hAnsi="標楷體" w:eastAsia="標楷體"/>
                <w:b/>
                <w:sz w:val="22"/>
              </w:rPr>
              <w:t>通訊方向</w:t>
            </w:r>
          </w:p>
        </w:tc>
        <w:tc>
          <w:tcPr>
            <w:tcW w:type="dxa" w:w="2160"/>
          </w:tcPr>
          <w:p>
            <w:pPr>
              <w:jc w:val="center"/>
            </w:pPr>
            <w:r/>
            <w:r>
              <w:rPr>
                <w:rFonts w:ascii="標楷體" w:hAnsi="標楷體" w:eastAsia="標楷體"/>
                <w:b/>
                <w:sz w:val="22"/>
              </w:rPr>
              <w:t>應用層驗證</w:t>
            </w:r>
          </w:p>
        </w:tc>
        <w:tc>
          <w:tcPr>
            <w:tcW w:type="dxa" w:w="2160"/>
          </w:tcPr>
          <w:p>
            <w:pPr>
              <w:jc w:val="center"/>
            </w:pPr>
            <w:r/>
            <w:r>
              <w:rPr>
                <w:rFonts w:ascii="標楷體" w:hAnsi="標楷體" w:eastAsia="標楷體"/>
                <w:b/>
                <w:sz w:val="22"/>
              </w:rPr>
              <w:t>傳輸層驗證（mTLS）</w:t>
            </w:r>
          </w:p>
        </w:tc>
        <w:tc>
          <w:tcPr>
            <w:tcW w:type="dxa" w:w="2160"/>
          </w:tcPr>
          <w:p>
            <w:pPr>
              <w:jc w:val="center"/>
            </w:pPr>
            <w:r/>
            <w:r>
              <w:rPr>
                <w:rFonts w:ascii="標楷體" w:hAnsi="標楷體" w:eastAsia="標楷體"/>
                <w:b/>
                <w:sz w:val="22"/>
              </w:rPr>
              <w:t>說明</w:t>
            </w:r>
          </w:p>
        </w:tc>
      </w:tr>
      <w:tr>
        <w:tc>
          <w:tcPr>
            <w:tcW w:type="dxa" w:w="2160"/>
          </w:tcPr>
          <w:p>
            <w:r/>
            <w:r>
              <w:rPr>
                <w:rFonts w:ascii="標楷體" w:hAnsi="標楷體" w:eastAsia="標楷體"/>
                <w:b w:val="0"/>
                <w:sz w:val="22"/>
              </w:rPr>
              <w:t>Voter ↔ TPA</w:t>
            </w:r>
          </w:p>
        </w:tc>
        <w:tc>
          <w:tcPr>
            <w:tcW w:type="dxa" w:w="2160"/>
          </w:tcPr>
          <w:p>
            <w:r/>
            <w:r>
              <w:rPr>
                <w:rFonts w:ascii="標楷體" w:hAnsi="標楷體" w:eastAsia="標楷體"/>
                <w:b w:val="0"/>
                <w:sz w:val="22"/>
              </w:rPr>
              <w:t>雙向（簽章、憑證鏈、時間戳、Nonce）</w:t>
            </w:r>
          </w:p>
        </w:tc>
        <w:tc>
          <w:tcPr>
            <w:tcW w:type="dxa" w:w="2160"/>
          </w:tcPr>
          <w:p>
            <w:r/>
            <w:r>
              <w:rPr>
                <w:rFonts w:ascii="標楷體" w:hAnsi="標楷體" w:eastAsia="標楷體"/>
                <w:b w:val="0"/>
                <w:sz w:val="22"/>
              </w:rPr>
              <w:t>經 Voter 端服務代為驗證</w:t>
            </w:r>
          </w:p>
        </w:tc>
        <w:tc>
          <w:tcPr>
            <w:tcW w:type="dxa" w:w="2160"/>
          </w:tcPr>
          <w:p>
            <w:r/>
            <w:r>
              <w:rPr>
                <w:rFonts w:ascii="標楷體" w:hAnsi="標楷體" w:eastAsia="標楷體"/>
                <w:b w:val="0"/>
                <w:sz w:val="22"/>
              </w:rPr>
              <w:t>選民可選擇驗證 TPA 回應之簽章與憑證，方可信任所獲授權票；TPA 對選民則執行完整之驗證</w:t>
            </w:r>
          </w:p>
        </w:tc>
      </w:tr>
      <w:tr>
        <w:tc>
          <w:tcPr>
            <w:tcW w:type="dxa" w:w="2160"/>
          </w:tcPr>
          <w:p>
            <w:r/>
            <w:r>
              <w:rPr>
                <w:rFonts w:ascii="標楷體" w:hAnsi="標楷體" w:eastAsia="標楷體"/>
                <w:b w:val="0"/>
                <w:sz w:val="22"/>
              </w:rPr>
              <w:t>CC → TA</w:t>
            </w:r>
          </w:p>
        </w:tc>
        <w:tc>
          <w:tcPr>
            <w:tcW w:type="dxa" w:w="2160"/>
          </w:tcPr>
          <w:p>
            <w:r/>
            <w:r>
              <w:rPr>
                <w:rFonts w:ascii="標楷體" w:hAnsi="標楷體" w:eastAsia="標楷體"/>
                <w:b w:val="0"/>
                <w:sz w:val="22"/>
              </w:rPr>
              <w:t>單向（簽章、憑證主體核對）</w:t>
            </w:r>
          </w:p>
        </w:tc>
        <w:tc>
          <w:tcPr>
            <w:tcW w:type="dxa" w:w="2160"/>
          </w:tcPr>
          <w:p>
            <w:r/>
            <w:r>
              <w:rPr>
                <w:rFonts w:ascii="標楷體" w:hAnsi="標楷體" w:eastAsia="標楷體"/>
                <w:b w:val="0"/>
                <w:sz w:val="22"/>
              </w:rPr>
              <w:t>是（雙向強制）</w:t>
            </w:r>
          </w:p>
        </w:tc>
        <w:tc>
          <w:tcPr>
            <w:tcW w:type="dxa" w:w="2160"/>
          </w:tcPr>
          <w:p>
            <w:r/>
            <w:r>
              <w:rPr>
                <w:rFonts w:ascii="標楷體" w:hAnsi="標楷體" w:eastAsia="標楷體"/>
                <w:b w:val="0"/>
                <w:sz w:val="22"/>
              </w:rPr>
              <w:t>TA 驗證 CC 之請求身分；CC 另反向比對 TA 釋出私鑰之模數與其憑證公鑰是否一致，以數學方式間接驗證 TA 身分</w:t>
            </w:r>
          </w:p>
        </w:tc>
      </w:tr>
      <w:tr>
        <w:tc>
          <w:tcPr>
            <w:tcW w:type="dxa" w:w="2160"/>
          </w:tcPr>
          <w:p>
            <w:r/>
            <w:r>
              <w:rPr>
                <w:rFonts w:ascii="標楷體" w:hAnsi="標楷體" w:eastAsia="標楷體"/>
                <w:b w:val="0"/>
                <w:sz w:val="22"/>
              </w:rPr>
              <w:t>Voter → CC</w:t>
            </w:r>
          </w:p>
        </w:tc>
        <w:tc>
          <w:tcPr>
            <w:tcW w:type="dxa" w:w="2160"/>
          </w:tcPr>
          <w:p>
            <w:r/>
            <w:r>
              <w:rPr>
                <w:rFonts w:ascii="標楷體" w:hAnsi="標楷體" w:eastAsia="標楷體"/>
                <w:b w:val="0"/>
                <w:sz w:val="22"/>
              </w:rPr>
              <w:t>不驗證（匿名持證式授權）</w:t>
            </w:r>
          </w:p>
        </w:tc>
        <w:tc>
          <w:tcPr>
            <w:tcW w:type="dxa" w:w="2160"/>
          </w:tcPr>
          <w:p>
            <w:r/>
            <w:r>
              <w:rPr>
                <w:rFonts w:ascii="標楷體" w:hAnsi="標楷體" w:eastAsia="標楷體"/>
                <w:b w:val="0"/>
                <w:sz w:val="22"/>
              </w:rPr>
              <w:t>經 Voter 端服務代為驗證</w:t>
            </w:r>
          </w:p>
        </w:tc>
        <w:tc>
          <w:tcPr>
            <w:tcW w:type="dxa" w:w="2160"/>
          </w:tcPr>
          <w:p>
            <w:r/>
            <w:r>
              <w:rPr>
                <w:rFonts w:ascii="標楷體" w:hAnsi="標楷體" w:eastAsia="標楷體"/>
                <w:b w:val="0"/>
                <w:sz w:val="22"/>
              </w:rPr>
              <w:t>CC 刻意不驗證選民身分以維持匿名性，僅信任信封本身通過去重與後續解密驗證</w:t>
            </w:r>
          </w:p>
        </w:tc>
      </w:tr>
      <w:tr>
        <w:tc>
          <w:tcPr>
            <w:tcW w:type="dxa" w:w="2160"/>
          </w:tcPr>
          <w:p>
            <w:r/>
            <w:r>
              <w:rPr>
                <w:rFonts w:ascii="標楷體" w:hAnsi="標楷體" w:eastAsia="標楷體"/>
                <w:b w:val="0"/>
                <w:sz w:val="22"/>
              </w:rPr>
              <w:t>CC → Voter（信封接收回應）</w:t>
            </w:r>
          </w:p>
        </w:tc>
        <w:tc>
          <w:tcPr>
            <w:tcW w:type="dxa" w:w="2160"/>
          </w:tcPr>
          <w:p>
            <w:r/>
            <w:r>
              <w:rPr>
                <w:rFonts w:ascii="標楷體" w:hAnsi="標楷體" w:eastAsia="標楷體"/>
                <w:b w:val="0"/>
                <w:sz w:val="22"/>
              </w:rPr>
              <w:t>可選（簽章收據綁定信封雜湊）</w:t>
            </w:r>
          </w:p>
        </w:tc>
        <w:tc>
          <w:tcPr>
            <w:tcW w:type="dxa" w:w="2160"/>
          </w:tcPr>
          <w:p>
            <w:r/>
            <w:r>
              <w:rPr>
                <w:rFonts w:ascii="標楷體" w:hAnsi="標楷體" w:eastAsia="標楷體"/>
                <w:b w:val="0"/>
                <w:sz w:val="22"/>
              </w:rPr>
              <w:t>經 Voter 端服務代為驗證</w:t>
            </w:r>
          </w:p>
        </w:tc>
        <w:tc>
          <w:tcPr>
            <w:tcW w:type="dxa" w:w="2160"/>
          </w:tcPr>
          <w:p>
            <w:r/>
            <w:r>
              <w:rPr>
                <w:rFonts w:ascii="標楷體" w:hAnsi="標楷體" w:eastAsia="標楷體"/>
                <w:b w:val="0"/>
                <w:sz w:val="22"/>
              </w:rPr>
              <w:t>收據不含任何身分欄位，僅供選民確認回應確實對應己方送出之信封</w:t>
            </w:r>
          </w:p>
        </w:tc>
      </w:tr>
      <w:tr>
        <w:tc>
          <w:tcPr>
            <w:tcW w:type="dxa" w:w="2160"/>
          </w:tcPr>
          <w:p>
            <w:r/>
            <w:r>
              <w:rPr>
                <w:rFonts w:ascii="標楷體" w:hAnsi="標楷體" w:eastAsia="標楷體"/>
                <w:b w:val="0"/>
                <w:sz w:val="22"/>
              </w:rPr>
              <w:t>CC → BB</w:t>
            </w:r>
          </w:p>
        </w:tc>
        <w:tc>
          <w:tcPr>
            <w:tcW w:type="dxa" w:w="2160"/>
          </w:tcPr>
          <w:p>
            <w:r/>
            <w:r>
              <w:rPr>
                <w:rFonts w:ascii="標楷體" w:hAnsi="標楷體" w:eastAsia="標楷體"/>
                <w:b w:val="0"/>
                <w:sz w:val="22"/>
              </w:rPr>
              <w:t>單向（簽章、憑證主體核對）</w:t>
            </w:r>
          </w:p>
        </w:tc>
        <w:tc>
          <w:tcPr>
            <w:tcW w:type="dxa" w:w="2160"/>
          </w:tcPr>
          <w:p>
            <w:r/>
            <w:r>
              <w:rPr>
                <w:rFonts w:ascii="標楷體" w:hAnsi="標楷體" w:eastAsia="標楷體"/>
                <w:b w:val="0"/>
                <w:sz w:val="22"/>
              </w:rPr>
              <w:t>是（雙向強制）</w:t>
            </w:r>
          </w:p>
        </w:tc>
        <w:tc>
          <w:tcPr>
            <w:tcW w:type="dxa" w:w="2160"/>
          </w:tcPr>
          <w:p>
            <w:r/>
            <w:r>
              <w:rPr>
                <w:rFonts w:ascii="標楷體" w:hAnsi="標楷體" w:eastAsia="標楷體"/>
                <w:b w:val="0"/>
                <w:sz w:val="22"/>
              </w:rPr>
              <w:t>BB 驗證 CC 簽章與憑證後方予公告</w:t>
            </w:r>
          </w:p>
        </w:tc>
      </w:tr>
      <w:tr>
        <w:tc>
          <w:tcPr>
            <w:tcW w:type="dxa" w:w="2160"/>
          </w:tcPr>
          <w:p>
            <w:r/>
            <w:r>
              <w:rPr>
                <w:rFonts w:ascii="標楷體" w:hAnsi="標楷體" w:eastAsia="標楷體"/>
                <w:b w:val="0"/>
                <w:sz w:val="22"/>
              </w:rPr>
              <w:t>CC ← BB（公告內容核對）</w:t>
            </w:r>
          </w:p>
        </w:tc>
        <w:tc>
          <w:tcPr>
            <w:tcW w:type="dxa" w:w="2160"/>
          </w:tcPr>
          <w:p>
            <w:r/>
            <w:r>
              <w:rPr>
                <w:rFonts w:ascii="標楷體" w:hAnsi="標楷體" w:eastAsia="標楷體"/>
                <w:b w:val="0"/>
                <w:sz w:val="22"/>
              </w:rPr>
              <w:t>非身分驗證，內容一致性核對</w:t>
            </w:r>
          </w:p>
        </w:tc>
        <w:tc>
          <w:tcPr>
            <w:tcW w:type="dxa" w:w="2160"/>
          </w:tcPr>
          <w:p>
            <w:r/>
            <w:r>
              <w:rPr>
                <w:rFonts w:ascii="標楷體" w:hAnsi="標楷體" w:eastAsia="標楷體"/>
                <w:b w:val="0"/>
                <w:sz w:val="22"/>
              </w:rPr>
              <w:t>經 CC 端服務代為驗證</w:t>
            </w:r>
          </w:p>
        </w:tc>
        <w:tc>
          <w:tcPr>
            <w:tcW w:type="dxa" w:w="2160"/>
          </w:tcPr>
          <w:p>
            <w:r/>
            <w:r>
              <w:rPr>
                <w:rFonts w:ascii="標楷體" w:hAnsi="標楷體" w:eastAsia="標楷體"/>
                <w:b w:val="0"/>
                <w:sz w:val="22"/>
              </w:rPr>
              <w:t>CC 推送後主動讀回 BB 實際公告內容並逐項比對，用以偵測結果遭攔截或竄改，而非驗證 BB 身分</w:t>
            </w:r>
          </w:p>
        </w:tc>
      </w:tr>
    </w:tbl>
    <w:p>
      <w:pPr>
        <w:ind w:firstLine="454"/>
      </w:pPr>
      <w:r>
        <w:rPr>
          <w:rFonts w:ascii="標楷體" w:hAnsi="標楷體" w:eastAsia="標楷體"/>
          <w:b w:val="0"/>
          <w:sz w:val="24"/>
        </w:rPr>
        <w:t xml:space="preserve">　　需特別說明者，TA、TPA、CC 三個服務彼此互相呼叫時強制要求雙向傳輸層驗證；CA、公告板與選民端服務因須接受尚未持有系統憑證之外部連線（如選民瀏覽器、一般大眾查詢開票結果），其對外之公開端點不強制要求傳輸層用戶端憑證，改由前述應用層機制（簽章驗證、一次性權杖、管理權杖等）負責身分驗證，兩者分工明確、互不依賴。</w:t>
      </w:r>
    </w:p>
    <w:p>
      <w:pPr>
        <w:spacing w:before="280" w:after="160"/>
      </w:pPr>
      <w:r>
        <w:rPr>
          <w:rFonts w:ascii="標楷體" w:hAnsi="標楷體" w:eastAsia="標楷體"/>
          <w:b/>
          <w:i w:val="0"/>
          <w:sz w:val="26"/>
        </w:rPr>
        <w:t>盲簽章選票階段</w:t>
      </w:r>
    </w:p>
    <w:p>
      <w:pPr>
        <w:spacing w:after="120"/>
        <w:ind w:firstLine="454"/>
      </w:pPr>
      <w:r>
        <w:rPr>
          <w:rFonts w:ascii="標楷體" w:hAnsi="標楷體" w:eastAsia="標楷體"/>
          <w:b w:val="0"/>
          <w:i w:val="0"/>
          <w:sz w:val="24"/>
        </w:rPr>
        <w:t xml:space="preserve">　　在這階段將使用基於RSA演算法的盲簽章架構，利用RSA的乘法同態特性（Multiplicative Homomorphic Property），並輔以全域雜湊函數擴展，將簽章運算運用於選票與盲化因子上，使得選民能夠在簽章完成後，透過數學運算移除盲化因子，從而獲得合法但未經追蹤的選票盲簽章。</w:t>
      </w:r>
    </w:p>
    <w:p>
      <w:pPr>
        <w:spacing w:after="80"/>
        <w:ind w:left="283"/>
      </w:pPr>
      <w:r>
        <w:rPr>
          <w:rFonts w:ascii="標楷體" w:hAnsi="標楷體" w:eastAsia="標楷體"/>
          <w:b/>
          <w:i w:val="0"/>
          <w:sz w:val="24"/>
        </w:rPr>
        <w:t>步驟1：</w:t>
      </w:r>
      <w:r>
        <w:rPr>
          <w:rFonts w:ascii="標楷體" w:hAnsi="標楷體" w:eastAsia="標楷體"/>
          <w:b w:val="0"/>
          <w:i w:val="0"/>
          <w:sz w:val="24"/>
        </w:rPr>
        <w:t>Voter在選民本地端（Local Client，即選民瀏覽器）生成選票包雜湊值m。m = H( H( IDVoter || SN || Vote) || Vote)。</w:t>
      </w:r>
    </w:p>
    <w:p>
      <w:pPr>
        <w:spacing w:after="80"/>
        <w:ind w:left="283"/>
      </w:pPr>
      <w:r>
        <w:rPr>
          <w:rFonts w:ascii="標楷體" w:hAnsi="標楷體" w:eastAsia="標楷體"/>
          <w:b/>
          <w:i w:val="0"/>
          <w:sz w:val="24"/>
        </w:rPr>
        <w:t>步驟2（v3.0新增）：</w:t>
      </w:r>
      <w:r>
        <w:rPr>
          <w:rFonts w:ascii="標楷體" w:hAnsi="標楷體" w:eastAsia="標楷體"/>
          <w:b w:val="0"/>
          <w:i w:val="0"/>
          <w:sz w:val="24"/>
        </w:rPr>
        <w:t>Voter 以全域雜湊函數將 m 擴展為 μ = FDH(m, n 之位元長度)，避免直接對雜湊值盲化所生之存在性偽造疑慮。</w:t>
      </w:r>
    </w:p>
    <w:p>
      <w:pPr>
        <w:spacing w:after="80"/>
        <w:ind w:left="283"/>
      </w:pPr>
      <w:r>
        <w:rPr>
          <w:rFonts w:ascii="標楷體" w:hAnsi="標楷體" w:eastAsia="標楷體"/>
          <w:b/>
          <w:i w:val="0"/>
          <w:sz w:val="24"/>
        </w:rPr>
        <w:t>步驟3：</w:t>
      </w:r>
      <w:r>
        <w:rPr>
          <w:rFonts w:ascii="標楷體" w:hAnsi="標楷體" w:eastAsia="標楷體"/>
          <w:b w:val="0"/>
          <w:i w:val="0"/>
          <w:sz w:val="24"/>
        </w:rPr>
        <w:t>Voter選定一亂數r作為盲化因子，需滿足 gcd(r, n) = 1，並計算盲化訊息 m' = μ ∙ rᵉ mod n。</w:t>
      </w:r>
    </w:p>
    <w:p>
      <w:pPr>
        <w:spacing w:after="80"/>
        <w:ind w:left="283"/>
      </w:pPr>
      <w:r>
        <w:rPr>
          <w:rFonts w:ascii="標楷體" w:hAnsi="標楷體" w:eastAsia="標楷體"/>
          <w:b/>
          <w:i w:val="0"/>
          <w:sz w:val="24"/>
        </w:rPr>
        <w:t>步驟4：</w:t>
      </w:r>
      <w:r>
        <w:rPr>
          <w:rFonts w:ascii="標楷體" w:hAnsi="標楷體" w:eastAsia="標楷體"/>
          <w:b w:val="0"/>
          <w:i w:val="0"/>
          <w:sz w:val="24"/>
        </w:rPr>
        <w:t>Voter將 m' 與投票授權票一併送交 TPA。TPA 須先驗證權杖簽章是否有效、是否逾期、是否已被使用過，三項驗證皆通過時，方對 m' 進行盲簽名 S = (m')ᵈ mod n，並以資料庫層級之原子操作將該權杖標記為已使用（避免高併發情況下遭重複消費），隨後將S傳送給Voter；若缺少投票授權票，TPA將直接拒絕簽章請求。</w:t>
      </w:r>
    </w:p>
    <w:p>
      <w:pPr>
        <w:spacing w:after="80"/>
        <w:ind w:left="283"/>
      </w:pPr>
      <w:r>
        <w:rPr>
          <w:rFonts w:ascii="標楷體" w:hAnsi="標楷體" w:eastAsia="標楷體"/>
          <w:b/>
          <w:i w:val="0"/>
          <w:sz w:val="24"/>
        </w:rPr>
        <w:t>步驟5：</w:t>
      </w:r>
      <w:r>
        <w:rPr>
          <w:rFonts w:ascii="標楷體" w:hAnsi="標楷體" w:eastAsia="標楷體"/>
          <w:b w:val="0"/>
          <w:i w:val="0"/>
          <w:sz w:val="24"/>
        </w:rPr>
        <w:t>Voter收到S後，利用盲化因子的模反元素r⁻¹移除盲化遮蔽，得到盲簽章 S' = S ∙ r⁻¹ mod n，並自行驗證 (S')ᵉ mod n 是否等於 μ，以確認TPA確實誠實簽署。</w:t>
      </w:r>
    </w:p>
    <w:p>
      <w:pPr>
        <w:spacing w:after="80"/>
        <w:ind w:left="283"/>
      </w:pPr>
      <w:r>
        <w:rPr>
          <w:rFonts w:ascii="標楷體" w:hAnsi="標楷體" w:eastAsia="標楷體"/>
          <w:b/>
          <w:i w:val="0"/>
          <w:sz w:val="24"/>
        </w:rPr>
        <w:t>步驟6：</w:t>
      </w:r>
      <w:r>
        <w:rPr>
          <w:rFonts w:ascii="標楷體" w:hAnsi="標楷體" w:eastAsia="標楷體"/>
          <w:b w:val="0"/>
          <w:i w:val="0"/>
          <w:sz w:val="24"/>
        </w:rPr>
        <w:t>Voter建立選票數位信封P。內層以 TA 之公鑰對「身分雜湊與選票明文」進行 RSA-OAEP 加密；中層以一次性對稱金鑰k，採 AES-256-GCM 對「內層密文、去盲簽章S'、選票雜湊m」進行認證加密，並將選民識別碼與選票流水號組成之關聯資料（AAD）一併輸入加密運算，取得密文CData與認證標籤Tag；外層再以計票中心之公鑰對對稱金鑰k進行RSA-OAEP加密，取得CKey。選民另計算其所持投票授權票序號之雜湊值Htoken = H(IDToken)作為信封之去重索引一併送出，該索引僅能證明「使用過某一權杖」，並不揭露權杖內容本身。選票數位信封最終送出之完整結構為 P = { CData || IV || Tag || AAD || CKey || Htoken }，其中 IV 為 AES-GCM 加密所需之初始向量。</w:t>
      </w:r>
    </w:p>
    <w:p>
      <w:pPr>
        <w:ind w:left="283"/>
      </w:pPr>
      <w:r>
        <w:rPr>
          <w:b/>
          <w:sz w:val="24"/>
          <w:rFonts w:ascii="標楷體" w:hAnsi="標楷體" w:eastAsia="標楷體"/>
        </w:rPr>
        <w:t>步驟6-1（v3.0新增）：</w:t>
      </w:r>
      <w:r>
        <w:rPr>
          <w:b w:val="0"/>
          <w:sz w:val="24"/>
          <w:rFonts w:ascii="標楷體" w:hAnsi="標楷體" w:eastAsia="標楷體"/>
        </w:rPr>
        <w:t>為降低信封提交時間點洩漏投票行為之風險，選民本地端完成信封封裝後不直接送交計票中心，而是先送至選民端服務（Voter Client，一個由多位選民共用之後端服務）並暫存於其本地佇列中；待佇列累積達門檻張數，或距投票截止時間進入安全緩衝區間時，選民端服務方將佇列內來自不同選民之全部信封打亂順序後一次送出，使同一時間送達計票中心之信封彼此無法依到達順序或時間點被關聯回個別選民。</w:t>
      </w:r>
    </w:p>
    <w:p>
      <w:pPr>
        <w:spacing w:after="80"/>
        <w:ind w:left="283"/>
      </w:pPr>
      <w:r>
        <w:rPr>
          <w:rFonts w:ascii="標楷體" w:hAnsi="標楷體" w:eastAsia="標楷體"/>
          <w:b/>
          <w:i w:val="0"/>
          <w:sz w:val="24"/>
        </w:rPr>
        <w:t>步驟7：</w:t>
      </w:r>
      <w:r>
        <w:rPr>
          <w:rFonts w:ascii="標楷體" w:hAnsi="標楷體" w:eastAsia="標楷體"/>
          <w:b w:val="0"/>
          <w:i w:val="0"/>
          <w:sz w:val="24"/>
        </w:rPr>
        <w:t>CC接收到信封後，首先檢核所附去重索引是否已被使用過（以資料庫唯一性約束原子化防止重複），通過後僅利用SKCC解密CKey以取得對稱金鑰k，並將k與尚未解密之CData、Tag、AAD一併暫存；此階段CC尚未對CData進行AES-GCM解密，亦無法取得S'、m或選票明文，須待正式開票、經TA釋出SKTA後方一併解密驗證。</w:t>
      </w:r>
    </w:p>
    <w:p>
      <w:pPr>
        <w:spacing w:after="80"/>
        <w:ind w:left="283"/>
      </w:pPr>
      <w:r>
        <w:rPr>
          <w:rFonts w:ascii="標楷體" w:hAnsi="標楷體" w:eastAsia="標楷體"/>
          <w:b/>
          <w:i w:val="0"/>
          <w:sz w:val="24"/>
        </w:rPr>
        <w:t>步驟8：</w:t>
      </w:r>
      <w:r>
        <w:rPr>
          <w:rFonts w:ascii="標楷體" w:hAnsi="標楷體" w:eastAsia="標楷體"/>
          <w:b w:val="0"/>
          <w:i w:val="0"/>
          <w:sz w:val="24"/>
        </w:rPr>
        <w:t>待正式開票時，CC先以先前暫存之對稱金鑰k與AAD對CData執行AES-GCM解密並驗證Tag，取得內層密文、去盲簽章S'及選票雜湊值m；若Tag驗證失敗，則此信封視為遭竄改之非法選票，不予進入後續驗證。解密成功後，CC再檢查(S')ᵉ mod n是否等於重新計算之μ，若成立則表示為TPA對m的合法簽章；若不成立，或選票雜湊值m與其他已收選票重複，則此選票將定義為非法選票，不列入計票。</w:t>
      </w:r>
    </w:p>
    <w:p>
      <w:pPr>
        <w:spacing w:before="280" w:after="160"/>
      </w:pPr>
      <w:r>
        <w:rPr>
          <w:rFonts w:ascii="標楷體" w:hAnsi="標楷體" w:eastAsia="標楷體"/>
          <w:b/>
          <w:i w:val="0"/>
          <w:sz w:val="26"/>
        </w:rPr>
        <w:t>時間解密階段</w:t>
      </w:r>
    </w:p>
    <w:p>
      <w:pPr>
        <w:spacing w:after="120"/>
        <w:ind w:firstLine="454"/>
      </w:pPr>
      <w:r>
        <w:rPr>
          <w:rFonts w:ascii="標楷體" w:hAnsi="標楷體" w:eastAsia="標楷體"/>
          <w:b w:val="0"/>
          <w:i w:val="0"/>
          <w:sz w:val="24"/>
        </w:rPr>
        <w:t xml:space="preserve">　　本階段於投票時間截止後啟動，在確保所有選票僅能在規定時間後被解讀，並透過驗證程序剃除非法選票。</w:t>
      </w:r>
    </w:p>
    <w:p>
      <w:pPr>
        <w:spacing w:after="80"/>
        <w:ind w:left="283"/>
      </w:pPr>
      <w:r>
        <w:rPr>
          <w:rFonts w:ascii="標楷體" w:hAnsi="標楷體" w:eastAsia="標楷體"/>
          <w:b/>
          <w:i w:val="0"/>
          <w:sz w:val="24"/>
        </w:rPr>
        <w:t>步驟1：</w:t>
      </w:r>
      <w:r>
        <w:rPr>
          <w:rFonts w:ascii="標楷體" w:hAnsi="標楷體" w:eastAsia="標楷體"/>
          <w:b w:val="0"/>
          <w:i w:val="0"/>
          <w:sz w:val="24"/>
        </w:rPr>
        <w:t>當投票截止時間TDL到達，計票中心建立請求封包PacketRelease = { IDCC || Trelease || Nrelease || Purpose }，其中 Purpose 限定須為「開票」字串，Nrelease 為隨機亂數以防止重放；計票中心以 SKCC 對其簽章 SigSKCC(PacketRelease)，並隨附 CertCC，向TA申請釋出SKTA。</w:t>
      </w:r>
    </w:p>
    <w:p>
      <w:pPr>
        <w:spacing w:after="80"/>
        <w:ind w:left="283"/>
      </w:pPr>
      <w:r>
        <w:rPr>
          <w:rFonts w:ascii="標楷體" w:hAnsi="標楷體" w:eastAsia="標楷體"/>
          <w:b/>
          <w:i w:val="0"/>
          <w:sz w:val="24"/>
        </w:rPr>
        <w:t>步驟2（v3.0強化）：</w:t>
      </w:r>
      <w:r>
        <w:rPr>
          <w:rFonts w:ascii="標楷體" w:hAnsi="標楷體" w:eastAsia="標楷體"/>
          <w:b w:val="0"/>
          <w:i w:val="0"/>
          <w:sz w:val="24"/>
        </w:rPr>
        <w:t>TA除驗證簽章與時間戳記外，並額外核對憑證主體（Subject）所記載之身分是否確實為計票中心，而非僅信任請求內容自行宣稱之身分，以防止其他持有合法憑證之實體（如選民）冒充計票中心騙取金鑰；確認無誤且投票確已截止後，TA釋出私密金鑰SKTA給CC。</w:t>
      </w:r>
    </w:p>
    <w:p>
      <w:pPr>
        <w:spacing w:after="80"/>
        <w:ind w:left="283"/>
      </w:pPr>
      <w:r>
        <w:rPr>
          <w:rFonts w:ascii="標楷體" w:hAnsi="標楷體" w:eastAsia="標楷體"/>
          <w:b/>
          <w:i w:val="0"/>
          <w:sz w:val="24"/>
        </w:rPr>
        <w:t>步驟3：</w:t>
      </w:r>
      <w:r>
        <w:rPr>
          <w:rFonts w:ascii="標楷體" w:hAnsi="標楷體" w:eastAsia="標楷體"/>
          <w:b w:val="0"/>
          <w:i w:val="0"/>
          <w:sz w:val="24"/>
        </w:rPr>
        <w:t>CC利用SKTA解密先前於盲簽章選票階段暫存之內層密文，得到身分資訊雜湊值與選票明文Vote。</w:t>
      </w:r>
    </w:p>
    <w:p>
      <w:pPr>
        <w:spacing w:after="80"/>
        <w:ind w:left="283"/>
      </w:pPr>
      <w:r>
        <w:rPr>
          <w:rFonts w:ascii="標楷體" w:hAnsi="標楷體" w:eastAsia="標楷體"/>
          <w:b/>
          <w:i w:val="0"/>
          <w:sz w:val="24"/>
        </w:rPr>
        <w:t>步驟4：</w:t>
      </w:r>
      <w:r>
        <w:rPr>
          <w:rFonts w:ascii="標楷體" w:hAnsi="標楷體" w:eastAsia="標楷體"/>
          <w:b w:val="0"/>
          <w:i w:val="0"/>
          <w:sz w:val="24"/>
        </w:rPr>
        <w:t>CC將身份資訊雜湊值與選票明文雜湊出H(H(ID || SN || Vote) || Vote)，並與先前所獲得之選票數位信封中的m比對，若是兩者不相符則定義此選票為非法選票；反之，將定義為合法選票並進入計票階段。</w:t>
      </w:r>
    </w:p>
    <w:p>
      <w:pPr>
        <w:spacing w:before="280" w:after="160"/>
      </w:pPr>
      <w:r>
        <w:rPr>
          <w:rFonts w:ascii="標楷體" w:hAnsi="標楷體" w:eastAsia="標楷體"/>
          <w:b/>
          <w:i w:val="0"/>
          <w:sz w:val="26"/>
        </w:rPr>
        <w:t>計票與Merkle Tree建構階段</w:t>
      </w:r>
    </w:p>
    <w:p>
      <w:pPr>
        <w:spacing w:after="120"/>
        <w:ind w:firstLine="454"/>
      </w:pPr>
      <w:r>
        <w:rPr>
          <w:rFonts w:ascii="標楷體" w:hAnsi="標楷體" w:eastAsia="標楷體"/>
          <w:b w:val="0"/>
          <w:i w:val="0"/>
          <w:sz w:val="24"/>
        </w:rPr>
        <w:t xml:space="preserve">　　倘若選票被定義為非法選票則無法進入計票階段，反之，CC將會統計Vote並執行下列步驟：</w:t>
      </w:r>
    </w:p>
    <w:p>
      <w:pPr>
        <w:spacing w:after="80"/>
        <w:ind w:left="283"/>
      </w:pPr>
      <w:r>
        <w:rPr>
          <w:rFonts w:ascii="標楷體" w:hAnsi="標楷體" w:eastAsia="標楷體"/>
          <w:b/>
          <w:i w:val="0"/>
          <w:sz w:val="24"/>
        </w:rPr>
        <w:t>步驟1（v3.0新增）：</w:t>
      </w:r>
      <w:r>
        <w:rPr>
          <w:rFonts w:ascii="標楷體" w:hAnsi="標楷體" w:eastAsia="標楷體"/>
          <w:b w:val="0"/>
          <w:i w:val="0"/>
          <w:sz w:val="24"/>
        </w:rPr>
        <w:t>CC 對所有通過前述驗證之合法選票，依選票雜湊值m進行重複比對，若發現重複則僅保留首筆，其餘視為非法選票，以防範同一張選票遭重複提交計入。</w:t>
      </w:r>
    </w:p>
    <w:p>
      <w:pPr>
        <w:spacing w:after="80"/>
        <w:ind w:left="283"/>
      </w:pPr>
      <w:r>
        <w:rPr>
          <w:rFonts w:ascii="標楷體" w:hAnsi="標楷體" w:eastAsia="標楷體"/>
          <w:b/>
          <w:i w:val="0"/>
          <w:sz w:val="24"/>
        </w:rPr>
        <w:t>步驟2（v3.0新增）：</w:t>
      </w:r>
      <w:r>
        <w:rPr>
          <w:rFonts w:ascii="標楷體" w:hAnsi="標楷體" w:eastAsia="標楷體"/>
          <w:b w:val="0"/>
          <w:i w:val="0"/>
          <w:sz w:val="24"/>
        </w:rPr>
        <w:t>CC 以密碼學安全之亂數產生器，對合法選票集合進行洗牌（Shuffle），使其排列順序與選民實際提交之時間順序脫鉤，並將洗牌後之順序持久化保存，確保後續建構之雜湊樹與所有驗證查詢均以同一順序為準。</w:t>
      </w:r>
    </w:p>
    <w:p>
      <w:pPr>
        <w:spacing w:after="80"/>
        <w:ind w:left="283"/>
      </w:pPr>
      <w:r>
        <w:rPr>
          <w:rFonts w:ascii="標楷體" w:hAnsi="標楷體" w:eastAsia="標楷體"/>
          <w:b/>
          <w:i w:val="0"/>
          <w:sz w:val="24"/>
        </w:rPr>
        <w:t>步驟3：</w:t>
      </w:r>
      <w:r>
        <w:rPr>
          <w:rFonts w:ascii="標楷體" w:hAnsi="標楷體" w:eastAsia="標楷體"/>
          <w:b w:val="0"/>
          <w:i w:val="0"/>
          <w:sz w:val="24"/>
        </w:rPr>
        <w:t>建立Merkle Tree之葉節點，採網域分隔雜湊設計，Leafᵢ = H(0x00 || mᵢ)，其中mᵢ代表洗牌後第i張有效選票之雜湊值。</w:t>
      </w:r>
    </w:p>
    <w:p>
      <w:pPr>
        <w:spacing w:after="80"/>
        <w:ind w:left="283"/>
      </w:pPr>
      <w:r>
        <w:rPr>
          <w:rFonts w:ascii="標楷體" w:hAnsi="標楷體" w:eastAsia="標楷體"/>
          <w:b/>
          <w:i w:val="0"/>
          <w:sz w:val="24"/>
        </w:rPr>
        <w:t>步驟4：</w:t>
      </w:r>
      <w:r>
        <w:rPr>
          <w:rFonts w:ascii="標楷體" w:hAnsi="標楷體" w:eastAsia="標楷體"/>
          <w:b w:val="0"/>
          <w:i w:val="0"/>
          <w:sz w:val="24"/>
        </w:rPr>
        <w:t>將葉節點以網域分隔之中間節點雜湊函數進行堆疊，Hparent = H(0x01 || Hleft || Hright)，直至生成唯一的根節點Rootofficial（如圖2所示）。</w:t>
      </w:r>
    </w:p>
    <w:p>
      <w:pPr>
        <w:spacing w:after="80"/>
        <w:ind w:left="283"/>
      </w:pPr>
      <w:r>
        <w:rPr>
          <w:rFonts w:ascii="標楷體" w:hAnsi="標楷體" w:eastAsia="標楷體"/>
          <w:b/>
          <w:i w:val="0"/>
          <w:sz w:val="24"/>
        </w:rPr>
        <w:t>步驟5（v3.0強化）：</w:t>
      </w:r>
      <w:r>
        <w:rPr>
          <w:rFonts w:ascii="標楷體" w:hAnsi="標楷體" w:eastAsia="標楷體"/>
          <w:b w:val="0"/>
          <w:i w:val="0"/>
          <w:sz w:val="24"/>
        </w:rPr>
        <w:t>CC統計各候選人得票，建立結果包PacketResult = { Rootofficial || Tally || ListmHex || Nleaf || TDL || IDCC || Ttally }，其中 Tally 為各候選人得票統計、ListmHex 為合法選票雜湊值清單（不含選票內容本身）、Nleaf 為合法選票總數、Ttally 為開票時間；CC對PacketResult進行數位簽章SigSKCC(PacketResult)，連同其數位憑證CertCC一併公布至BB。</w:t>
      </w:r>
    </w:p>
    <w:p>
      <w:pPr>
        <w:spacing w:after="120"/>
        <w:jc w:val="center"/>
      </w:pPr>
      <w:r>
        <w:rPr>
          <w:rFonts w:ascii="標楷體" w:hAnsi="標楷體" w:eastAsia="標楷體"/>
          <w:b w:val="0"/>
          <w:i w:val="0"/>
          <w:sz w:val="24"/>
        </w:rPr>
        <w:t>圖2、Merkle Tree 建構（網域分隔雜湊）</w:t>
      </w:r>
    </w:p>
    <w:p>
      <w:pPr>
        <w:spacing w:after="120"/>
        <w:ind w:firstLine="454"/>
      </w:pPr>
      <w:r>
        <w:rPr>
          <w:rFonts w:ascii="標楷體" w:hAnsi="標楷體" w:eastAsia="標楷體"/>
          <w:b w:val="0"/>
          <w:i w:val="0"/>
          <w:sz w:val="24"/>
        </w:rPr>
        <w:t xml:space="preserve">　　本階段刻意僅公布選票雜湊值清單而不揭露各葉節點所對應之投票內容，係為降低選票內容遭外部關聯回特定選民之風險；任何第三方仍可自行加總得票統計數值，並比對其與合法選票雜湊值清單長度是否一致，以驗證計票結果之結構完整性。</w:t>
      </w:r>
    </w:p>
    <w:p>
      <w:pPr>
        <w:spacing w:before="280" w:after="160"/>
      </w:pPr>
      <w:r>
        <w:rPr>
          <w:rFonts w:ascii="標楷體" w:hAnsi="標楷體" w:eastAsia="標楷體"/>
          <w:b/>
          <w:i w:val="0"/>
          <w:sz w:val="26"/>
        </w:rPr>
        <w:t>使用者驗證階段</w:t>
      </w:r>
    </w:p>
    <w:p>
      <w:pPr>
        <w:spacing w:after="120"/>
        <w:ind w:firstLine="454"/>
      </w:pPr>
      <w:r>
        <w:rPr>
          <w:rFonts w:ascii="標楷體" w:hAnsi="標楷體" w:eastAsia="標楷體"/>
          <w:b w:val="0"/>
          <w:i w:val="0"/>
          <w:sz w:val="24"/>
        </w:rPr>
        <w:t xml:space="preserve">　　本階段在實現系統的公開透明與可驗證性。在計票中心完成統計並公告 Merkle Tree Root 後，任何持有投票存根的選民皆可獨立執行驗證程序，確認選票是否被正確納入最終計票結果，且未遭到任何形式的竄改或遺漏。BB於接收CC所推送之結果包時，除驗證其數位簽章外，亦核對簽章憑證之主體是否確實為計票中心，並檢核結果包內部之選票雜湊清單長度、各候選人得票加總與宣告之合法選票總數三者是否一致，通過上述檢核後方予公告，並保留該數位憑證供後續查驗之用。</w:t>
      </w:r>
    </w:p>
    <w:p>
      <w:pPr>
        <w:spacing w:after="80"/>
        <w:ind w:left="283"/>
      </w:pPr>
      <w:r>
        <w:rPr>
          <w:rFonts w:ascii="標楷體" w:hAnsi="標楷體" w:eastAsia="標楷體"/>
          <w:b/>
          <w:i w:val="0"/>
          <w:sz w:val="24"/>
        </w:rPr>
        <w:t>步驟1：</w:t>
      </w:r>
      <w:r>
        <w:rPr>
          <w:rFonts w:ascii="標楷體" w:hAnsi="標楷體" w:eastAsia="標楷體"/>
          <w:b w:val="0"/>
          <w:i w:val="0"/>
          <w:sz w:val="24"/>
        </w:rPr>
        <w:t>Voter選民登入公告版，使用自己保存的選票雜湊值作為索引，向系統請求Merkle Proof，其結構為 Proof = { (h1, pos1) || (h2, pos2) || … || (hk, posk) }，即從該選民的葉節點到根節點路徑上，由下而上依序排列之兄弟節點雜湊值 hi 及其相對位置 posi ∈ {左, 右}，其中 k 為不含根節點的Merkle Tree 總高度。</w:t>
      </w:r>
    </w:p>
    <w:p>
      <w:pPr>
        <w:spacing w:after="80"/>
        <w:ind w:left="283"/>
      </w:pPr>
      <w:r>
        <w:rPr>
          <w:rFonts w:ascii="標楷體" w:hAnsi="標楷體" w:eastAsia="標楷體"/>
          <w:b/>
          <w:i w:val="0"/>
          <w:sz w:val="24"/>
        </w:rPr>
        <w:t>步驟2：</w:t>
      </w:r>
      <w:r>
        <w:rPr>
          <w:rFonts w:ascii="標楷體" w:hAnsi="標楷體" w:eastAsia="標楷體"/>
          <w:b w:val="0"/>
          <w:i w:val="0"/>
          <w:sz w:val="24"/>
        </w:rPr>
        <w:t>Voter在選民本地端利用H(0x00 || m)與Merkle Proof 提供的序列{(h1, pos1), (h2, pos2), …, (hk, posk)}進行驗證：依序以網域分隔之中間節點雜湊函數，依 posi 決定串接順序（posi = 右時計算H(0x01 || 目前值 || hi)；posi = 左時計算H(0x01 || hi || 目前值)），層層向上推導至樹根，最終計算出的根雜湊值Rootcalculated（如圖3所示）。</w:t>
      </w:r>
    </w:p>
    <w:p>
      <w:pPr>
        <w:spacing w:after="80"/>
        <w:ind w:left="283"/>
      </w:pPr>
      <w:r>
        <w:rPr>
          <w:rFonts w:ascii="標楷體" w:hAnsi="標楷體" w:eastAsia="標楷體"/>
          <w:b/>
          <w:i w:val="0"/>
          <w:sz w:val="24"/>
        </w:rPr>
        <w:t>步驟3：</w:t>
      </w:r>
      <w:r>
        <w:rPr>
          <w:rFonts w:ascii="標楷體" w:hAnsi="標楷體" w:eastAsia="標楷體"/>
          <w:b w:val="0"/>
          <w:i w:val="0"/>
          <w:sz w:val="24"/>
        </w:rPr>
        <w:t>Voter將自行算出的Rootcalculated與BB公布之Rootofficial進行比對，若兩者相符，得以證明此Vote存於Merkle Tree中，意旨為合法選票且已紀錄至最終計票結果；反之，表示選票有誤或遭到更改而被定義為非法選票。</w:t>
      </w:r>
    </w:p>
    <w:p>
      <w:pPr>
        <w:spacing w:after="120"/>
        <w:jc w:val="center"/>
      </w:pPr>
      <w:r>
        <w:rPr>
          <w:rFonts w:ascii="標楷體" w:hAnsi="標楷體" w:eastAsia="標楷體"/>
          <w:b w:val="0"/>
          <w:i w:val="0"/>
          <w:sz w:val="24"/>
        </w:rPr>
        <w:t>圖3、Merkle Tree驗證邏輯圖</w:t>
      </w:r>
    </w:p>
    <w:p>
      <w:pPr>
        <w:spacing w:before="280" w:after="160"/>
      </w:pPr>
      <w:r>
        <w:rPr>
          <w:rFonts w:ascii="標楷體" w:hAnsi="標楷體" w:eastAsia="標楷體"/>
          <w:b/>
          <w:i w:val="0"/>
          <w:sz w:val="26"/>
        </w:rPr>
        <w:t>系統維運與存取控制機制（v3.0 新增）</w:t>
      </w:r>
    </w:p>
    <w:p>
      <w:pPr>
        <w:spacing w:after="120"/>
        <w:ind w:firstLine="454"/>
      </w:pPr>
      <w:r>
        <w:rPr>
          <w:rFonts w:ascii="標楷體" w:hAnsi="標楷體" w:eastAsia="標楷體"/>
          <w:b w:val="0"/>
          <w:i w:val="0"/>
          <w:sz w:val="24"/>
        </w:rPr>
        <w:t xml:space="preserve">　　為避免系統內部管理功能遭未授權存取，本研究進一步設計以下維運層級之防護機制，此部分於初版提案中並未涉及：</w:t>
      </w:r>
    </w:p>
    <w:p>
      <w:pPr>
        <w:spacing w:after="80"/>
        <w:ind w:left="283"/>
      </w:pPr>
      <w:r>
        <w:rPr>
          <w:rFonts w:ascii="標楷體" w:hAnsi="標楷體" w:eastAsia="標楷體"/>
          <w:b/>
          <w:i w:val="0"/>
          <w:sz w:val="24"/>
        </w:rPr>
        <w:t>(a) 帳號濫用防禦：</w:t>
      </w:r>
      <w:r>
        <w:rPr>
          <w:rFonts w:ascii="標楷體" w:hAnsi="標楷體" w:eastAsia="標楷體"/>
          <w:b w:val="0"/>
          <w:i w:val="0"/>
          <w:sz w:val="24"/>
        </w:rPr>
        <w:t>選民註冊之一次性密碼採零知識儲存（CA 僅存雜湊值）、7 日有效期限，並於連續三次驗證失敗後鎖定該帳號 24 小時，以抵抗猜測攻擊。</w:t>
      </w:r>
    </w:p>
    <w:p>
      <w:pPr>
        <w:spacing w:after="80"/>
        <w:ind w:left="283"/>
      </w:pPr>
      <w:r>
        <w:rPr>
          <w:rFonts w:ascii="標楷體" w:hAnsi="標楷體" w:eastAsia="標楷體"/>
          <w:b/>
          <w:i w:val="0"/>
          <w:sz w:val="24"/>
        </w:rPr>
        <w:t>(b) 管理端點存取控制：</w:t>
      </w:r>
      <w:r>
        <w:rPr>
          <w:rFonts w:ascii="標楷體" w:hAnsi="標楷體" w:eastAsia="標楷體"/>
          <w:b w:val="0"/>
          <w:i w:val="0"/>
          <w:sz w:val="24"/>
        </w:rPr>
        <w:t>系統管理端點（如選民名冊管理、選舉起訖控制、憑證撤銷）均要求持有效之管理權杖（Bearer Token）方可存取，避免任意連線者竄改選民名冊或任意起訖投票時程。</w:t>
      </w:r>
    </w:p>
    <w:p>
      <w:pPr>
        <w:spacing w:after="80"/>
        <w:ind w:left="283"/>
      </w:pPr>
      <w:r>
        <w:rPr>
          <w:rFonts w:ascii="標楷體" w:hAnsi="標楷體" w:eastAsia="標楷體"/>
          <w:b/>
          <w:i w:val="0"/>
          <w:sz w:val="24"/>
        </w:rPr>
        <w:t>(c) 內部端點防護：</w:t>
      </w:r>
      <w:r>
        <w:rPr>
          <w:rFonts w:ascii="標楷體" w:hAnsi="標楷體" w:eastAsia="標楷體"/>
          <w:b w:val="0"/>
          <w:i w:val="0"/>
          <w:sz w:val="24"/>
        </w:rPr>
        <w:t>計票中心之開票端點除前述權杖驗證外，並限制僅內部網路來源得以呼叫，降低外部攻擊者直接觸發開票流程之風險。</w:t>
      </w:r>
    </w:p>
    <w:p>
      <w:pPr>
        <w:spacing w:after="80"/>
        <w:ind w:left="283"/>
      </w:pPr>
      <w:r>
        <w:rPr>
          <w:rFonts w:ascii="標楷體" w:hAnsi="標楷體" w:eastAsia="標楷體"/>
          <w:b/>
          <w:i w:val="0"/>
          <w:sz w:val="24"/>
        </w:rPr>
        <w:t>(d) 憑證撤銷：</w:t>
      </w:r>
      <w:r>
        <w:rPr>
          <w:rFonts w:ascii="標楷體" w:hAnsi="標楷體" w:eastAsia="標楷體"/>
          <w:b w:val="0"/>
          <w:i w:val="0"/>
          <w:sz w:val="24"/>
        </w:rPr>
        <w:t>為因應選民憑證遭竊或誤發之情形，CA 提供憑證撤銷功能及公開之撤銷清單，供管理者於必要時中止特定憑證之效力；惟即時撤銷查詢機制（如線上憑證狀態協定，OCSP）尚未整合至各服務之即時驗證流程，列為後續工作。</w:t>
      </w:r>
    </w:p>
    <w:p>
      <w:pPr>
        <w:ind w:left="283"/>
      </w:pPr>
      <w:r>
        <w:rPr>
          <w:b/>
          <w:sz w:val="24"/>
          <w:rFonts w:ascii="標楷體" w:hAnsi="標楷體" w:eastAsia="標楷體"/>
        </w:rPr>
        <w:t>(e) 傳輸層加密與網路分段（v4.0 強化）：</w:t>
      </w:r>
      <w:r>
        <w:rPr>
          <w:b w:val="0"/>
          <w:sz w:val="24"/>
          <w:rFonts w:ascii="標楷體" w:hAnsi="標楷體" w:eastAsia="標楷體"/>
        </w:rPr>
        <w:t>系統對外服務統一透過反向代理終止 TLS 加密連線；CA、TPA、TA、CC 及 Admin 等內部服務不對外開放連線埠，僅能經由內部網路彼此呼叫。v4.0 版進一步於服務間導入雙向傳輸層驗證（mTLS，詳見表2），使服務間之身分驗證不再單純仰賴網路拓樸作為唯一防線——即使網路層隔離未來因故失效或服務各自獨立部署於不同主機，通訊雙方仍可各自驗證對方之傳輸層憑證，於連線建立階段即阻絕未持有合法憑證之連線嘗試。</w:t>
      </w:r>
    </w:p>
    <w:p>
      <w:pPr>
        <w:ind w:left="283"/>
      </w:pPr>
      <w:r>
        <w:rPr>
          <w:b/>
          <w:sz w:val="24"/>
          <w:rFonts w:ascii="標楷體" w:hAnsi="標楷體" w:eastAsia="標楷體"/>
        </w:rPr>
        <w:t>(f) 流量管制：</w:t>
      </w:r>
      <w:r>
        <w:rPr>
          <w:b w:val="0"/>
          <w:sz w:val="24"/>
          <w:rFonts w:ascii="標楷體" w:hAnsi="標楷體" w:eastAsia="標楷體"/>
        </w:rPr>
        <w:t>選民端對外服務針對憑證申請、身分驗證、取得盲簽章及提交信封等關鍵操作實施請求頻率限制，避免投票截止前遭惡意流量灌爆而使尚未完成投票之選民無法即時送出請求。</w:t>
      </w:r>
    </w:p>
    <w:p>
      <w:r>
        <w:rPr>
          <w:rFonts w:ascii="標楷體" w:hAnsi="標楷體" w:eastAsia="標楷體"/>
          <w:b/>
          <w:sz w:val="24"/>
        </w:rPr>
        <w:t>(g) 憑證信任根之建立（v4.0 新增）：</w:t>
      </w:r>
      <w:r>
        <w:rPr>
          <w:rFonts w:ascii="標楷體" w:hAnsi="標楷體" w:eastAsia="標楷體"/>
          <w:b w:val="0"/>
          <w:sz w:val="24"/>
        </w:rPr>
        <w:t>各服務首次向 CA 索取根憑證時，因尚未持有任何可供驗證之信任基礎，此步驟無可避免須採信任－初次使用（Trust On First Use, TOFU）模式；根憑證一經下載即予永久釘選（Pinning），後續所有驗證均比對此已釘選之根憑證，而非重複信任每次連線。此一次性之信任建立步驟為公開金鑰基礎建設中無可迴避之啟動問題，本系統將其侷限明確界定於系統初始化之單一時間點，不影響後續運作階段之驗證強度。</w:t>
      </w:r>
    </w:p>
    <w:p>
      <w:r>
        <w:rPr>
          <w:rFonts w:ascii="標楷體" w:hAnsi="標楷體" w:eastAsia="標楷體"/>
          <w:b/>
          <w:sz w:val="24"/>
        </w:rPr>
        <w:t>(h) 回應方向之驗證補完（v4.0 新增）：</w:t>
      </w:r>
      <w:r>
        <w:rPr>
          <w:rFonts w:ascii="標楷體" w:hAnsi="標楷體" w:eastAsia="標楷體"/>
          <w:b w:val="0"/>
          <w:sz w:val="24"/>
        </w:rPr>
        <w:t>先前版本僅選民對第三方機構之回應方向、及各服務對憑證授權中心之單向驗證有完整規範，選民對計票中心、計票中心對公告板兩組通訊之回應方向則未受保護，若遭攔截偽造成功回應，將導致選票遭靜默遺漏或計票結果未實際公告卻無從察覺。v4.0 版針對此二方向分別新增：計票中心對信封接收簽發可驗證之收據 PacketReceipt = { IDCC || Henvelope || Treceived }（其中 Henvelope 為對信封欄位計算之雜湊值，Treceived 為接收時間；詳見表2），以及計票中心於推送結果後主動核對公告板實際公告內容是否與送出內容一致，使系統內各組通訊之完整性驗證更趨對稱完備。</w:t>
      </w:r>
    </w:p>
    <w:p>
      <w:r>
        <w:rPr>
          <w:rFonts w:ascii="標楷體" w:hAnsi="標楷體" w:eastAsia="標楷體"/>
          <w:b/>
          <w:sz w:val="24"/>
        </w:rPr>
        <w:t>(i) 批次佇列之信任窗口（v4.0 新增，已知限制）：</w:t>
      </w:r>
      <w:r>
        <w:rPr>
          <w:rFonts w:ascii="標楷體" w:hAnsi="標楷體" w:eastAsia="標楷體"/>
          <w:b w:val="0"/>
          <w:sz w:val="24"/>
        </w:rPr>
        <w:t>信封在選民本地端完成封裝後、送達計票中心前，會先暫存於選民端服務本地之佇列中等待批次送出。此段候送期間內，若選民端服務所在主機遭入侵、或其維運者本身心存惡意，佇列中之信封有遭刪除而致該張選票從未送達計票中心之風險；由於信封內容受認證加密保護，篡改其內容會於開票時之標籤驗證階段遭偵測拒絕，而非被竄改成他票，然而整筆刪除目前無法被選民即時察覺，僅能待開票後查詢公告板，確認自身選票雜湊值是否存在而事後得知。此一風險係批次混合機制為降低提交時間關聯性所引入之額外信任視窗，非既有直接提交設計所固有——後續版本可考慮由選民端服務於信封進入佇列當下即簽發一張可供選民驗證之收據，作為「服務當時已承諾處理該筆信封」之獨立稽核證據，強化此一環節之可課責性，列為後續工作。</w:t>
      </w:r>
    </w:p>
    <w:p>
      <w:r>
        <w:rPr>
          <w:rFonts w:ascii="標楷體" w:hAnsi="標楷體" w:eastAsia="標楷體"/>
          <w:b/>
          <w:sz w:val="24"/>
        </w:rPr>
        <w:t>(j) OTP 帳號鎖定機制之身分綁定風險（v4.0 新增，已知限制）：</w:t>
      </w:r>
      <w:r>
        <w:rPr>
          <w:rFonts w:ascii="標楷體" w:hAnsi="標楷體" w:eastAsia="標楷體"/>
          <w:b w:val="0"/>
          <w:sz w:val="24"/>
        </w:rPr>
        <w:t>CA 依 entity_id 之字面值查詢選民名冊以比對 OTP，若選民本人於送出憑證申請時誤植他人之 entity_id，或遭他人蓄意針對特定選民之 entity_id 反覆提交錯誤 OTP，連續失敗次數均會計入「該 entity_id 所屬選民」之帳號，而非計入實際發出請求之來源，可能導致無辜選民之帳號遭連續三次驗證失敗而鎖定 24 小時。此為 OTP 猜測攻擊防禦機制之副作用——系統在驗證通過前無法確認請求者之真實身分，鎖定機制僅能綁定於「被宣稱」之身分，而非「實際發出請求」之來源。現行系統亦未記錄每次失敗嘗試之來源 IP 或所附公鑰／PoP 簽章等鑑識資訊，故實務上難以事後區分該次鎖定係肇因於選民自身之輸入疏失，或第三方之蓄意攻擊，此一鑑識能力之補強列為後續工作。</w:t>
      </w:r>
    </w:p>
    <w:p>
      <w:pPr>
        <w:spacing w:before="280" w:after="160"/>
      </w:pPr>
      <w:r>
        <w:rPr>
          <w:rFonts w:ascii="標楷體" w:hAnsi="標楷體" w:eastAsia="標楷體"/>
          <w:b/>
          <w:i w:val="0"/>
          <w:sz w:val="32"/>
        </w:rPr>
        <w:t>預期結果</w:t>
      </w:r>
    </w:p>
    <w:p>
      <w:pPr>
        <w:spacing w:after="120"/>
        <w:ind w:firstLine="454"/>
      </w:pPr>
      <w:r>
        <w:rPr>
          <w:rFonts w:ascii="標楷體" w:hAnsi="標楷體" w:eastAsia="標楷體"/>
          <w:b w:val="0"/>
          <w:i w:val="0"/>
          <w:sz w:val="24"/>
        </w:rPr>
        <w:t xml:space="preserve">　　本研究預期可完成並驗證一套「基於盲簽章技術之隱私保護線上投票系統」，其研究成果可歸納為以下四個層面：</w:t>
      </w:r>
    </w:p>
    <w:p>
      <w:pPr>
        <w:spacing w:before="280" w:after="160"/>
      </w:pPr>
      <w:r>
        <w:rPr>
          <w:rFonts w:ascii="標楷體" w:hAnsi="標楷體" w:eastAsia="標楷體"/>
          <w:b/>
          <w:i w:val="0"/>
          <w:sz w:val="26"/>
        </w:rPr>
        <w:t>系統實作與流程驗證</w:t>
      </w:r>
    </w:p>
    <w:p>
      <w:pPr>
        <w:spacing w:after="120"/>
        <w:ind w:firstLine="454"/>
      </w:pPr>
      <w:r>
        <w:rPr>
          <w:rFonts w:ascii="標楷體" w:hAnsi="標楷體" w:eastAsia="標楷體"/>
          <w:b w:val="0"/>
          <w:i w:val="0"/>
          <w:sz w:val="24"/>
        </w:rPr>
        <w:t xml:space="preserve">　　本研究預期能完整設計並實作一套具備實際可運作流程的線上投票系統原型，涵蓋從選民註冊、系統初始化、身分驗證、盲簽章選票產生、數位信封傳輸、時間解密計票，到最終使用者驗證的全流程。透過模組化架構與權責分離設計，系統能實際模擬多實體協作的選務流程，驗證盲簽章、數位信封、投票授權票與時間授權機制在同一投票系統中的可行性與整合性。</w:t>
      </w:r>
    </w:p>
    <w:p>
      <w:pPr>
        <w:spacing w:before="280" w:after="160"/>
      </w:pPr>
      <w:r>
        <w:rPr>
          <w:rFonts w:ascii="標楷體" w:hAnsi="標楷體" w:eastAsia="標楷體"/>
          <w:b/>
          <w:i w:val="0"/>
          <w:sz w:val="26"/>
        </w:rPr>
        <w:t>投票匿名性與不可追蹤性的實證</w:t>
      </w:r>
    </w:p>
    <w:p>
      <w:pPr>
        <w:spacing w:after="120"/>
        <w:ind w:firstLine="454"/>
      </w:pPr>
      <w:r>
        <w:rPr>
          <w:rFonts w:ascii="標楷體" w:hAnsi="標楷體" w:eastAsia="標楷體"/>
          <w:b w:val="0"/>
          <w:i w:val="0"/>
          <w:sz w:val="24"/>
        </w:rPr>
        <w:t xml:space="preserve">　　透過 RSA 盲簽章技術，本研究預期可實現選民身分與選票內容之去耦合，使第三方驗證機構在確認選民資格的同時，無法得知或推導出選民實際的投票內容。搭配選票洗牌與「僅公告選票雜湊值清單」之設計，進一步降低選票內容與提交順序遭外部關聯回特定選民之風險。此架構可有效避免單一後端同時掌握身分與投票結果所帶來的潛在隱私風險，從技術層面回應線上投票中對於寒蟬效應與事後追蹤的疑慮，並具體回答本研究提出之「身分驗證與投票內容不可追蹤性」研究問題。</w:t>
      </w:r>
    </w:p>
    <w:p>
      <w:pPr>
        <w:spacing w:before="280" w:after="160"/>
      </w:pPr>
      <w:r>
        <w:rPr>
          <w:rFonts w:ascii="標楷體" w:hAnsi="標楷體" w:eastAsia="標楷體"/>
          <w:b/>
          <w:i w:val="0"/>
          <w:sz w:val="26"/>
        </w:rPr>
        <w:t>端到端可驗證性與系統透明度</w:t>
      </w:r>
    </w:p>
    <w:p>
      <w:pPr>
        <w:spacing w:after="120"/>
        <w:ind w:firstLine="454"/>
      </w:pPr>
      <w:r>
        <w:rPr>
          <w:rFonts w:ascii="標楷體" w:hAnsi="標楷體" w:eastAsia="標楷體"/>
          <w:b w:val="0"/>
          <w:i w:val="0"/>
          <w:sz w:val="24"/>
        </w:rPr>
        <w:t xml:space="preserve">　　藉由將所有有效選票以網域分隔雜湊建構為 Merkle Tree 結構，並公開其根雜湊值，本研究預期可提供一種端到端的可驗證機制，使選民能在不洩漏投票內容的前提下，獨立驗證其選票是否被正確納入最終計票結果，且未遭竄改或遺漏。此成果突破傳統線上投票系統僅能為信任系統的限制，轉而讓選民能以數學方式自行驗證，提升整體選務流程的透明度與公信力，回應本研究第二項研究問題。</w:t>
      </w:r>
    </w:p>
    <w:p>
      <w:pPr>
        <w:spacing w:before="280" w:after="160"/>
      </w:pPr>
      <w:r>
        <w:rPr>
          <w:rFonts w:ascii="標楷體" w:hAnsi="標楷體" w:eastAsia="標楷體"/>
          <w:b/>
          <w:i w:val="0"/>
          <w:sz w:val="26"/>
        </w:rPr>
        <w:t>系統穩健性與攻擊防禦驗證</w:t>
      </w:r>
    </w:p>
    <w:p>
      <w:pPr>
        <w:spacing w:after="120"/>
        <w:ind w:firstLine="454"/>
      </w:pPr>
      <w:r>
        <w:rPr>
          <w:rFonts w:ascii="標楷體" w:hAnsi="標楷體" w:eastAsia="標楷體"/>
          <w:b w:val="0"/>
          <w:i w:val="0"/>
          <w:sz w:val="24"/>
        </w:rPr>
        <w:t xml:space="preserve">　　本研究預期透過選民註冊白名單、投票授權票、服務身分驗證（服務註冊權杖與憑證主體核對）、服務間雙向傳輸層驗證（mTLS）、去重與存取控制等機制之整合，具體回應本研究提出之「防止未授權者假冒合法角色」研究問題。</w:t>
      </w:r>
    </w:p>
    <w:p>
      <w:pPr>
        <w:spacing w:before="280" w:after="160"/>
      </w:pPr>
      <w:r>
        <w:rPr>
          <w:rFonts w:ascii="標楷體" w:hAnsi="標楷體" w:eastAsia="標楷體"/>
          <w:b/>
          <w:i w:val="0"/>
          <w:sz w:val="32"/>
        </w:rPr>
        <w:t>需要指導教授指導內容</w:t>
      </w:r>
    </w:p>
    <w:p>
      <w:pPr>
        <w:spacing w:after="120"/>
        <w:ind w:firstLine="454"/>
      </w:pPr>
      <w:r>
        <w:rPr>
          <w:rFonts w:ascii="標楷體" w:hAnsi="標楷體" w:eastAsia="標楷體"/>
          <w:b w:val="0"/>
          <w:i w:val="0"/>
          <w:sz w:val="24"/>
        </w:rPr>
        <w:t xml:space="preserve">　　本計畫後續需要指導教授指導的項目包括：</w:t>
      </w:r>
    </w:p>
    <w:p>
      <w:pPr>
        <w:spacing w:after="120"/>
      </w:pPr>
      <w:r>
        <w:rPr>
          <w:rFonts w:ascii="標楷體" w:hAnsi="標楷體" w:eastAsia="標楷體"/>
          <w:b w:val="0"/>
          <w:i w:val="0"/>
          <w:sz w:val="24"/>
        </w:rPr>
        <w:t>1.針對系統開發、模擬測試及論文撰寫各階段的時間配置進行指導，確保研究能於預定期間內完成。</w:t>
      </w:r>
    </w:p>
    <w:p>
      <w:pPr>
        <w:spacing w:after="120"/>
      </w:pPr>
      <w:r>
        <w:rPr>
          <w:rFonts w:ascii="標楷體" w:hAnsi="標楷體" w:eastAsia="標楷體"/>
          <w:b w:val="0"/>
          <w:i w:val="0"/>
          <w:sz w:val="24"/>
        </w:rPr>
        <w:t>2.如何將複雜的 Merkle Proof 轉換為民眾易於操作的介面。</w:t>
      </w:r>
    </w:p>
    <w:p>
      <w:pPr>
        <w:spacing w:after="120"/>
      </w:pPr>
      <w:r>
        <w:rPr>
          <w:rFonts w:ascii="標楷體" w:hAnsi="標楷體" w:eastAsia="標楷體"/>
          <w:b w:val="0"/>
          <w:i w:val="0"/>
          <w:sz w:val="24"/>
        </w:rPr>
        <w:t>3.本計畫新增之投票授權票、服務身分驗證與存取控制等機制，其安全性論證應如何以較嚴謹之形式化方法（如賽局或符號模型分析）加以佐證，以強化論文之學術嚴謹度。</w:t>
      </w:r>
    </w:p>
    <w:p>
      <w:pPr>
        <w:spacing w:before="280" w:after="160"/>
      </w:pPr>
      <w:r>
        <w:rPr>
          <w:rFonts w:ascii="標楷體" w:hAnsi="標楷體" w:eastAsia="標楷體"/>
          <w:b/>
          <w:i w:val="0"/>
          <w:sz w:val="32"/>
        </w:rPr>
        <w:t>參考文獻</w:t>
      </w:r>
    </w:p>
    <w:p>
      <w:pPr>
        <w:spacing w:after="120"/>
      </w:pPr>
      <w:r>
        <w:rPr>
          <w:rFonts w:ascii="標楷體" w:hAnsi="標楷體" w:eastAsia="標楷體"/>
          <w:b w:val="0"/>
          <w:i w:val="0"/>
          <w:sz w:val="22"/>
        </w:rPr>
        <w:t>[1] Executive Yuan, "Draft of the Absentee Voting Act for National Referendums （全國性公民投票不在籍投票法草案）," Executive Yuan, Taiwan, R.O.C., 2024. [Online]. Available: https://www.ey.gov.tw/File/8F6ED1D02AF0BDC3?A=C</w:t>
      </w:r>
    </w:p>
    <w:p>
      <w:pPr>
        <w:spacing w:after="120"/>
      </w:pPr>
      <w:r>
        <w:rPr>
          <w:rFonts w:ascii="標楷體" w:hAnsi="標楷體" w:eastAsia="標楷體"/>
          <w:b w:val="0"/>
          <w:i w:val="0"/>
          <w:sz w:val="22"/>
        </w:rPr>
        <w:t>[2] Administration for Cyber Security, MODA, 「資通安全網路月報（114年12月）」, 2025. [Online]. Available: https://moda.gov.tw/ACS/press/report/18686</w:t>
      </w:r>
    </w:p>
    <w:p>
      <w:pPr>
        <w:spacing w:after="120"/>
      </w:pPr>
      <w:r>
        <w:rPr>
          <w:rFonts w:ascii="標楷體" w:hAnsi="標楷體" w:eastAsia="標楷體"/>
          <w:b w:val="0"/>
          <w:i w:val="0"/>
          <w:sz w:val="22"/>
        </w:rPr>
        <w:t>[3] R. L. Rivest, A. Shamir, and L. Adleman. 1978. A method for obtaining digital signatures and public-key cryptosystems. Commun. ACM 21, 2 (Feb. 1978), 120–126. https://doi.org/10.1145/359340.359342</w:t>
      </w:r>
    </w:p>
    <w:p>
      <w:pPr>
        <w:spacing w:after="120"/>
      </w:pPr>
      <w:r>
        <w:rPr>
          <w:rFonts w:ascii="標楷體" w:hAnsi="標楷體" w:eastAsia="標楷體"/>
          <w:b w:val="0"/>
          <w:i w:val="0"/>
          <w:sz w:val="22"/>
        </w:rPr>
        <w:t>[4] D. Chaum, "Blind signatures for untraceable payments," in Advances in Cryptology, 1983, pp. 199–203.</w:t>
      </w:r>
    </w:p>
    <w:p>
      <w:pPr>
        <w:spacing w:after="120"/>
      </w:pPr>
      <w:r>
        <w:rPr>
          <w:rFonts w:ascii="標楷體" w:hAnsi="標楷體" w:eastAsia="標楷體"/>
          <w:b w:val="0"/>
          <w:i w:val="0"/>
          <w:sz w:val="22"/>
        </w:rPr>
        <w:t>[5] B. John, A. Singh and C. Sabarinathan, "Blockchain-based system for e-voting using Blind Signature Protocol," 2022 International Conference on Trends in Quantum Computing and Emerging Business Technologies (TQCEBT), Pune, India, 2022, pp. 1-6, doi: 10.1109/TQCEBT54229.2022.10041440.</w:t>
      </w:r>
    </w:p>
    <w:p>
      <w:pPr>
        <w:spacing w:after="120"/>
      </w:pPr>
      <w:r>
        <w:rPr>
          <w:rFonts w:ascii="標楷體" w:hAnsi="標楷體" w:eastAsia="標楷體"/>
          <w:b w:val="0"/>
          <w:i w:val="0"/>
          <w:sz w:val="22"/>
        </w:rPr>
        <w:t>[6] S. Gupta, S. Kumar and A. K. Singh, "Blind Signature and Merkle Tree-based E-Voting System," 2024 International Conference on Knowledge Engineering and Communication (ICKEC), 2024, pp. 1-6, doi: 10.1109/ICKEC61582.2024.11162935.</w:t>
      </w:r>
    </w:p>
    <w:p>
      <w:pPr>
        <w:spacing w:after="120"/>
      </w:pPr>
      <w:r>
        <w:rPr>
          <w:rFonts w:ascii="標楷體" w:hAnsi="標楷體" w:eastAsia="標楷體"/>
          <w:b w:val="0"/>
          <w:i w:val="0"/>
          <w:sz w:val="22"/>
        </w:rPr>
        <w:t>[7] B. S. Kaliski, "PKCS #7: Cryptographic Message Syntax Version 1.5," RFC 2315, Mar. 1998. [Online]. Available: https://datatracker.ietf.org/doc/html/rfc2315</w:t>
      </w:r>
    </w:p>
    <w:p>
      <w:pPr>
        <w:spacing w:after="120"/>
      </w:pPr>
      <w:r>
        <w:rPr>
          <w:rFonts w:ascii="標楷體" w:hAnsi="標楷體" w:eastAsia="標楷體"/>
          <w:b w:val="0"/>
          <w:i w:val="0"/>
          <w:sz w:val="22"/>
        </w:rPr>
        <w:t>[8] R. C. Merkle, "A digital signature based on a conventional encryption function," in Advances in Cryptology — CRYPTO '87, Berlin, Heidelberg: Springer, 1988, pp. 369–378. doi: 10.1007/3-540-48184-2_32</w:t>
      </w:r>
    </w:p>
    <w:p>
      <w:pPr>
        <w:spacing w:after="120"/>
      </w:pPr>
      <w:r>
        <w:rPr>
          <w:rFonts w:ascii="標楷體" w:hAnsi="標楷體" w:eastAsia="標楷體"/>
          <w:b w:val="0"/>
          <w:i w:val="0"/>
          <w:sz w:val="22"/>
        </w:rPr>
        <w:t>[9] B. John, A. Singh, and C. Sabarinathan, "Voter Verification in an Election Using Merkle Tree," Advances in Science and Technology, vol. 124, pp. 663–674, 2023. doi: 10.4028/p-9fnk16</w:t>
      </w:r>
    </w:p>
    <w:p>
      <w:pPr>
        <w:spacing w:after="120"/>
      </w:pPr>
      <w:r>
        <w:rPr>
          <w:rFonts w:ascii="標楷體" w:hAnsi="標楷體" w:eastAsia="標楷體"/>
          <w:b w:val="0"/>
          <w:i w:val="0"/>
          <w:sz w:val="22"/>
        </w:rPr>
        <w:t>[10] M. Dworkin, "Recommendation for Block Cipher Modes of Operation: Galois/Counter Mode (GCM) and GMAC," NIST Special Publication 800-38D, National Institute of Standards and Technology, 2007.</w:t>
      </w:r>
    </w:p>
    <w:p>
      <w:pPr>
        <w:spacing w:after="120"/>
      </w:pPr>
      <w:r>
        <w:rPr>
          <w:rFonts w:ascii="標楷體" w:hAnsi="標楷體" w:eastAsia="標楷體"/>
          <w:b w:val="0"/>
          <w:i w:val="0"/>
          <w:sz w:val="22"/>
        </w:rPr>
        <w:t>[11] MITRE, "CVE-2012-2459," Common Vulnerabilities and Exposures, 2012. [Online]. Available: https://cve.mitre.org/cgi-bin/cvename.cgi?name=CVE-2012-2459</w:t>
      </w:r>
    </w:p>
    <w:p>
      <w:r>
        <w:rPr>
          <w:rFonts w:ascii="標楷體" w:hAnsi="標楷體" w:eastAsia="標楷體"/>
          <w:b w:val="0"/>
          <w:sz w:val="24"/>
        </w:rPr>
        <w:t>[12] E. Rescorla, "The Transport Layer Security (TLS) Protocol Version 1.3," RFC 8446, Aug. 2018. [Online]. Available: https://datatracker.ietf.org/doc/html/rfc8446</w:t>
      </w:r>
    </w:p>
    <w:p>
      <w:r>
        <w:rPr>
          <w:rFonts w:ascii="標楷體" w:hAnsi="標楷體" w:eastAsia="標楷體"/>
          <w:b w:val="0"/>
          <w:sz w:val="24"/>
        </w:rPr>
        <w:t>[13] D. Cooper, S. Santesson, S. Farrell, S. Boeyen, R. Housley, and W. Polk, "Internet X.509 Public Key Infrastructure Certificate and Certificate Revocation List (CRL) Profile," RFC 5280, May 2008. [Online]. Available: https://datatracker.ietf.org/doc/html/rfc5280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