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4FCD" w:rsidRDefault="00591AF0" w:rsidP="00C545AA">
      <w:pPr>
        <w:pStyle w:val="Heading1"/>
        <w:rPr>
          <w:rFonts w:ascii="Arial" w:hAnsi="Arial" w:cs="Arial"/>
        </w:rPr>
      </w:pPr>
      <w:bookmarkStart w:id="0" w:name="_Toc231793265"/>
      <w:bookmarkStart w:id="1" w:name="_Toc231806405"/>
      <w:bookmarkStart w:id="2" w:name="_Toc257630157"/>
      <w:r>
        <w:rPr>
          <w:rFonts w:ascii="Arial" w:hAnsi="Arial" w:cs="Arial"/>
          <w:noProof/>
          <w:lang w:eastAsia="zh-TW"/>
        </w:rPr>
        <w:drawing>
          <wp:anchor distT="0" distB="0" distL="114300" distR="114300" simplePos="0" relativeHeight="251658240" behindDoc="0" locked="0" layoutInCell="1" allowOverlap="1">
            <wp:simplePos x="0" y="0"/>
            <wp:positionH relativeFrom="column">
              <wp:posOffset>-400050</wp:posOffset>
            </wp:positionH>
            <wp:positionV relativeFrom="paragraph">
              <wp:posOffset>-619125</wp:posOffset>
            </wp:positionV>
            <wp:extent cx="2457450" cy="762000"/>
            <wp:effectExtent l="0" t="0" r="0" b="0"/>
            <wp:wrapNone/>
            <wp:docPr id="5" name="Picture 2" descr="D:\Users\zowens\Desktop\Microsoft Documents\Brand\Media Bank\Azure\SQL Azure\SQL-Azure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zowens\Desktop\Microsoft Documents\Brand\Media Bank\Azure\SQL Azure\SQL-Azure_rgb.png"/>
                    <pic:cNvPicPr>
                      <a:picLocks noChangeAspect="1" noChangeArrowheads="1"/>
                    </pic:cNvPicPr>
                  </pic:nvPicPr>
                  <pic:blipFill>
                    <a:blip r:embed="rId9"/>
                    <a:srcRect/>
                    <a:stretch>
                      <a:fillRect/>
                    </a:stretch>
                  </pic:blipFill>
                  <pic:spPr bwMode="auto">
                    <a:xfrm>
                      <a:off x="0" y="0"/>
                      <a:ext cx="2457450" cy="762000"/>
                    </a:xfrm>
                    <a:prstGeom prst="rect">
                      <a:avLst/>
                    </a:prstGeom>
                    <a:noFill/>
                    <a:ln w="9525">
                      <a:noFill/>
                      <a:miter lim="800000"/>
                      <a:headEnd/>
                      <a:tailEnd/>
                    </a:ln>
                  </pic:spPr>
                </pic:pic>
              </a:graphicData>
            </a:graphic>
          </wp:anchor>
        </w:drawing>
      </w:r>
      <w:r>
        <w:rPr>
          <w:rFonts w:ascii="Arial" w:hAnsi="Arial" w:cs="Arial"/>
          <w:noProof/>
          <w:lang w:eastAsia="zh-TW"/>
        </w:rPr>
        <w:drawing>
          <wp:anchor distT="0" distB="0" distL="114300" distR="114300" simplePos="0" relativeHeight="251660288" behindDoc="1" locked="0" layoutInCell="1" allowOverlap="1">
            <wp:simplePos x="0" y="0"/>
            <wp:positionH relativeFrom="column">
              <wp:posOffset>-990600</wp:posOffset>
            </wp:positionH>
            <wp:positionV relativeFrom="paragraph">
              <wp:posOffset>-600075</wp:posOffset>
            </wp:positionV>
            <wp:extent cx="7844790" cy="3324225"/>
            <wp:effectExtent l="19050" t="0" r="3810" b="0"/>
            <wp:wrapNone/>
            <wp:docPr id="4" name="Picture 3" descr="datasheet_header_wav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_header_wave copy.png"/>
                    <pic:cNvPicPr/>
                  </pic:nvPicPr>
                  <pic:blipFill>
                    <a:blip r:embed="rId10"/>
                    <a:stretch>
                      <a:fillRect/>
                    </a:stretch>
                  </pic:blipFill>
                  <pic:spPr>
                    <a:xfrm>
                      <a:off x="0" y="0"/>
                      <a:ext cx="7844790" cy="3324225"/>
                    </a:xfrm>
                    <a:prstGeom prst="rect">
                      <a:avLst/>
                    </a:prstGeom>
                  </pic:spPr>
                </pic:pic>
              </a:graphicData>
            </a:graphic>
          </wp:anchor>
        </w:drawing>
      </w:r>
      <w:r>
        <w:rPr>
          <w:rFonts w:ascii="Arial" w:hAnsi="Arial" w:cs="Arial"/>
          <w:noProof/>
          <w:lang w:eastAsia="zh-TW"/>
        </w:rPr>
        <w:drawing>
          <wp:anchor distT="0" distB="0" distL="114300" distR="114300" simplePos="0" relativeHeight="251659264" behindDoc="1" locked="0" layoutInCell="1" allowOverlap="1">
            <wp:simplePos x="0" y="0"/>
            <wp:positionH relativeFrom="column">
              <wp:posOffset>-990600</wp:posOffset>
            </wp:positionH>
            <wp:positionV relativeFrom="paragraph">
              <wp:posOffset>-914400</wp:posOffset>
            </wp:positionV>
            <wp:extent cx="7886700" cy="10058400"/>
            <wp:effectExtent l="19050" t="0" r="0" b="0"/>
            <wp:wrapNone/>
            <wp:docPr id="2" name="Picture 1" descr="backpage_backgroun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age_background copy.jpg"/>
                    <pic:cNvPicPr/>
                  </pic:nvPicPr>
                  <pic:blipFill>
                    <a:blip r:embed="rId11"/>
                    <a:stretch>
                      <a:fillRect/>
                    </a:stretch>
                  </pic:blipFill>
                  <pic:spPr>
                    <a:xfrm>
                      <a:off x="0" y="0"/>
                      <a:ext cx="7886700" cy="10058400"/>
                    </a:xfrm>
                    <a:prstGeom prst="rect">
                      <a:avLst/>
                    </a:prstGeom>
                  </pic:spPr>
                </pic:pic>
              </a:graphicData>
            </a:graphic>
          </wp:anchor>
        </w:drawing>
      </w:r>
      <w:bookmarkEnd w:id="0"/>
      <w:bookmarkEnd w:id="1"/>
      <w:bookmarkEnd w:id="2"/>
    </w:p>
    <w:p w:rsidR="00954FCD" w:rsidRPr="00C40699" w:rsidRDefault="00954FCD" w:rsidP="00C40699"/>
    <w:p w:rsidR="00591AF0" w:rsidRDefault="00591AF0" w:rsidP="008C4A8C">
      <w:pPr>
        <w:rPr>
          <w:rFonts w:ascii="Segoe Semibold" w:hAnsi="Segoe Semibold" w:cs="Arial"/>
          <w:sz w:val="60"/>
          <w:szCs w:val="60"/>
        </w:rPr>
      </w:pPr>
    </w:p>
    <w:p w:rsidR="00591AF0" w:rsidRDefault="00591AF0" w:rsidP="008C4A8C">
      <w:pPr>
        <w:rPr>
          <w:rFonts w:ascii="Segoe Semibold" w:hAnsi="Segoe Semibold" w:cs="Arial"/>
          <w:sz w:val="60"/>
          <w:szCs w:val="60"/>
        </w:rPr>
      </w:pPr>
    </w:p>
    <w:p w:rsidR="00954FCD" w:rsidRPr="00591AF0" w:rsidRDefault="00FE7962" w:rsidP="008C4A8C">
      <w:pPr>
        <w:rPr>
          <w:rFonts w:ascii="Segoe Semibold" w:hAnsi="Segoe Semibold" w:cs="Arial"/>
          <w:color w:val="414142"/>
          <w:sz w:val="60"/>
          <w:szCs w:val="60"/>
        </w:rPr>
      </w:pPr>
      <w:r w:rsidRPr="00591AF0">
        <w:rPr>
          <w:rFonts w:ascii="Segoe Semibold" w:hAnsi="Segoe Semibold" w:cs="Arial"/>
          <w:color w:val="414142"/>
          <w:sz w:val="60"/>
          <w:szCs w:val="60"/>
        </w:rPr>
        <w:t>SQL Azure</w:t>
      </w:r>
      <w:r w:rsidR="00355A01">
        <w:rPr>
          <w:rFonts w:ascii="Segoe Semibold" w:hAnsi="Segoe Semibold" w:cs="Arial"/>
          <w:color w:val="414142"/>
          <w:sz w:val="60"/>
          <w:szCs w:val="60"/>
        </w:rPr>
        <w:t xml:space="preserve"> </w:t>
      </w:r>
      <w:r w:rsidR="00B43041">
        <w:rPr>
          <w:rFonts w:ascii="Segoe Semibold" w:hAnsi="Segoe Semibold" w:cs="Arial"/>
          <w:color w:val="414142"/>
          <w:sz w:val="60"/>
          <w:szCs w:val="60"/>
        </w:rPr>
        <w:t>vs.</w:t>
      </w:r>
      <w:r w:rsidR="00EF51ED">
        <w:rPr>
          <w:rFonts w:ascii="Segoe Semibold" w:hAnsi="Segoe Semibold" w:cs="Arial"/>
          <w:color w:val="414142"/>
          <w:sz w:val="60"/>
          <w:szCs w:val="60"/>
        </w:rPr>
        <w:t xml:space="preserve"> </w:t>
      </w:r>
      <w:r w:rsidR="00355A01">
        <w:rPr>
          <w:rFonts w:ascii="Segoe Semibold" w:hAnsi="Segoe Semibold" w:cs="Arial"/>
          <w:color w:val="414142"/>
          <w:sz w:val="60"/>
          <w:szCs w:val="60"/>
        </w:rPr>
        <w:t>SQL Server</w:t>
      </w:r>
    </w:p>
    <w:p w:rsidR="00954FCD" w:rsidRPr="00674032" w:rsidRDefault="00954FCD" w:rsidP="00C545AA">
      <w:pPr>
        <w:rPr>
          <w:rFonts w:ascii="Arial" w:hAnsi="Arial" w:cs="Arial"/>
        </w:rPr>
      </w:pPr>
    </w:p>
    <w:p w:rsidR="00BA2571" w:rsidRDefault="00BA2571" w:rsidP="00BA2571">
      <w:pPr>
        <w:spacing w:after="0"/>
        <w:rPr>
          <w:rFonts w:cs="Arial"/>
          <w:b/>
        </w:rPr>
      </w:pPr>
      <w:r>
        <w:rPr>
          <w:rFonts w:cs="Arial"/>
          <w:b/>
        </w:rPr>
        <w:t>Authors</w:t>
      </w:r>
    </w:p>
    <w:p w:rsidR="00BA2571" w:rsidRPr="00BA2571" w:rsidRDefault="00BA2571" w:rsidP="00C65C94">
      <w:pPr>
        <w:rPr>
          <w:rFonts w:cs="Arial"/>
        </w:rPr>
      </w:pPr>
      <w:r w:rsidRPr="00BA2571">
        <w:rPr>
          <w:rFonts w:cs="Arial"/>
        </w:rPr>
        <w:t>Dinakar Nethi, Niraj Nagrani</w:t>
      </w:r>
    </w:p>
    <w:p w:rsidR="00FE6D11" w:rsidRDefault="00FE6D11" w:rsidP="00FE6D11">
      <w:pPr>
        <w:spacing w:after="0"/>
        <w:rPr>
          <w:rFonts w:ascii="Segoe UI" w:hAnsi="Segoe UI" w:cs="Segoe UI"/>
          <w:b/>
        </w:rPr>
      </w:pPr>
      <w:r>
        <w:rPr>
          <w:rFonts w:ascii="Segoe UI" w:hAnsi="Segoe UI" w:cs="Segoe UI"/>
          <w:b/>
        </w:rPr>
        <w:t>Technical Reviewers</w:t>
      </w:r>
    </w:p>
    <w:p w:rsidR="00FE6D11" w:rsidRDefault="00FE6D11" w:rsidP="00FE6D11">
      <w:pPr>
        <w:rPr>
          <w:rFonts w:cs="Arial"/>
          <w:b/>
        </w:rPr>
      </w:pPr>
      <w:r>
        <w:rPr>
          <w:rFonts w:ascii="Segoe UI" w:hAnsi="Segoe UI" w:cs="Segoe UI"/>
        </w:rPr>
        <w:t>Michael Thomassy, David Robinson</w:t>
      </w:r>
    </w:p>
    <w:p w:rsidR="00954FCD" w:rsidRPr="00591AF0" w:rsidRDefault="00954FCD" w:rsidP="00C65C94">
      <w:pPr>
        <w:rPr>
          <w:rFonts w:cs="Arial"/>
        </w:rPr>
      </w:pPr>
      <w:r w:rsidRPr="00591AF0">
        <w:rPr>
          <w:rFonts w:cs="Arial"/>
          <w:b/>
        </w:rPr>
        <w:t>Published</w:t>
      </w:r>
      <w:r w:rsidR="00591AF0">
        <w:rPr>
          <w:rFonts w:cs="Arial"/>
          <w:b/>
        </w:rPr>
        <w:br/>
      </w:r>
      <w:r w:rsidR="00260487">
        <w:rPr>
          <w:rFonts w:cs="Arial"/>
        </w:rPr>
        <w:t>April 2010</w:t>
      </w:r>
    </w:p>
    <w:p w:rsidR="00954FCD" w:rsidRPr="00591AF0" w:rsidRDefault="00954FCD" w:rsidP="009F4B60">
      <w:pPr>
        <w:jc w:val="both"/>
        <w:rPr>
          <w:rFonts w:cs="Arial"/>
        </w:rPr>
      </w:pPr>
      <w:bookmarkStart w:id="3" w:name="_GoBack"/>
      <w:bookmarkEnd w:id="3"/>
      <w:r w:rsidRPr="00591AF0">
        <w:rPr>
          <w:rFonts w:cs="Arial"/>
          <w:b/>
        </w:rPr>
        <w:t>Summary</w:t>
      </w:r>
      <w:r w:rsidR="00591AF0">
        <w:rPr>
          <w:rFonts w:cs="Arial"/>
          <w:b/>
        </w:rPr>
        <w:br/>
      </w:r>
      <w:r w:rsidR="00FE7962" w:rsidRPr="00591AF0">
        <w:rPr>
          <w:rFonts w:cs="Arial"/>
        </w:rPr>
        <w:t>SQL Azure Database</w:t>
      </w:r>
      <w:r w:rsidRPr="00591AF0">
        <w:rPr>
          <w:rFonts w:cs="Arial"/>
        </w:rPr>
        <w:t xml:space="preserve"> is a cloud</w:t>
      </w:r>
      <w:r w:rsidR="0017652C">
        <w:rPr>
          <w:rFonts w:cs="Arial"/>
        </w:rPr>
        <w:t>-</w:t>
      </w:r>
      <w:r w:rsidR="00691EB6">
        <w:rPr>
          <w:rFonts w:cs="Arial"/>
        </w:rPr>
        <w:t>based relation</w:t>
      </w:r>
      <w:r w:rsidR="006331D6">
        <w:rPr>
          <w:rFonts w:cs="Arial"/>
        </w:rPr>
        <w:t>a</w:t>
      </w:r>
      <w:r w:rsidR="00691EB6">
        <w:rPr>
          <w:rFonts w:cs="Arial"/>
        </w:rPr>
        <w:t xml:space="preserve">l </w:t>
      </w:r>
      <w:r w:rsidRPr="00591AF0">
        <w:rPr>
          <w:rFonts w:cs="Arial"/>
        </w:rPr>
        <w:t xml:space="preserve">database service from Microsoft. </w:t>
      </w:r>
      <w:r w:rsidR="00FE7962" w:rsidRPr="00591AF0">
        <w:rPr>
          <w:rFonts w:cs="Arial"/>
        </w:rPr>
        <w:t xml:space="preserve">SQL Azure </w:t>
      </w:r>
      <w:r w:rsidRPr="00591AF0">
        <w:rPr>
          <w:rFonts w:cs="Arial"/>
        </w:rPr>
        <w:t xml:space="preserve">provides </w:t>
      </w:r>
      <w:r w:rsidR="007D4970">
        <w:rPr>
          <w:rFonts w:cs="Arial"/>
        </w:rPr>
        <w:t>relational</w:t>
      </w:r>
      <w:r w:rsidR="002E01E6" w:rsidRPr="00591AF0">
        <w:rPr>
          <w:rFonts w:cs="Arial"/>
        </w:rPr>
        <w:t xml:space="preserve"> database</w:t>
      </w:r>
      <w:r w:rsidRPr="00591AF0">
        <w:rPr>
          <w:rFonts w:cs="Arial"/>
        </w:rPr>
        <w:t xml:space="preserve"> </w:t>
      </w:r>
      <w:r w:rsidR="002E01E6" w:rsidRPr="00591AF0">
        <w:rPr>
          <w:rFonts w:cs="Arial"/>
        </w:rPr>
        <w:t>functionality</w:t>
      </w:r>
      <w:r w:rsidRPr="00591AF0">
        <w:rPr>
          <w:rFonts w:cs="Arial"/>
        </w:rPr>
        <w:t xml:space="preserve"> </w:t>
      </w:r>
      <w:r w:rsidR="00FA21FC" w:rsidRPr="00591AF0">
        <w:rPr>
          <w:rFonts w:cs="Arial"/>
        </w:rPr>
        <w:t>as a utility service</w:t>
      </w:r>
      <w:r w:rsidRPr="00591AF0">
        <w:rPr>
          <w:rFonts w:cs="Arial"/>
        </w:rPr>
        <w:t>. Cloud-</w:t>
      </w:r>
      <w:r w:rsidR="00FA21FC" w:rsidRPr="00591AF0">
        <w:rPr>
          <w:rFonts w:cs="Arial"/>
        </w:rPr>
        <w:t xml:space="preserve">based </w:t>
      </w:r>
      <w:r w:rsidRPr="00591AF0">
        <w:rPr>
          <w:rFonts w:cs="Arial"/>
        </w:rPr>
        <w:t xml:space="preserve">database solutions such as </w:t>
      </w:r>
      <w:r w:rsidR="00FE7962" w:rsidRPr="00591AF0">
        <w:rPr>
          <w:rFonts w:cs="Arial"/>
        </w:rPr>
        <w:t xml:space="preserve">SQL Azure </w:t>
      </w:r>
      <w:r w:rsidRPr="00591AF0">
        <w:rPr>
          <w:rFonts w:cs="Arial"/>
        </w:rPr>
        <w:t xml:space="preserve">can provide many benefits, including rapid provisioning, cost-effective scalability, high availability, and reduced management overhead. This paper </w:t>
      </w:r>
      <w:r w:rsidR="0017652C">
        <w:rPr>
          <w:rFonts w:cs="Arial"/>
        </w:rPr>
        <w:t>compares</w:t>
      </w:r>
      <w:r w:rsidRPr="00591AF0">
        <w:rPr>
          <w:rFonts w:cs="Arial"/>
        </w:rPr>
        <w:t xml:space="preserve"> </w:t>
      </w:r>
      <w:r w:rsidR="00FE7962" w:rsidRPr="00591AF0">
        <w:rPr>
          <w:rFonts w:cs="Arial"/>
        </w:rPr>
        <w:t>SQL Azure Database</w:t>
      </w:r>
      <w:r w:rsidR="009D7CFE">
        <w:rPr>
          <w:rFonts w:cs="Arial"/>
        </w:rPr>
        <w:t xml:space="preserve"> with SQL Server in terms of l</w:t>
      </w:r>
      <w:r w:rsidR="009D7CFE" w:rsidRPr="009D7CFE">
        <w:rPr>
          <w:rFonts w:cs="Arial"/>
        </w:rPr>
        <w:t xml:space="preserve">ogical </w:t>
      </w:r>
      <w:r w:rsidR="009D7CFE">
        <w:rPr>
          <w:rFonts w:cs="Arial"/>
        </w:rPr>
        <w:t>a</w:t>
      </w:r>
      <w:r w:rsidR="009D7CFE" w:rsidRPr="009D7CFE">
        <w:rPr>
          <w:rFonts w:cs="Arial"/>
        </w:rPr>
        <w:t xml:space="preserve">dministration vs. </w:t>
      </w:r>
      <w:r w:rsidR="009D7CFE">
        <w:rPr>
          <w:rFonts w:cs="Arial"/>
        </w:rPr>
        <w:t>p</w:t>
      </w:r>
      <w:r w:rsidR="009D7CFE" w:rsidRPr="009D7CFE">
        <w:rPr>
          <w:rFonts w:cs="Arial"/>
        </w:rPr>
        <w:t xml:space="preserve">hysical </w:t>
      </w:r>
      <w:r w:rsidR="009D7CFE">
        <w:rPr>
          <w:rFonts w:cs="Arial"/>
        </w:rPr>
        <w:t>a</w:t>
      </w:r>
      <w:r w:rsidR="009D7CFE" w:rsidRPr="009D7CFE">
        <w:rPr>
          <w:rFonts w:cs="Arial"/>
        </w:rPr>
        <w:t>dministration</w:t>
      </w:r>
      <w:r w:rsidR="009D7CFE">
        <w:rPr>
          <w:rFonts w:cs="Arial"/>
        </w:rPr>
        <w:t xml:space="preserve">, provisioning, Transact-SQL support, </w:t>
      </w:r>
      <w:r w:rsidR="004D5F52">
        <w:rPr>
          <w:rFonts w:cs="Arial"/>
        </w:rPr>
        <w:t xml:space="preserve">data storage, SSIS, </w:t>
      </w:r>
      <w:r w:rsidR="00B632BA">
        <w:rPr>
          <w:rFonts w:cs="Arial"/>
        </w:rPr>
        <w:t>along with</w:t>
      </w:r>
      <w:r w:rsidR="004D5F52">
        <w:rPr>
          <w:rFonts w:cs="Arial"/>
        </w:rPr>
        <w:t xml:space="preserve"> other features</w:t>
      </w:r>
      <w:r w:rsidR="00B632BA">
        <w:rPr>
          <w:rFonts w:cs="Arial"/>
        </w:rPr>
        <w:t xml:space="preserve"> and capabilities</w:t>
      </w:r>
      <w:r w:rsidRPr="00591AF0">
        <w:rPr>
          <w:rFonts w:cs="Arial"/>
        </w:rPr>
        <w:t>.</w:t>
      </w:r>
    </w:p>
    <w:p w:rsidR="00954FCD" w:rsidRDefault="00954FCD">
      <w:pPr>
        <w:rPr>
          <w:rFonts w:ascii="Arial" w:hAnsi="Arial" w:cs="Arial"/>
          <w:sz w:val="36"/>
          <w:szCs w:val="36"/>
        </w:rPr>
      </w:pPr>
      <w:r>
        <w:rPr>
          <w:rFonts w:ascii="Arial" w:hAnsi="Arial" w:cs="Arial"/>
          <w:sz w:val="36"/>
          <w:szCs w:val="36"/>
        </w:rPr>
        <w:br w:type="page"/>
      </w:r>
    </w:p>
    <w:p w:rsidR="00954FCD" w:rsidRPr="00591AF0" w:rsidRDefault="00954FCD" w:rsidP="008C4A8C">
      <w:pPr>
        <w:rPr>
          <w:rFonts w:ascii="Segoe Light" w:hAnsi="Segoe Light" w:cs="Arial"/>
          <w:color w:val="1BA5D8" w:themeColor="text2"/>
          <w:sz w:val="36"/>
          <w:szCs w:val="36"/>
        </w:rPr>
      </w:pPr>
      <w:r w:rsidRPr="00591AF0">
        <w:rPr>
          <w:rFonts w:ascii="Segoe Light" w:hAnsi="Segoe Light" w:cs="Arial"/>
          <w:color w:val="1BA5D8" w:themeColor="text2"/>
          <w:sz w:val="36"/>
          <w:szCs w:val="36"/>
        </w:rPr>
        <w:lastRenderedPageBreak/>
        <w:t>Copyright</w:t>
      </w:r>
    </w:p>
    <w:p w:rsidR="00954FCD" w:rsidRPr="00591AF0" w:rsidRDefault="00954FCD" w:rsidP="00A957B5">
      <w:pPr>
        <w:jc w:val="both"/>
        <w:rPr>
          <w:rFonts w:cs="Arial"/>
        </w:rPr>
      </w:pPr>
      <w:r w:rsidRPr="00591AF0">
        <w:rPr>
          <w:rFonts w:cs="Arial"/>
        </w:rPr>
        <w:t>This is a preliminary document and may be changed substantially prior to final commercial release of the software described herein.</w:t>
      </w:r>
    </w:p>
    <w:p w:rsidR="00954FCD" w:rsidRPr="00591AF0" w:rsidRDefault="00954FCD" w:rsidP="00A957B5">
      <w:pPr>
        <w:jc w:val="both"/>
        <w:rPr>
          <w:rFonts w:cs="Arial"/>
        </w:rPr>
      </w:pPr>
      <w:r w:rsidRPr="00591AF0">
        <w:rPr>
          <w:rFonts w:cs="Arial"/>
        </w:rPr>
        <w:t xml:space="preserve">The information contained in this document represents the current view of Microsoft Corporation on the issues discussed as of the date of publication. Because Microsoft must respond to changing market conditions, it should not be interpreted to be a commitment on </w:t>
      </w:r>
      <w:r w:rsidR="00591AF0">
        <w:rPr>
          <w:rFonts w:cs="Arial"/>
        </w:rPr>
        <w:br/>
      </w:r>
      <w:r w:rsidRPr="00591AF0">
        <w:rPr>
          <w:rFonts w:cs="Arial"/>
        </w:rPr>
        <w:t>the part of Microsoft, and Microsoft cannot guarantee the accuracy of any information presented after the date of publication.</w:t>
      </w:r>
    </w:p>
    <w:p w:rsidR="00954FCD" w:rsidRPr="00591AF0" w:rsidRDefault="00954FCD" w:rsidP="00A957B5">
      <w:pPr>
        <w:jc w:val="both"/>
        <w:rPr>
          <w:rFonts w:cs="Arial"/>
        </w:rPr>
      </w:pPr>
      <w:r w:rsidRPr="00591AF0">
        <w:rPr>
          <w:rFonts w:cs="Arial"/>
        </w:rPr>
        <w:t>This white paper is for informational purposes only. MICROSOFT MAKES NO WARRANTIES, EXPRESS, IMPLIED, OR STATUTORY, AS TO THE INFORMATION IN THIS DOCUMENT.</w:t>
      </w:r>
    </w:p>
    <w:p w:rsidR="00954FCD" w:rsidRPr="00591AF0" w:rsidRDefault="00954FCD" w:rsidP="00A957B5">
      <w:pPr>
        <w:jc w:val="both"/>
        <w:rPr>
          <w:rFonts w:cs="Arial"/>
        </w:rPr>
      </w:pPr>
      <w:r w:rsidRPr="00591AF0">
        <w:rPr>
          <w:rFonts w:cs="Arial"/>
        </w:rPr>
        <w:t xml:space="preserve">Complying with all applicable copyright laws is the responsibility of the user. Without limiting </w:t>
      </w:r>
      <w:r w:rsidR="00591AF0">
        <w:rPr>
          <w:rFonts w:cs="Arial"/>
        </w:rPr>
        <w:br/>
      </w:r>
      <w:r w:rsidRPr="00591AF0">
        <w:rPr>
          <w:rFonts w:cs="Arial"/>
        </w:rPr>
        <w:t xml:space="preserve">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954FCD" w:rsidRPr="00591AF0" w:rsidRDefault="00954FCD" w:rsidP="00A957B5">
      <w:pPr>
        <w:jc w:val="both"/>
        <w:rPr>
          <w:rFonts w:cs="Arial"/>
        </w:rPr>
      </w:pPr>
      <w:r w:rsidRPr="00591AF0">
        <w:rPr>
          <w:rFonts w:cs="Arial"/>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954FCD" w:rsidRPr="00591AF0" w:rsidRDefault="00954FCD" w:rsidP="00A957B5">
      <w:pPr>
        <w:jc w:val="both"/>
        <w:rPr>
          <w:rFonts w:cs="Arial"/>
        </w:rPr>
      </w:pPr>
    </w:p>
    <w:p w:rsidR="00954FCD" w:rsidRPr="00591AF0" w:rsidRDefault="00954FCD" w:rsidP="00A957B5">
      <w:pPr>
        <w:jc w:val="both"/>
        <w:rPr>
          <w:rFonts w:cs="Arial"/>
        </w:rPr>
      </w:pPr>
      <w:r w:rsidRPr="00591AF0">
        <w:rPr>
          <w:rFonts w:cs="Arial"/>
        </w:rPr>
        <w:t>© 20</w:t>
      </w:r>
      <w:r w:rsidR="00F51FE9">
        <w:rPr>
          <w:rFonts w:cs="Arial"/>
        </w:rPr>
        <w:t>10</w:t>
      </w:r>
      <w:r w:rsidRPr="00591AF0">
        <w:rPr>
          <w:rFonts w:cs="Arial"/>
        </w:rPr>
        <w:t xml:space="preserve"> Microsoft Corporation. All rights reserved.</w:t>
      </w:r>
    </w:p>
    <w:p w:rsidR="00954FCD" w:rsidRPr="00591AF0" w:rsidRDefault="00954FCD" w:rsidP="00A957B5">
      <w:pPr>
        <w:jc w:val="both"/>
        <w:rPr>
          <w:rFonts w:cs="Arial"/>
        </w:rPr>
      </w:pPr>
    </w:p>
    <w:p w:rsidR="00954FCD" w:rsidRPr="00591AF0" w:rsidRDefault="00954FCD" w:rsidP="00A957B5">
      <w:pPr>
        <w:jc w:val="both"/>
        <w:rPr>
          <w:rFonts w:cs="Arial"/>
        </w:rPr>
      </w:pPr>
      <w:r w:rsidRPr="00591AF0">
        <w:rPr>
          <w:rFonts w:cs="Arial"/>
        </w:rPr>
        <w:t xml:space="preserve">Microsoft, ADO.NET Data Services, Cloud Services, Live Services, .NET Services, SharePoint Services, </w:t>
      </w:r>
      <w:r w:rsidR="00FE7962" w:rsidRPr="00591AF0">
        <w:rPr>
          <w:rFonts w:cs="Arial"/>
        </w:rPr>
        <w:t>SQL Azure</w:t>
      </w:r>
      <w:r w:rsidRPr="00591AF0">
        <w:rPr>
          <w:rFonts w:cs="Arial"/>
        </w:rPr>
        <w:t>,</w:t>
      </w:r>
      <w:r w:rsidR="006545CD" w:rsidRPr="00591AF0">
        <w:rPr>
          <w:rFonts w:cs="Arial"/>
        </w:rPr>
        <w:t xml:space="preserve"> SQL Azure Database,</w:t>
      </w:r>
      <w:r w:rsidRPr="00591AF0">
        <w:rPr>
          <w:rFonts w:cs="Arial"/>
        </w:rPr>
        <w:t xml:space="preserve"> SQL Server, SQL Server Express, Sync Framework, </w:t>
      </w:r>
      <w:r w:rsidR="00591AF0">
        <w:rPr>
          <w:rFonts w:cs="Arial"/>
        </w:rPr>
        <w:br/>
      </w:r>
      <w:r w:rsidRPr="00591AF0">
        <w:rPr>
          <w:rFonts w:cs="Arial"/>
        </w:rPr>
        <w:t xml:space="preserve">Visual Studio, Windows Live, and Windows Server are trademarks of the Microsoft </w:t>
      </w:r>
      <w:r w:rsidR="00591AF0">
        <w:rPr>
          <w:rFonts w:cs="Arial"/>
        </w:rPr>
        <w:br/>
      </w:r>
      <w:r w:rsidRPr="00591AF0">
        <w:rPr>
          <w:rFonts w:cs="Arial"/>
        </w:rPr>
        <w:t>group of companies.</w:t>
      </w:r>
    </w:p>
    <w:p w:rsidR="00954FCD" w:rsidRPr="00591AF0" w:rsidRDefault="00954FCD" w:rsidP="00A957B5">
      <w:pPr>
        <w:jc w:val="both"/>
        <w:rPr>
          <w:rFonts w:cs="Arial"/>
        </w:rPr>
      </w:pPr>
    </w:p>
    <w:p w:rsidR="00954FCD" w:rsidRPr="00591AF0" w:rsidRDefault="00954FCD" w:rsidP="00A957B5">
      <w:pPr>
        <w:jc w:val="both"/>
        <w:rPr>
          <w:rFonts w:cs="Arial"/>
        </w:rPr>
      </w:pPr>
      <w:r w:rsidRPr="00591AF0">
        <w:rPr>
          <w:rFonts w:cs="Arial"/>
        </w:rPr>
        <w:t>All other trademarks are property of their respective owners.</w:t>
      </w:r>
    </w:p>
    <w:p w:rsidR="00954FCD" w:rsidRDefault="00954FCD">
      <w:pPr>
        <w:rPr>
          <w:rFonts w:ascii="Arial" w:hAnsi="Arial" w:cs="Arial"/>
          <w:sz w:val="36"/>
          <w:szCs w:val="36"/>
        </w:rPr>
      </w:pPr>
      <w:r>
        <w:rPr>
          <w:rFonts w:ascii="Arial" w:hAnsi="Arial" w:cs="Arial"/>
          <w:sz w:val="36"/>
          <w:szCs w:val="36"/>
        </w:rPr>
        <w:br w:type="page"/>
      </w:r>
    </w:p>
    <w:p w:rsidR="00954FCD" w:rsidRPr="00591AF0" w:rsidRDefault="00954FCD" w:rsidP="00223821">
      <w:pPr>
        <w:rPr>
          <w:rFonts w:ascii="Segoe Light" w:hAnsi="Segoe Light" w:cs="Arial"/>
          <w:color w:val="1BA5D8" w:themeColor="text2"/>
          <w:sz w:val="36"/>
          <w:szCs w:val="36"/>
        </w:rPr>
      </w:pPr>
      <w:r w:rsidRPr="00591AF0">
        <w:rPr>
          <w:rFonts w:ascii="Segoe Light" w:hAnsi="Segoe Light" w:cs="Arial"/>
          <w:color w:val="1BA5D8" w:themeColor="text2"/>
          <w:sz w:val="36"/>
          <w:szCs w:val="36"/>
        </w:rPr>
        <w:lastRenderedPageBreak/>
        <w:t>Contents</w:t>
      </w:r>
    </w:p>
    <w:p w:rsidR="00C328CF" w:rsidRDefault="007B71D2">
      <w:pPr>
        <w:pStyle w:val="TOC1"/>
        <w:tabs>
          <w:tab w:val="right" w:leader="dot" w:pos="9350"/>
        </w:tabs>
        <w:rPr>
          <w:rFonts w:eastAsiaTheme="minorEastAsia" w:cstheme="minorBidi"/>
          <w:noProof/>
          <w:color w:val="auto"/>
        </w:rPr>
      </w:pPr>
      <w:r w:rsidRPr="00591AF0">
        <w:rPr>
          <w:rFonts w:cs="Arial"/>
        </w:rPr>
        <w:fldChar w:fldCharType="begin"/>
      </w:r>
      <w:r w:rsidR="00954FCD" w:rsidRPr="00591AF0">
        <w:rPr>
          <w:rFonts w:cs="Arial"/>
        </w:rPr>
        <w:instrText xml:space="preserve"> TOC \o "1-3" \h \z \u </w:instrText>
      </w:r>
      <w:r w:rsidRPr="00591AF0">
        <w:rPr>
          <w:rFonts w:cs="Arial"/>
        </w:rPr>
        <w:fldChar w:fldCharType="separate"/>
      </w:r>
      <w:hyperlink w:anchor="_Toc257630157" w:history="1">
        <w:r w:rsidR="00C328CF">
          <w:rPr>
            <w:noProof/>
            <w:webHidden/>
          </w:rPr>
          <w:tab/>
        </w:r>
        <w:r>
          <w:rPr>
            <w:noProof/>
            <w:webHidden/>
          </w:rPr>
          <w:fldChar w:fldCharType="begin"/>
        </w:r>
        <w:r w:rsidR="00C328CF">
          <w:rPr>
            <w:noProof/>
            <w:webHidden/>
          </w:rPr>
          <w:instrText xml:space="preserve"> PAGEREF _Toc257630157 \h </w:instrText>
        </w:r>
        <w:r>
          <w:rPr>
            <w:noProof/>
            <w:webHidden/>
          </w:rPr>
        </w:r>
        <w:r>
          <w:rPr>
            <w:noProof/>
            <w:webHidden/>
          </w:rPr>
          <w:fldChar w:fldCharType="separate"/>
        </w:r>
        <w:r w:rsidR="00C328CF">
          <w:rPr>
            <w:noProof/>
            <w:webHidden/>
          </w:rPr>
          <w:t>1</w:t>
        </w:r>
        <w:r>
          <w:rPr>
            <w:noProof/>
            <w:webHidden/>
          </w:rPr>
          <w:fldChar w:fldCharType="end"/>
        </w:r>
      </w:hyperlink>
    </w:p>
    <w:p w:rsidR="00C328CF" w:rsidRDefault="007B71D2">
      <w:pPr>
        <w:pStyle w:val="TOC1"/>
        <w:tabs>
          <w:tab w:val="right" w:leader="dot" w:pos="9350"/>
        </w:tabs>
        <w:rPr>
          <w:rFonts w:eastAsiaTheme="minorEastAsia" w:cstheme="minorBidi"/>
          <w:noProof/>
          <w:color w:val="auto"/>
        </w:rPr>
      </w:pPr>
      <w:hyperlink w:anchor="_Toc257630158" w:history="1">
        <w:r w:rsidR="00C328CF" w:rsidRPr="00097F74">
          <w:rPr>
            <w:rStyle w:val="Hyperlink"/>
            <w:noProof/>
          </w:rPr>
          <w:t>Similarities and Differences</w:t>
        </w:r>
        <w:r w:rsidR="00C328CF">
          <w:rPr>
            <w:noProof/>
            <w:webHidden/>
          </w:rPr>
          <w:tab/>
        </w:r>
        <w:r>
          <w:rPr>
            <w:noProof/>
            <w:webHidden/>
          </w:rPr>
          <w:fldChar w:fldCharType="begin"/>
        </w:r>
        <w:r w:rsidR="00C328CF">
          <w:rPr>
            <w:noProof/>
            <w:webHidden/>
          </w:rPr>
          <w:instrText xml:space="preserve"> PAGEREF _Toc257630158 \h </w:instrText>
        </w:r>
        <w:r>
          <w:rPr>
            <w:noProof/>
            <w:webHidden/>
          </w:rPr>
        </w:r>
        <w:r>
          <w:rPr>
            <w:noProof/>
            <w:webHidden/>
          </w:rPr>
          <w:fldChar w:fldCharType="separate"/>
        </w:r>
        <w:r w:rsidR="00C328CF">
          <w:rPr>
            <w:noProof/>
            <w:webHidden/>
          </w:rPr>
          <w:t>4</w:t>
        </w:r>
        <w:r>
          <w:rPr>
            <w:noProof/>
            <w:webHidden/>
          </w:rPr>
          <w:fldChar w:fldCharType="end"/>
        </w:r>
      </w:hyperlink>
    </w:p>
    <w:p w:rsidR="00C328CF" w:rsidRDefault="007B71D2">
      <w:pPr>
        <w:pStyle w:val="TOC2"/>
        <w:tabs>
          <w:tab w:val="right" w:leader="dot" w:pos="9350"/>
        </w:tabs>
        <w:rPr>
          <w:rFonts w:eastAsiaTheme="minorEastAsia" w:cstheme="minorBidi"/>
          <w:noProof/>
          <w:color w:val="auto"/>
        </w:rPr>
      </w:pPr>
      <w:hyperlink w:anchor="_Toc257630159" w:history="1">
        <w:r w:rsidR="00C328CF" w:rsidRPr="00097F74">
          <w:rPr>
            <w:rStyle w:val="Hyperlink"/>
            <w:noProof/>
          </w:rPr>
          <w:t>Logical Administration vs. Physical Administration</w:t>
        </w:r>
        <w:r w:rsidR="00C328CF">
          <w:rPr>
            <w:noProof/>
            <w:webHidden/>
          </w:rPr>
          <w:tab/>
        </w:r>
        <w:r>
          <w:rPr>
            <w:noProof/>
            <w:webHidden/>
          </w:rPr>
          <w:fldChar w:fldCharType="begin"/>
        </w:r>
        <w:r w:rsidR="00C328CF">
          <w:rPr>
            <w:noProof/>
            <w:webHidden/>
          </w:rPr>
          <w:instrText xml:space="preserve"> PAGEREF _Toc257630159 \h </w:instrText>
        </w:r>
        <w:r>
          <w:rPr>
            <w:noProof/>
            <w:webHidden/>
          </w:rPr>
        </w:r>
        <w:r>
          <w:rPr>
            <w:noProof/>
            <w:webHidden/>
          </w:rPr>
          <w:fldChar w:fldCharType="separate"/>
        </w:r>
        <w:r w:rsidR="00C328CF">
          <w:rPr>
            <w:noProof/>
            <w:webHidden/>
          </w:rPr>
          <w:t>4</w:t>
        </w:r>
        <w:r>
          <w:rPr>
            <w:noProof/>
            <w:webHidden/>
          </w:rPr>
          <w:fldChar w:fldCharType="end"/>
        </w:r>
      </w:hyperlink>
    </w:p>
    <w:p w:rsidR="00C328CF" w:rsidRDefault="007B71D2">
      <w:pPr>
        <w:pStyle w:val="TOC2"/>
        <w:tabs>
          <w:tab w:val="right" w:leader="dot" w:pos="9350"/>
        </w:tabs>
        <w:rPr>
          <w:rFonts w:eastAsiaTheme="minorEastAsia" w:cstheme="minorBidi"/>
          <w:noProof/>
          <w:color w:val="auto"/>
        </w:rPr>
      </w:pPr>
      <w:hyperlink w:anchor="_Toc257630160" w:history="1">
        <w:r w:rsidR="00C328CF" w:rsidRPr="00097F74">
          <w:rPr>
            <w:rStyle w:val="Hyperlink"/>
            <w:noProof/>
          </w:rPr>
          <w:t>Provisioning</w:t>
        </w:r>
        <w:r w:rsidR="00C328CF">
          <w:rPr>
            <w:noProof/>
            <w:webHidden/>
          </w:rPr>
          <w:tab/>
        </w:r>
        <w:r>
          <w:rPr>
            <w:noProof/>
            <w:webHidden/>
          </w:rPr>
          <w:fldChar w:fldCharType="begin"/>
        </w:r>
        <w:r w:rsidR="00C328CF">
          <w:rPr>
            <w:noProof/>
            <w:webHidden/>
          </w:rPr>
          <w:instrText xml:space="preserve"> PAGEREF _Toc257630160 \h </w:instrText>
        </w:r>
        <w:r>
          <w:rPr>
            <w:noProof/>
            <w:webHidden/>
          </w:rPr>
        </w:r>
        <w:r>
          <w:rPr>
            <w:noProof/>
            <w:webHidden/>
          </w:rPr>
          <w:fldChar w:fldCharType="separate"/>
        </w:r>
        <w:r w:rsidR="00C328CF">
          <w:rPr>
            <w:noProof/>
            <w:webHidden/>
          </w:rPr>
          <w:t>4</w:t>
        </w:r>
        <w:r>
          <w:rPr>
            <w:noProof/>
            <w:webHidden/>
          </w:rPr>
          <w:fldChar w:fldCharType="end"/>
        </w:r>
      </w:hyperlink>
    </w:p>
    <w:p w:rsidR="00C328CF" w:rsidRDefault="007B71D2">
      <w:pPr>
        <w:pStyle w:val="TOC2"/>
        <w:tabs>
          <w:tab w:val="right" w:leader="dot" w:pos="9350"/>
        </w:tabs>
        <w:rPr>
          <w:rFonts w:eastAsiaTheme="minorEastAsia" w:cstheme="minorBidi"/>
          <w:noProof/>
          <w:color w:val="auto"/>
        </w:rPr>
      </w:pPr>
      <w:hyperlink w:anchor="_Toc257630161" w:history="1">
        <w:r w:rsidR="00C328CF" w:rsidRPr="00097F74">
          <w:rPr>
            <w:rStyle w:val="Hyperlink"/>
            <w:noProof/>
          </w:rPr>
          <w:t>Transact-SQL Support</w:t>
        </w:r>
        <w:r w:rsidR="00C328CF">
          <w:rPr>
            <w:noProof/>
            <w:webHidden/>
          </w:rPr>
          <w:tab/>
        </w:r>
        <w:r>
          <w:rPr>
            <w:noProof/>
            <w:webHidden/>
          </w:rPr>
          <w:fldChar w:fldCharType="begin"/>
        </w:r>
        <w:r w:rsidR="00C328CF">
          <w:rPr>
            <w:noProof/>
            <w:webHidden/>
          </w:rPr>
          <w:instrText xml:space="preserve"> PAGEREF _Toc257630161 \h </w:instrText>
        </w:r>
        <w:r>
          <w:rPr>
            <w:noProof/>
            <w:webHidden/>
          </w:rPr>
        </w:r>
        <w:r>
          <w:rPr>
            <w:noProof/>
            <w:webHidden/>
          </w:rPr>
          <w:fldChar w:fldCharType="separate"/>
        </w:r>
        <w:r w:rsidR="00C328CF">
          <w:rPr>
            <w:noProof/>
            <w:webHidden/>
          </w:rPr>
          <w:t>5</w:t>
        </w:r>
        <w:r>
          <w:rPr>
            <w:noProof/>
            <w:webHidden/>
          </w:rPr>
          <w:fldChar w:fldCharType="end"/>
        </w:r>
      </w:hyperlink>
    </w:p>
    <w:p w:rsidR="00C328CF" w:rsidRDefault="007B71D2">
      <w:pPr>
        <w:pStyle w:val="TOC2"/>
        <w:tabs>
          <w:tab w:val="right" w:leader="dot" w:pos="9350"/>
        </w:tabs>
        <w:rPr>
          <w:rFonts w:eastAsiaTheme="minorEastAsia" w:cstheme="minorBidi"/>
          <w:noProof/>
          <w:color w:val="auto"/>
        </w:rPr>
      </w:pPr>
      <w:hyperlink w:anchor="_Toc257630162" w:history="1">
        <w:r w:rsidR="00C328CF" w:rsidRPr="00097F74">
          <w:rPr>
            <w:rStyle w:val="Hyperlink"/>
            <w:noProof/>
          </w:rPr>
          <w:t>Features and Types</w:t>
        </w:r>
        <w:r w:rsidR="00C328CF">
          <w:rPr>
            <w:noProof/>
            <w:webHidden/>
          </w:rPr>
          <w:tab/>
        </w:r>
        <w:r>
          <w:rPr>
            <w:noProof/>
            <w:webHidden/>
          </w:rPr>
          <w:fldChar w:fldCharType="begin"/>
        </w:r>
        <w:r w:rsidR="00C328CF">
          <w:rPr>
            <w:noProof/>
            <w:webHidden/>
          </w:rPr>
          <w:instrText xml:space="preserve"> PAGEREF _Toc257630162 \h </w:instrText>
        </w:r>
        <w:r>
          <w:rPr>
            <w:noProof/>
            <w:webHidden/>
          </w:rPr>
        </w:r>
        <w:r>
          <w:rPr>
            <w:noProof/>
            <w:webHidden/>
          </w:rPr>
          <w:fldChar w:fldCharType="separate"/>
        </w:r>
        <w:r w:rsidR="00C328CF">
          <w:rPr>
            <w:noProof/>
            <w:webHidden/>
          </w:rPr>
          <w:t>5</w:t>
        </w:r>
        <w:r>
          <w:rPr>
            <w:noProof/>
            <w:webHidden/>
          </w:rPr>
          <w:fldChar w:fldCharType="end"/>
        </w:r>
      </w:hyperlink>
    </w:p>
    <w:p w:rsidR="00C328CF" w:rsidRDefault="007B71D2">
      <w:pPr>
        <w:pStyle w:val="TOC1"/>
        <w:tabs>
          <w:tab w:val="right" w:leader="dot" w:pos="9350"/>
        </w:tabs>
        <w:rPr>
          <w:rFonts w:eastAsiaTheme="minorEastAsia" w:cstheme="minorBidi"/>
          <w:noProof/>
          <w:color w:val="auto"/>
        </w:rPr>
      </w:pPr>
      <w:hyperlink w:anchor="_Toc257630163" w:history="1">
        <w:r w:rsidR="00C328CF" w:rsidRPr="00097F74">
          <w:rPr>
            <w:rStyle w:val="Hyperlink"/>
            <w:noProof/>
          </w:rPr>
          <w:t>Key Benefits of the Service</w:t>
        </w:r>
        <w:r w:rsidR="00C328CF">
          <w:rPr>
            <w:noProof/>
            <w:webHidden/>
          </w:rPr>
          <w:tab/>
        </w:r>
        <w:r>
          <w:rPr>
            <w:noProof/>
            <w:webHidden/>
          </w:rPr>
          <w:fldChar w:fldCharType="begin"/>
        </w:r>
        <w:r w:rsidR="00C328CF">
          <w:rPr>
            <w:noProof/>
            <w:webHidden/>
          </w:rPr>
          <w:instrText xml:space="preserve"> PAGEREF _Toc257630163 \h </w:instrText>
        </w:r>
        <w:r>
          <w:rPr>
            <w:noProof/>
            <w:webHidden/>
          </w:rPr>
        </w:r>
        <w:r>
          <w:rPr>
            <w:noProof/>
            <w:webHidden/>
          </w:rPr>
          <w:fldChar w:fldCharType="separate"/>
        </w:r>
        <w:r w:rsidR="00C328CF">
          <w:rPr>
            <w:noProof/>
            <w:webHidden/>
          </w:rPr>
          <w:t>5</w:t>
        </w:r>
        <w:r>
          <w:rPr>
            <w:noProof/>
            <w:webHidden/>
          </w:rPr>
          <w:fldChar w:fldCharType="end"/>
        </w:r>
      </w:hyperlink>
    </w:p>
    <w:p w:rsidR="00C328CF" w:rsidRDefault="007B71D2">
      <w:pPr>
        <w:pStyle w:val="TOC2"/>
        <w:tabs>
          <w:tab w:val="right" w:leader="dot" w:pos="9350"/>
        </w:tabs>
        <w:rPr>
          <w:rFonts w:eastAsiaTheme="minorEastAsia" w:cstheme="minorBidi"/>
          <w:noProof/>
          <w:color w:val="auto"/>
        </w:rPr>
      </w:pPr>
      <w:hyperlink w:anchor="_Toc257630164" w:history="1">
        <w:r w:rsidR="00C328CF" w:rsidRPr="00097F74">
          <w:rPr>
            <w:rStyle w:val="Hyperlink"/>
            <w:noProof/>
          </w:rPr>
          <w:t>Self-Managing</w:t>
        </w:r>
        <w:r w:rsidR="00C328CF">
          <w:rPr>
            <w:noProof/>
            <w:webHidden/>
          </w:rPr>
          <w:tab/>
        </w:r>
        <w:r>
          <w:rPr>
            <w:noProof/>
            <w:webHidden/>
          </w:rPr>
          <w:fldChar w:fldCharType="begin"/>
        </w:r>
        <w:r w:rsidR="00C328CF">
          <w:rPr>
            <w:noProof/>
            <w:webHidden/>
          </w:rPr>
          <w:instrText xml:space="preserve"> PAGEREF _Toc257630164 \h </w:instrText>
        </w:r>
        <w:r>
          <w:rPr>
            <w:noProof/>
            <w:webHidden/>
          </w:rPr>
        </w:r>
        <w:r>
          <w:rPr>
            <w:noProof/>
            <w:webHidden/>
          </w:rPr>
          <w:fldChar w:fldCharType="separate"/>
        </w:r>
        <w:r w:rsidR="00C328CF">
          <w:rPr>
            <w:noProof/>
            <w:webHidden/>
          </w:rPr>
          <w:t>5</w:t>
        </w:r>
        <w:r>
          <w:rPr>
            <w:noProof/>
            <w:webHidden/>
          </w:rPr>
          <w:fldChar w:fldCharType="end"/>
        </w:r>
      </w:hyperlink>
    </w:p>
    <w:p w:rsidR="00C328CF" w:rsidRDefault="007B71D2">
      <w:pPr>
        <w:pStyle w:val="TOC2"/>
        <w:tabs>
          <w:tab w:val="right" w:leader="dot" w:pos="9350"/>
        </w:tabs>
        <w:rPr>
          <w:rFonts w:eastAsiaTheme="minorEastAsia" w:cstheme="minorBidi"/>
          <w:noProof/>
          <w:color w:val="auto"/>
        </w:rPr>
      </w:pPr>
      <w:hyperlink w:anchor="_Toc257630165" w:history="1">
        <w:r w:rsidR="00C328CF" w:rsidRPr="00097F74">
          <w:rPr>
            <w:rStyle w:val="Hyperlink"/>
            <w:noProof/>
          </w:rPr>
          <w:t>High Availability</w:t>
        </w:r>
        <w:r w:rsidR="00C328CF">
          <w:rPr>
            <w:noProof/>
            <w:webHidden/>
          </w:rPr>
          <w:tab/>
        </w:r>
        <w:r>
          <w:rPr>
            <w:noProof/>
            <w:webHidden/>
          </w:rPr>
          <w:fldChar w:fldCharType="begin"/>
        </w:r>
        <w:r w:rsidR="00C328CF">
          <w:rPr>
            <w:noProof/>
            <w:webHidden/>
          </w:rPr>
          <w:instrText xml:space="preserve"> PAGEREF _Toc257630165 \h </w:instrText>
        </w:r>
        <w:r>
          <w:rPr>
            <w:noProof/>
            <w:webHidden/>
          </w:rPr>
        </w:r>
        <w:r>
          <w:rPr>
            <w:noProof/>
            <w:webHidden/>
          </w:rPr>
          <w:fldChar w:fldCharType="separate"/>
        </w:r>
        <w:r w:rsidR="00C328CF">
          <w:rPr>
            <w:noProof/>
            <w:webHidden/>
          </w:rPr>
          <w:t>5</w:t>
        </w:r>
        <w:r>
          <w:rPr>
            <w:noProof/>
            <w:webHidden/>
          </w:rPr>
          <w:fldChar w:fldCharType="end"/>
        </w:r>
      </w:hyperlink>
    </w:p>
    <w:p w:rsidR="00C328CF" w:rsidRDefault="007B71D2">
      <w:pPr>
        <w:pStyle w:val="TOC2"/>
        <w:tabs>
          <w:tab w:val="right" w:leader="dot" w:pos="9350"/>
        </w:tabs>
        <w:rPr>
          <w:rFonts w:eastAsiaTheme="minorEastAsia" w:cstheme="minorBidi"/>
          <w:noProof/>
          <w:color w:val="auto"/>
        </w:rPr>
      </w:pPr>
      <w:hyperlink w:anchor="_Toc257630166" w:history="1">
        <w:r w:rsidR="00C328CF" w:rsidRPr="00097F74">
          <w:rPr>
            <w:rStyle w:val="Hyperlink"/>
            <w:noProof/>
          </w:rPr>
          <w:t>Scalability</w:t>
        </w:r>
        <w:r w:rsidR="00C328CF">
          <w:rPr>
            <w:noProof/>
            <w:webHidden/>
          </w:rPr>
          <w:tab/>
        </w:r>
        <w:r>
          <w:rPr>
            <w:noProof/>
            <w:webHidden/>
          </w:rPr>
          <w:fldChar w:fldCharType="begin"/>
        </w:r>
        <w:r w:rsidR="00C328CF">
          <w:rPr>
            <w:noProof/>
            <w:webHidden/>
          </w:rPr>
          <w:instrText xml:space="preserve"> PAGEREF _Toc257630166 \h </w:instrText>
        </w:r>
        <w:r>
          <w:rPr>
            <w:noProof/>
            <w:webHidden/>
          </w:rPr>
        </w:r>
        <w:r>
          <w:rPr>
            <w:noProof/>
            <w:webHidden/>
          </w:rPr>
          <w:fldChar w:fldCharType="separate"/>
        </w:r>
        <w:r w:rsidR="00C328CF">
          <w:rPr>
            <w:noProof/>
            <w:webHidden/>
          </w:rPr>
          <w:t>5</w:t>
        </w:r>
        <w:r>
          <w:rPr>
            <w:noProof/>
            <w:webHidden/>
          </w:rPr>
          <w:fldChar w:fldCharType="end"/>
        </w:r>
      </w:hyperlink>
    </w:p>
    <w:p w:rsidR="00C328CF" w:rsidRDefault="007B71D2">
      <w:pPr>
        <w:pStyle w:val="TOC2"/>
        <w:tabs>
          <w:tab w:val="right" w:leader="dot" w:pos="9350"/>
        </w:tabs>
        <w:rPr>
          <w:rFonts w:eastAsiaTheme="minorEastAsia" w:cstheme="minorBidi"/>
          <w:noProof/>
          <w:color w:val="auto"/>
        </w:rPr>
      </w:pPr>
      <w:hyperlink w:anchor="_Toc257630167" w:history="1">
        <w:r w:rsidR="00C328CF" w:rsidRPr="00097F74">
          <w:rPr>
            <w:rStyle w:val="Hyperlink"/>
            <w:noProof/>
          </w:rPr>
          <w:t>Familiar Development Model</w:t>
        </w:r>
        <w:r w:rsidR="00C328CF">
          <w:rPr>
            <w:noProof/>
            <w:webHidden/>
          </w:rPr>
          <w:tab/>
        </w:r>
        <w:r>
          <w:rPr>
            <w:noProof/>
            <w:webHidden/>
          </w:rPr>
          <w:fldChar w:fldCharType="begin"/>
        </w:r>
        <w:r w:rsidR="00C328CF">
          <w:rPr>
            <w:noProof/>
            <w:webHidden/>
          </w:rPr>
          <w:instrText xml:space="preserve"> PAGEREF _Toc257630167 \h </w:instrText>
        </w:r>
        <w:r>
          <w:rPr>
            <w:noProof/>
            <w:webHidden/>
          </w:rPr>
        </w:r>
        <w:r>
          <w:rPr>
            <w:noProof/>
            <w:webHidden/>
          </w:rPr>
          <w:fldChar w:fldCharType="separate"/>
        </w:r>
        <w:r w:rsidR="00C328CF">
          <w:rPr>
            <w:noProof/>
            <w:webHidden/>
          </w:rPr>
          <w:t>6</w:t>
        </w:r>
        <w:r>
          <w:rPr>
            <w:noProof/>
            <w:webHidden/>
          </w:rPr>
          <w:fldChar w:fldCharType="end"/>
        </w:r>
      </w:hyperlink>
    </w:p>
    <w:p w:rsidR="00C328CF" w:rsidRDefault="007B71D2">
      <w:pPr>
        <w:pStyle w:val="TOC2"/>
        <w:tabs>
          <w:tab w:val="right" w:leader="dot" w:pos="9350"/>
        </w:tabs>
        <w:rPr>
          <w:rFonts w:eastAsiaTheme="minorEastAsia" w:cstheme="minorBidi"/>
          <w:noProof/>
          <w:color w:val="auto"/>
        </w:rPr>
      </w:pPr>
      <w:hyperlink w:anchor="_Toc257630168" w:history="1">
        <w:r w:rsidR="00C328CF" w:rsidRPr="00097F74">
          <w:rPr>
            <w:rStyle w:val="Hyperlink"/>
            <w:noProof/>
          </w:rPr>
          <w:t>Relational Data Model</w:t>
        </w:r>
        <w:r w:rsidR="00C328CF">
          <w:rPr>
            <w:noProof/>
            <w:webHidden/>
          </w:rPr>
          <w:tab/>
        </w:r>
        <w:r>
          <w:rPr>
            <w:noProof/>
            <w:webHidden/>
          </w:rPr>
          <w:fldChar w:fldCharType="begin"/>
        </w:r>
        <w:r w:rsidR="00C328CF">
          <w:rPr>
            <w:noProof/>
            <w:webHidden/>
          </w:rPr>
          <w:instrText xml:space="preserve"> PAGEREF _Toc257630168 \h </w:instrText>
        </w:r>
        <w:r>
          <w:rPr>
            <w:noProof/>
            <w:webHidden/>
          </w:rPr>
        </w:r>
        <w:r>
          <w:rPr>
            <w:noProof/>
            <w:webHidden/>
          </w:rPr>
          <w:fldChar w:fldCharType="separate"/>
        </w:r>
        <w:r w:rsidR="00C328CF">
          <w:rPr>
            <w:noProof/>
            <w:webHidden/>
          </w:rPr>
          <w:t>6</w:t>
        </w:r>
        <w:r>
          <w:rPr>
            <w:noProof/>
            <w:webHidden/>
          </w:rPr>
          <w:fldChar w:fldCharType="end"/>
        </w:r>
      </w:hyperlink>
    </w:p>
    <w:p w:rsidR="00355A01" w:rsidRDefault="007B71D2" w:rsidP="005658F2">
      <w:pPr>
        <w:rPr>
          <w:rFonts w:cs="Arial"/>
        </w:rPr>
      </w:pPr>
      <w:r w:rsidRPr="00591AF0">
        <w:rPr>
          <w:rFonts w:cs="Arial"/>
        </w:rPr>
        <w:fldChar w:fldCharType="end"/>
      </w:r>
    </w:p>
    <w:p w:rsidR="00355A01" w:rsidRDefault="00355A01">
      <w:pPr>
        <w:spacing w:after="0" w:line="240" w:lineRule="auto"/>
        <w:rPr>
          <w:rFonts w:cs="Arial"/>
        </w:rPr>
      </w:pPr>
      <w:r>
        <w:rPr>
          <w:rFonts w:cs="Arial"/>
        </w:rPr>
        <w:br w:type="page"/>
      </w:r>
    </w:p>
    <w:p w:rsidR="00355A01" w:rsidRPr="00E2256B" w:rsidRDefault="00355A01" w:rsidP="00355A01">
      <w:pPr>
        <w:pStyle w:val="Heading1"/>
      </w:pPr>
      <w:bookmarkStart w:id="4" w:name="_Toc257630158"/>
      <w:r w:rsidRPr="00E2256B">
        <w:lastRenderedPageBreak/>
        <w:t>Similarities and Differences</w:t>
      </w:r>
      <w:bookmarkEnd w:id="4"/>
    </w:p>
    <w:p w:rsidR="00355A01" w:rsidRPr="00355A01" w:rsidRDefault="00355A01" w:rsidP="00450001">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Similar to an instance of SQL Server on your premises, SQL Azure exposes a tabular data stream (TDS) interface for Transact-SQL-based database access. This allows your database applications to use SQL Azure in the same way that they use SQL Server. </w:t>
      </w:r>
      <w:r w:rsidR="005847C4">
        <w:rPr>
          <w:rFonts w:ascii="Segoe UI" w:hAnsi="Segoe UI" w:cs="Segoe UI"/>
          <w:color w:val="000000"/>
          <w:sz w:val="20"/>
          <w:szCs w:val="20"/>
        </w:rPr>
        <w:t>Since</w:t>
      </w:r>
      <w:r w:rsidRPr="00355A01">
        <w:rPr>
          <w:rFonts w:ascii="Segoe UI" w:hAnsi="Segoe UI" w:cs="Segoe UI"/>
          <w:color w:val="000000"/>
          <w:sz w:val="20"/>
          <w:szCs w:val="20"/>
        </w:rPr>
        <w:t xml:space="preserve"> SQL Azure is a service, administration in SQL Azure is slightly different. </w:t>
      </w:r>
    </w:p>
    <w:p w:rsidR="00355A01" w:rsidRPr="00355A01" w:rsidRDefault="00355A01" w:rsidP="00450001">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Unlike administration for an on-premise instance of SQL Server, SQL Azure abstracts the logical administration from the physical administration; you continue to administer databases, logins, users, and roles, but Microsoft administers </w:t>
      </w:r>
      <w:r w:rsidR="005847C4">
        <w:rPr>
          <w:rFonts w:ascii="Segoe UI" w:hAnsi="Segoe UI" w:cs="Segoe UI"/>
          <w:color w:val="000000"/>
          <w:sz w:val="20"/>
          <w:szCs w:val="20"/>
        </w:rPr>
        <w:t xml:space="preserve">and configures </w:t>
      </w:r>
      <w:r w:rsidRPr="00355A01">
        <w:rPr>
          <w:rFonts w:ascii="Segoe UI" w:hAnsi="Segoe UI" w:cs="Segoe UI"/>
          <w:color w:val="000000"/>
          <w:sz w:val="20"/>
          <w:szCs w:val="20"/>
        </w:rPr>
        <w:t xml:space="preserve">the physical hardware such as hard drives, servers, and storage. This approach helps SQL Azure provide a large-scale multi-tenant database service that offers enterprise-class availability, scalability, security, and self-healing. </w:t>
      </w:r>
    </w:p>
    <w:p w:rsidR="00355A01" w:rsidRPr="00355A01" w:rsidRDefault="00100D75" w:rsidP="00450001">
      <w:pPr>
        <w:spacing w:after="150" w:line="240" w:lineRule="auto"/>
        <w:jc w:val="both"/>
        <w:textAlignment w:val="top"/>
        <w:rPr>
          <w:rFonts w:ascii="Segoe UI" w:hAnsi="Segoe UI" w:cs="Segoe UI"/>
          <w:color w:val="000000"/>
          <w:sz w:val="20"/>
          <w:szCs w:val="20"/>
        </w:rPr>
      </w:pPr>
      <w:r>
        <w:rPr>
          <w:rFonts w:ascii="Segoe UI" w:hAnsi="Segoe UI" w:cs="Segoe UI"/>
          <w:color w:val="000000"/>
          <w:sz w:val="20"/>
          <w:szCs w:val="20"/>
        </w:rPr>
        <w:t>Since</w:t>
      </w:r>
      <w:r w:rsidR="00355A01" w:rsidRPr="00355A01">
        <w:rPr>
          <w:rFonts w:ascii="Segoe UI" w:hAnsi="Segoe UI" w:cs="Segoe UI"/>
          <w:color w:val="000000"/>
          <w:sz w:val="20"/>
          <w:szCs w:val="20"/>
        </w:rPr>
        <w:t xml:space="preserve"> Microsoft handles all of the physical administration, there are some differences between SQL Azure and an on-premise instance of SQL Server in terms of administration, provisioning, Transact-SQL support, programming model, and features. For more information, see </w:t>
      </w:r>
      <w:hyperlink r:id="rId12" w:history="1">
        <w:r w:rsidR="00355A01" w:rsidRPr="00355A01">
          <w:rPr>
            <w:rFonts w:ascii="Segoe UI" w:hAnsi="Segoe UI" w:cs="Segoe UI"/>
            <w:color w:val="0033CC"/>
            <w:sz w:val="20"/>
            <w:szCs w:val="20"/>
          </w:rPr>
          <w:t>Guidelines and Limitations (SQL Azure Database)</w:t>
        </w:r>
      </w:hyperlink>
      <w:r w:rsidR="00355A01" w:rsidRPr="00355A01">
        <w:rPr>
          <w:rFonts w:ascii="Segoe UI" w:hAnsi="Segoe UI" w:cs="Segoe UI"/>
          <w:color w:val="000000"/>
          <w:sz w:val="20"/>
          <w:szCs w:val="20"/>
        </w:rPr>
        <w:t>.</w:t>
      </w:r>
    </w:p>
    <w:p w:rsidR="00355A01" w:rsidRPr="00062977" w:rsidRDefault="00355A01" w:rsidP="00450001">
      <w:pPr>
        <w:pStyle w:val="Heading2"/>
        <w:jc w:val="both"/>
      </w:pPr>
      <w:bookmarkStart w:id="5" w:name="_Toc257630159"/>
      <w:r w:rsidRPr="00062977">
        <w:t>Logical Administration vs. Physical Administration</w:t>
      </w:r>
      <w:bookmarkEnd w:id="5"/>
    </w:p>
    <w:p w:rsidR="00355A01" w:rsidRPr="00355A01" w:rsidRDefault="00355A01" w:rsidP="00450001">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Although SQL Azure plays an active role in managing the physical resources of the database, the DBA plays a very important role in administering SQL Azure-based database applications. Using SQL Azure, DBAs manage schema creation, statistics management, index tuning, query optimization, and security administration (logins, users, roles, etc.). For more information about security administration in SQL Azure, see </w:t>
      </w:r>
      <w:hyperlink r:id="rId13" w:history="1">
        <w:r w:rsidRPr="00355A01">
          <w:rPr>
            <w:rFonts w:ascii="Segoe UI" w:hAnsi="Segoe UI" w:cs="Segoe UI"/>
            <w:color w:val="0033CC"/>
            <w:sz w:val="20"/>
            <w:szCs w:val="20"/>
          </w:rPr>
          <w:t>Managing Logins and Users in SQL Azure</w:t>
        </w:r>
      </w:hyperlink>
      <w:r w:rsidRPr="00355A01">
        <w:rPr>
          <w:rFonts w:ascii="Segoe UI" w:hAnsi="Segoe UI" w:cs="Segoe UI"/>
          <w:color w:val="000000"/>
          <w:sz w:val="20"/>
          <w:szCs w:val="20"/>
        </w:rPr>
        <w:t>.</w:t>
      </w:r>
    </w:p>
    <w:p w:rsidR="00355A01" w:rsidRPr="00355A01" w:rsidRDefault="00355A01" w:rsidP="00450001">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Database administration in SQL Azure differs most from SQL Server in terms of physical administration. SQL Azure automatically replicates all data to provide high availab</w:t>
      </w:r>
      <w:r w:rsidR="007D4970">
        <w:rPr>
          <w:rFonts w:ascii="Segoe UI" w:hAnsi="Segoe UI" w:cs="Segoe UI"/>
          <w:color w:val="000000"/>
          <w:sz w:val="20"/>
          <w:szCs w:val="20"/>
        </w:rPr>
        <w:t>ilit</w:t>
      </w:r>
      <w:r w:rsidRPr="00355A01">
        <w:rPr>
          <w:rFonts w:ascii="Segoe UI" w:hAnsi="Segoe UI" w:cs="Segoe UI"/>
          <w:color w:val="000000"/>
          <w:sz w:val="20"/>
          <w:szCs w:val="20"/>
        </w:rPr>
        <w:t>y. SQL Azure also manages load balancing and, in case of a server failure, transparent fail-over</w:t>
      </w:r>
      <w:r w:rsidR="00382E9F">
        <w:rPr>
          <w:rFonts w:ascii="Segoe UI" w:hAnsi="Segoe UI" w:cs="Segoe UI"/>
          <w:color w:val="000000"/>
          <w:sz w:val="20"/>
          <w:szCs w:val="20"/>
        </w:rPr>
        <w:t xml:space="preserve"> to a healthy machine hosting one of the backup copies of your database</w:t>
      </w:r>
      <w:r w:rsidRPr="00355A01">
        <w:rPr>
          <w:rFonts w:ascii="Segoe UI" w:hAnsi="Segoe UI" w:cs="Segoe UI"/>
          <w:color w:val="000000"/>
          <w:sz w:val="20"/>
          <w:szCs w:val="20"/>
        </w:rPr>
        <w:t>.</w:t>
      </w:r>
    </w:p>
    <w:p w:rsidR="00355A01" w:rsidRPr="00355A01" w:rsidRDefault="00355A01" w:rsidP="00450001">
      <w:pPr>
        <w:spacing w:after="150" w:line="240" w:lineRule="auto"/>
        <w:jc w:val="both"/>
        <w:textAlignment w:val="top"/>
        <w:rPr>
          <w:rFonts w:ascii="Segoe UI" w:hAnsi="Segoe UI" w:cs="Segoe UI"/>
          <w:color w:val="000000"/>
          <w:sz w:val="20"/>
          <w:szCs w:val="20"/>
        </w:rPr>
      </w:pPr>
      <w:r w:rsidRPr="009A4613">
        <w:rPr>
          <w:rFonts w:ascii="Segoe UI" w:hAnsi="Segoe UI" w:cs="Segoe UI"/>
          <w:color w:val="000000"/>
          <w:sz w:val="20"/>
          <w:szCs w:val="20"/>
        </w:rPr>
        <w:t>To provide this level of physical administration, you cannot control the physical resources of SQL Azure. For example, you cannot specify the physical hard drive or file group where a database or index will reside. Because the computer file system is not accessible and all data is automatically replicated, SQL Server backup and restore commands are not applicable to SQL Azure</w:t>
      </w:r>
      <w:r w:rsidR="00C92760" w:rsidRPr="009A4613">
        <w:rPr>
          <w:rFonts w:ascii="Segoe UI" w:hAnsi="Segoe UI" w:cs="Segoe UI"/>
          <w:color w:val="000000"/>
          <w:sz w:val="20"/>
          <w:szCs w:val="20"/>
        </w:rPr>
        <w:t xml:space="preserve">. The SQL Azure service still backs up all </w:t>
      </w:r>
      <w:r w:rsidR="00215C68" w:rsidRPr="009A4613">
        <w:rPr>
          <w:rFonts w:ascii="Segoe UI" w:hAnsi="Segoe UI" w:cs="Segoe UI"/>
          <w:color w:val="000000"/>
          <w:sz w:val="20"/>
          <w:szCs w:val="20"/>
        </w:rPr>
        <w:t>databases;</w:t>
      </w:r>
      <w:r w:rsidR="00C92760" w:rsidRPr="009A4613">
        <w:rPr>
          <w:rFonts w:ascii="Segoe UI" w:hAnsi="Segoe UI" w:cs="Segoe UI"/>
          <w:color w:val="000000"/>
          <w:sz w:val="20"/>
          <w:szCs w:val="20"/>
        </w:rPr>
        <w:t xml:space="preserve"> however they are not accessible to regular users.</w:t>
      </w:r>
      <w:r w:rsidRPr="00355A01">
        <w:rPr>
          <w:rFonts w:ascii="Segoe UI" w:hAnsi="Segoe UI" w:cs="Segoe UI"/>
          <w:color w:val="000000"/>
          <w:sz w:val="20"/>
          <w:szCs w:val="20"/>
        </w:rPr>
        <w:t xml:space="preserve"> </w:t>
      </w:r>
      <w:r w:rsidR="005B0FEF">
        <w:rPr>
          <w:rFonts w:ascii="Segoe UI" w:hAnsi="Segoe UI" w:cs="Segoe UI"/>
          <w:color w:val="000000"/>
          <w:sz w:val="20"/>
          <w:szCs w:val="20"/>
        </w:rPr>
        <w:t>This is a feature that may be offered in future.</w:t>
      </w:r>
    </w:p>
    <w:p w:rsidR="00355A01" w:rsidRPr="00355A01" w:rsidRDefault="00355A01" w:rsidP="00450001">
      <w:pPr>
        <w:pStyle w:val="Heading2"/>
        <w:jc w:val="both"/>
      </w:pPr>
      <w:bookmarkStart w:id="6" w:name="_Toc257630160"/>
      <w:r w:rsidRPr="00355A01">
        <w:t>Provisioning</w:t>
      </w:r>
      <w:bookmarkEnd w:id="6"/>
    </w:p>
    <w:p w:rsidR="00355A01" w:rsidRPr="00355A01" w:rsidRDefault="00355A01" w:rsidP="00450001">
      <w:pPr>
        <w:pStyle w:val="NormalWeb"/>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When preparing an on-premises SQL Server deployment, it may be the role of the DBA or IT department to prepare and configure the required hardware and software. When using SQL Azure, these tasks are performed by the SQL Azure provisioning process. </w:t>
      </w:r>
    </w:p>
    <w:p w:rsidR="00355A01" w:rsidRPr="00355A01" w:rsidRDefault="00355A01" w:rsidP="00450001">
      <w:pPr>
        <w:pStyle w:val="NormalWeb"/>
        <w:jc w:val="both"/>
        <w:textAlignment w:val="top"/>
        <w:rPr>
          <w:rFonts w:ascii="Segoe UI" w:hAnsi="Segoe UI" w:cs="Segoe UI"/>
          <w:color w:val="000000"/>
          <w:sz w:val="20"/>
          <w:szCs w:val="20"/>
        </w:rPr>
      </w:pPr>
      <w:r w:rsidRPr="00355A01">
        <w:rPr>
          <w:rFonts w:ascii="Segoe UI" w:hAnsi="Segoe UI" w:cs="Segoe UI"/>
          <w:color w:val="000000"/>
          <w:sz w:val="20"/>
          <w:szCs w:val="20"/>
        </w:rPr>
        <w:t>You can begin provisioning your SQL Azure databases after you create a Windows Azure Platform account. This account allows you to access all the se</w:t>
      </w:r>
      <w:r w:rsidR="00680FA2">
        <w:rPr>
          <w:rFonts w:ascii="Segoe UI" w:hAnsi="Segoe UI" w:cs="Segoe UI"/>
          <w:color w:val="000000"/>
          <w:sz w:val="20"/>
          <w:szCs w:val="20"/>
        </w:rPr>
        <w:t>rvices, such as Windows Azure, AppFabric</w:t>
      </w:r>
      <w:r w:rsidRPr="00355A01">
        <w:rPr>
          <w:rFonts w:ascii="Segoe UI" w:hAnsi="Segoe UI" w:cs="Segoe UI"/>
          <w:color w:val="000000"/>
          <w:sz w:val="20"/>
          <w:szCs w:val="20"/>
        </w:rPr>
        <w:t xml:space="preserve">, and SQL Azure, and is used to set up and manage your subscriptions. </w:t>
      </w:r>
    </w:p>
    <w:p w:rsidR="00355A01" w:rsidRPr="00355A01" w:rsidRDefault="00355A01" w:rsidP="00450001">
      <w:pPr>
        <w:pStyle w:val="NormalWeb"/>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Each SQL Azure subscription is bound to one SQL Azure server </w:t>
      </w:r>
      <w:r w:rsidR="00513990">
        <w:rPr>
          <w:rFonts w:ascii="Segoe UI" w:hAnsi="Segoe UI" w:cs="Segoe UI"/>
          <w:color w:val="000000"/>
          <w:sz w:val="20"/>
          <w:szCs w:val="20"/>
        </w:rPr>
        <w:t>within</w:t>
      </w:r>
      <w:r w:rsidRPr="00355A01">
        <w:rPr>
          <w:rFonts w:ascii="Segoe UI" w:hAnsi="Segoe UI" w:cs="Segoe UI"/>
          <w:color w:val="000000"/>
          <w:sz w:val="20"/>
          <w:szCs w:val="20"/>
        </w:rPr>
        <w:t xml:space="preserve"> </w:t>
      </w:r>
      <w:r w:rsidR="005B0FEF">
        <w:rPr>
          <w:rFonts w:ascii="Segoe UI" w:hAnsi="Segoe UI" w:cs="Segoe UI"/>
          <w:color w:val="000000"/>
          <w:sz w:val="20"/>
          <w:szCs w:val="20"/>
        </w:rPr>
        <w:t xml:space="preserve">one of </w:t>
      </w:r>
      <w:r w:rsidRPr="00355A01">
        <w:rPr>
          <w:rFonts w:ascii="Segoe UI" w:hAnsi="Segoe UI" w:cs="Segoe UI"/>
          <w:color w:val="000000"/>
          <w:sz w:val="20"/>
          <w:szCs w:val="20"/>
        </w:rPr>
        <w:t>the Microsoft data center</w:t>
      </w:r>
      <w:r w:rsidR="005B0FEF">
        <w:rPr>
          <w:rFonts w:ascii="Segoe UI" w:hAnsi="Segoe UI" w:cs="Segoe UI"/>
          <w:color w:val="000000"/>
          <w:sz w:val="20"/>
          <w:szCs w:val="20"/>
        </w:rPr>
        <w:t>s</w:t>
      </w:r>
      <w:r w:rsidRPr="00355A01">
        <w:rPr>
          <w:rFonts w:ascii="Segoe UI" w:hAnsi="Segoe UI" w:cs="Segoe UI"/>
          <w:color w:val="000000"/>
          <w:sz w:val="20"/>
          <w:szCs w:val="20"/>
        </w:rPr>
        <w:t xml:space="preserve">. Your SQL Azure server is an abstraction that defines a grouping of databases. To enable load-balancing and high availability, databases associated with your SQL Azure server may reside on separate physical computers </w:t>
      </w:r>
      <w:r w:rsidR="003319DE">
        <w:rPr>
          <w:rFonts w:ascii="Segoe UI" w:hAnsi="Segoe UI" w:cs="Segoe UI"/>
          <w:color w:val="000000"/>
          <w:sz w:val="20"/>
          <w:szCs w:val="20"/>
        </w:rPr>
        <w:t>within</w:t>
      </w:r>
      <w:r w:rsidRPr="00355A01">
        <w:rPr>
          <w:rFonts w:ascii="Segoe UI" w:hAnsi="Segoe UI" w:cs="Segoe UI"/>
          <w:color w:val="000000"/>
          <w:sz w:val="20"/>
          <w:szCs w:val="20"/>
        </w:rPr>
        <w:t xml:space="preserve"> the Microsoft data center. </w:t>
      </w:r>
      <w:r w:rsidR="005B0FEF">
        <w:rPr>
          <w:rFonts w:ascii="Segoe UI" w:hAnsi="Segoe UI" w:cs="Segoe UI"/>
          <w:color w:val="000000"/>
          <w:sz w:val="20"/>
          <w:szCs w:val="20"/>
        </w:rPr>
        <w:t xml:space="preserve">Currently our data centers are located at </w:t>
      </w:r>
      <w:r w:rsidR="005465DE">
        <w:rPr>
          <w:rFonts w:ascii="Segoe UI" w:hAnsi="Segoe UI" w:cs="Segoe UI"/>
          <w:color w:val="000000"/>
          <w:sz w:val="20"/>
          <w:szCs w:val="20"/>
        </w:rPr>
        <w:t xml:space="preserve">Chicago (North </w:t>
      </w:r>
      <w:r w:rsidR="005465DE">
        <w:rPr>
          <w:rFonts w:ascii="Segoe UI" w:hAnsi="Segoe UI" w:cs="Segoe UI"/>
          <w:color w:val="000000"/>
          <w:sz w:val="20"/>
          <w:szCs w:val="20"/>
        </w:rPr>
        <w:lastRenderedPageBreak/>
        <w:t>Central US), San Antonio (South Central US), Dublin (West Europe), Amsterdam (North Europe), Singapore (Southeast Asia) and Hong Kong (East Asia). More data centers will likely be added in future.</w:t>
      </w:r>
    </w:p>
    <w:p w:rsidR="00355A01" w:rsidRPr="00355A01" w:rsidRDefault="00355A01" w:rsidP="00450001">
      <w:pPr>
        <w:pStyle w:val="NormalWeb"/>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For more information about provisioning, see </w:t>
      </w:r>
      <w:hyperlink r:id="rId14" w:history="1">
        <w:r w:rsidRPr="00355A01">
          <w:rPr>
            <w:rStyle w:val="Hyperlink"/>
            <w:rFonts w:ascii="Segoe UI" w:hAnsi="Segoe UI" w:cs="Segoe UI"/>
            <w:sz w:val="20"/>
            <w:szCs w:val="20"/>
          </w:rPr>
          <w:t>SQL Azure Provisioning Model</w:t>
        </w:r>
      </w:hyperlink>
      <w:r w:rsidRPr="00355A01">
        <w:rPr>
          <w:rFonts w:ascii="Segoe UI" w:hAnsi="Segoe UI" w:cs="Segoe UI"/>
          <w:color w:val="000000"/>
          <w:sz w:val="20"/>
          <w:szCs w:val="20"/>
        </w:rPr>
        <w:t>.</w:t>
      </w:r>
    </w:p>
    <w:p w:rsidR="00355A01" w:rsidRPr="00355A01" w:rsidRDefault="00355A01" w:rsidP="00355A01">
      <w:pPr>
        <w:pStyle w:val="Heading2"/>
      </w:pPr>
      <w:bookmarkStart w:id="7" w:name="_Toc257630161"/>
      <w:r w:rsidRPr="00355A01">
        <w:t>Transact-SQL Support</w:t>
      </w:r>
      <w:bookmarkEnd w:id="7"/>
    </w:p>
    <w:p w:rsidR="00355A01" w:rsidRPr="00355A01" w:rsidRDefault="00355A01" w:rsidP="001D2A0A">
      <w:pPr>
        <w:pStyle w:val="NormalWeb"/>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Many SQL Server Transact-SQL statements have parameters that allow you to specify file groups or physical file paths. These types of parameters are not supported in SQL Azure because they have dependencies on the physical configuration. In such cases, the command is considered partially supported. For more information about Transact-SQL support, see </w:t>
      </w:r>
      <w:hyperlink r:id="rId15" w:history="1">
        <w:r w:rsidRPr="00355A01">
          <w:rPr>
            <w:rStyle w:val="Hyperlink"/>
            <w:rFonts w:ascii="Segoe UI" w:hAnsi="Segoe UI" w:cs="Segoe UI"/>
            <w:sz w:val="20"/>
            <w:szCs w:val="20"/>
          </w:rPr>
          <w:t>Transact-SQL Support (SQL Azure Database)</w:t>
        </w:r>
      </w:hyperlink>
      <w:r w:rsidRPr="00355A01">
        <w:rPr>
          <w:rFonts w:ascii="Segoe UI" w:hAnsi="Segoe UI" w:cs="Segoe UI"/>
          <w:color w:val="000000"/>
          <w:sz w:val="20"/>
          <w:szCs w:val="20"/>
        </w:rPr>
        <w:t>.</w:t>
      </w:r>
    </w:p>
    <w:p w:rsidR="00355A01" w:rsidRPr="00355A01" w:rsidRDefault="00355A01" w:rsidP="001D2A0A">
      <w:pPr>
        <w:pStyle w:val="Heading2"/>
        <w:jc w:val="both"/>
      </w:pPr>
      <w:bookmarkStart w:id="8" w:name="_Toc257630162"/>
      <w:r w:rsidRPr="00355A01">
        <w:t>Features and Types</w:t>
      </w:r>
      <w:bookmarkEnd w:id="8"/>
    </w:p>
    <w:p w:rsidR="00355A01" w:rsidRPr="00355A01" w:rsidRDefault="00355A01" w:rsidP="001D2A0A">
      <w:pPr>
        <w:pStyle w:val="NormalWeb"/>
        <w:jc w:val="both"/>
        <w:textAlignment w:val="top"/>
        <w:rPr>
          <w:rFonts w:ascii="Segoe UI" w:hAnsi="Segoe UI" w:cs="Segoe UI"/>
          <w:color w:val="000000"/>
          <w:sz w:val="20"/>
          <w:szCs w:val="20"/>
        </w:rPr>
      </w:pPr>
      <w:r w:rsidRPr="009A4613">
        <w:rPr>
          <w:rFonts w:ascii="Segoe UI" w:hAnsi="Segoe UI" w:cs="Segoe UI"/>
          <w:color w:val="000000"/>
          <w:sz w:val="20"/>
          <w:szCs w:val="20"/>
        </w:rPr>
        <w:t>SQL Azure does not support all of the features and data types found in SQL Server. Analysis Services, Replication, Reporting Services, and Service Broker are not currently provided as services on the SQL Azure</w:t>
      </w:r>
      <w:r w:rsidR="0095101A" w:rsidRPr="009A4613">
        <w:rPr>
          <w:rFonts w:ascii="Segoe UI" w:hAnsi="Segoe UI" w:cs="Segoe UI"/>
          <w:color w:val="000000"/>
          <w:sz w:val="20"/>
          <w:szCs w:val="20"/>
        </w:rPr>
        <w:t>. However,</w:t>
      </w:r>
      <w:r w:rsidR="00BB6735" w:rsidRPr="009A4613">
        <w:rPr>
          <w:rFonts w:ascii="Segoe UI" w:hAnsi="Segoe UI" w:cs="Segoe UI"/>
          <w:color w:val="000000"/>
          <w:sz w:val="20"/>
          <w:szCs w:val="20"/>
        </w:rPr>
        <w:t xml:space="preserve"> </w:t>
      </w:r>
      <w:r w:rsidR="0095101A" w:rsidRPr="009A4613">
        <w:rPr>
          <w:rFonts w:ascii="Segoe UI" w:hAnsi="Segoe UI" w:cs="Segoe UI"/>
          <w:color w:val="000000"/>
          <w:sz w:val="20"/>
          <w:szCs w:val="20"/>
        </w:rPr>
        <w:t xml:space="preserve">you can connect </w:t>
      </w:r>
      <w:r w:rsidR="002D6E8B" w:rsidRPr="009A4613">
        <w:rPr>
          <w:rFonts w:ascii="Segoe UI" w:hAnsi="Segoe UI" w:cs="Segoe UI"/>
          <w:color w:val="000000"/>
          <w:sz w:val="20"/>
          <w:szCs w:val="20"/>
        </w:rPr>
        <w:t>from on-premises</w:t>
      </w:r>
      <w:r w:rsidR="0095101A" w:rsidRPr="009A4613">
        <w:rPr>
          <w:rFonts w:ascii="Segoe UI" w:hAnsi="Segoe UI" w:cs="Segoe UI"/>
          <w:color w:val="000000"/>
          <w:sz w:val="20"/>
          <w:szCs w:val="20"/>
        </w:rPr>
        <w:t xml:space="preserve"> Reporting Server or Analysis Server to SQL Azure and SQL Azure can be used either as a data source or destination.</w:t>
      </w:r>
    </w:p>
    <w:p w:rsidR="00355A01" w:rsidRPr="00355A01" w:rsidRDefault="00355A01" w:rsidP="001D2A0A">
      <w:pPr>
        <w:pStyle w:val="NormalWeb"/>
        <w:jc w:val="both"/>
        <w:textAlignment w:val="top"/>
        <w:rPr>
          <w:rFonts w:ascii="Segoe UI" w:hAnsi="Segoe UI" w:cs="Segoe UI"/>
          <w:color w:val="000000"/>
          <w:sz w:val="20"/>
          <w:szCs w:val="20"/>
        </w:rPr>
      </w:pPr>
      <w:r w:rsidRPr="00355A01">
        <w:rPr>
          <w:rFonts w:ascii="Segoe UI" w:hAnsi="Segoe UI" w:cs="Segoe UI"/>
          <w:color w:val="000000"/>
          <w:sz w:val="20"/>
          <w:szCs w:val="20"/>
        </w:rPr>
        <w:t>Because SQL Azure performs the physical administration, any statements and options that attempt to directly manipulate physical resources will be blocked, such as Resource Governor, file group references, and some physical server DDL statements. It is also not possible to set server options and SQL trace flags or use the SQL Server Profiler or the Database Tuning Advisor utilities.</w:t>
      </w:r>
    </w:p>
    <w:p w:rsidR="00355A01" w:rsidRPr="00355A01" w:rsidRDefault="00355A01" w:rsidP="001D2A0A">
      <w:pPr>
        <w:pStyle w:val="Heading1"/>
        <w:jc w:val="both"/>
      </w:pPr>
      <w:bookmarkStart w:id="9" w:name="_Toc257630163"/>
      <w:r w:rsidRPr="00355A01">
        <w:t xml:space="preserve">Key </w:t>
      </w:r>
      <w:r w:rsidRPr="00355A01">
        <w:rPr>
          <w:szCs w:val="16"/>
        </w:rPr>
        <w:t>Benefits</w:t>
      </w:r>
      <w:r w:rsidRPr="00355A01">
        <w:t xml:space="preserve"> of the Service</w:t>
      </w:r>
      <w:bookmarkEnd w:id="9"/>
      <w:r w:rsidRPr="00355A01">
        <w:t xml:space="preserve"> </w:t>
      </w:r>
    </w:p>
    <w:p w:rsidR="00355A01" w:rsidRPr="00355A01" w:rsidRDefault="00355A01" w:rsidP="001D2A0A">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The benefits of using SQL Azure are manifold. These include manageability, high availability, scalability, a familiar development model, and a relational data model. </w:t>
      </w:r>
    </w:p>
    <w:p w:rsidR="00355A01" w:rsidRPr="00355A01" w:rsidRDefault="00355A01" w:rsidP="001D2A0A">
      <w:pPr>
        <w:pStyle w:val="Heading2"/>
        <w:jc w:val="both"/>
      </w:pPr>
      <w:bookmarkStart w:id="10" w:name="_Toc257630164"/>
      <w:r w:rsidRPr="00355A01">
        <w:t>Self-Managing</w:t>
      </w:r>
      <w:bookmarkEnd w:id="10"/>
    </w:p>
    <w:p w:rsidR="00355A01" w:rsidRPr="00355A01" w:rsidRDefault="00355A01" w:rsidP="001D2A0A">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SQL Azure offers the scale and functionality of an enterprise data center without the administrative overhead that </w:t>
      </w:r>
      <w:r w:rsidR="00C5299E">
        <w:rPr>
          <w:rFonts w:ascii="Segoe UI" w:hAnsi="Segoe UI" w:cs="Segoe UI"/>
          <w:color w:val="000000"/>
          <w:sz w:val="20"/>
          <w:szCs w:val="20"/>
        </w:rPr>
        <w:t xml:space="preserve">is </w:t>
      </w:r>
      <w:r w:rsidRPr="00355A01">
        <w:rPr>
          <w:rFonts w:ascii="Segoe UI" w:hAnsi="Segoe UI" w:cs="Segoe UI"/>
          <w:color w:val="000000"/>
          <w:sz w:val="20"/>
          <w:szCs w:val="20"/>
        </w:rPr>
        <w:t>associated with on-premise instances of SQL Server. This self-managing capability enables organizations to provision data services for applications throughout the enterprise without adding to the support burden of the central IT department or distracting technology-savvy employees from their core tasks in order to maintain a departmental database application.</w:t>
      </w:r>
    </w:p>
    <w:p w:rsidR="00355A01" w:rsidRPr="00355A01" w:rsidRDefault="00355A01" w:rsidP="001D2A0A">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With SQL Azure, you can provision your data storage in </w:t>
      </w:r>
      <w:r w:rsidR="001B2555">
        <w:rPr>
          <w:rFonts w:ascii="Segoe UI" w:hAnsi="Segoe UI" w:cs="Segoe UI"/>
          <w:color w:val="000000"/>
          <w:sz w:val="20"/>
          <w:szCs w:val="20"/>
        </w:rPr>
        <w:t>seconds</w:t>
      </w:r>
      <w:r w:rsidRPr="00355A01">
        <w:rPr>
          <w:rFonts w:ascii="Segoe UI" w:hAnsi="Segoe UI" w:cs="Segoe UI"/>
          <w:color w:val="000000"/>
          <w:sz w:val="20"/>
          <w:szCs w:val="20"/>
        </w:rPr>
        <w:t>. This reduces the initial costs of data services by enabling you to provision only what you need. When your needs change, you can easily extend your cloud-based data storage to meet those needs.</w:t>
      </w:r>
    </w:p>
    <w:p w:rsidR="00355A01" w:rsidRPr="00355A01" w:rsidRDefault="00355A01" w:rsidP="001D2A0A">
      <w:pPr>
        <w:pStyle w:val="Heading2"/>
        <w:jc w:val="both"/>
      </w:pPr>
      <w:bookmarkStart w:id="11" w:name="_Toc257630165"/>
      <w:r w:rsidRPr="00355A01">
        <w:t>High Availability</w:t>
      </w:r>
      <w:bookmarkEnd w:id="11"/>
    </w:p>
    <w:p w:rsidR="00355A01" w:rsidRPr="00355A01" w:rsidRDefault="00355A01" w:rsidP="001D2A0A">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SQL Azure is built on proven Windows Server and SQL Server technologies, and is flexible enough to cope with any variations in usage and load. The service replicates multiple redundant copies of your data to multiple physical servers to maintain data availability and business continuity. In the case of a hardware failure, SQL Azure provides automatic failover to </w:t>
      </w:r>
      <w:r w:rsidR="00E13886">
        <w:rPr>
          <w:rFonts w:ascii="Segoe UI" w:hAnsi="Segoe UI" w:cs="Segoe UI"/>
          <w:color w:val="000000"/>
          <w:sz w:val="20"/>
          <w:szCs w:val="20"/>
        </w:rPr>
        <w:t>ensure</w:t>
      </w:r>
      <w:r w:rsidRPr="00355A01">
        <w:rPr>
          <w:rFonts w:ascii="Segoe UI" w:hAnsi="Segoe UI" w:cs="Segoe UI"/>
          <w:color w:val="000000"/>
          <w:sz w:val="20"/>
          <w:szCs w:val="20"/>
        </w:rPr>
        <w:t xml:space="preserve"> availability for your application.</w:t>
      </w:r>
    </w:p>
    <w:p w:rsidR="00355A01" w:rsidRPr="00355A01" w:rsidRDefault="00355A01" w:rsidP="001D2A0A">
      <w:pPr>
        <w:pStyle w:val="Heading2"/>
        <w:jc w:val="both"/>
      </w:pPr>
      <w:bookmarkStart w:id="12" w:name="_Toc257630166"/>
      <w:r w:rsidRPr="00355A01">
        <w:lastRenderedPageBreak/>
        <w:t>Scalability</w:t>
      </w:r>
      <w:bookmarkEnd w:id="12"/>
    </w:p>
    <w:p w:rsidR="00355A01" w:rsidRPr="00355A01" w:rsidRDefault="00355A01" w:rsidP="001D2A0A">
      <w:pPr>
        <w:spacing w:after="150" w:line="240" w:lineRule="auto"/>
        <w:jc w:val="both"/>
        <w:textAlignment w:val="top"/>
        <w:rPr>
          <w:rFonts w:ascii="Segoe UI" w:hAnsi="Segoe UI" w:cs="Segoe UI"/>
          <w:color w:val="000000"/>
          <w:sz w:val="20"/>
          <w:szCs w:val="20"/>
        </w:rPr>
      </w:pPr>
      <w:r w:rsidRPr="009A4613">
        <w:rPr>
          <w:rFonts w:ascii="Segoe UI" w:hAnsi="Segoe UI" w:cs="Segoe UI"/>
          <w:color w:val="000000"/>
          <w:sz w:val="20"/>
          <w:szCs w:val="20"/>
        </w:rPr>
        <w:t xml:space="preserve">A key advantage of SQL Azure is the ease with which you can scale your solution. </w:t>
      </w:r>
      <w:r w:rsidR="002D6E8B" w:rsidRPr="009A4613">
        <w:rPr>
          <w:rFonts w:ascii="Segoe UI" w:hAnsi="Segoe UI" w:cs="Segoe UI"/>
          <w:color w:val="000000"/>
          <w:sz w:val="20"/>
          <w:szCs w:val="20"/>
        </w:rPr>
        <w:t xml:space="preserve">As data grows, databases need to either scale up or scale out. Scale up always has a ceiling whereas scale out has no virtual limits. </w:t>
      </w:r>
      <w:r w:rsidR="00020120" w:rsidRPr="009A4613">
        <w:rPr>
          <w:rFonts w:ascii="Segoe UI" w:hAnsi="Segoe UI" w:cs="Segoe UI"/>
          <w:color w:val="000000"/>
          <w:sz w:val="20"/>
          <w:szCs w:val="20"/>
        </w:rPr>
        <w:t xml:space="preserve">A common scale out technique is data-partitioning. </w:t>
      </w:r>
      <w:r w:rsidRPr="009A4613">
        <w:rPr>
          <w:rFonts w:ascii="Segoe UI" w:hAnsi="Segoe UI" w:cs="Segoe UI"/>
          <w:color w:val="000000"/>
          <w:sz w:val="20"/>
          <w:szCs w:val="20"/>
        </w:rPr>
        <w:t>After partitioning your data, the service scales as your data grows. A pay-as-you-grow pricing model makes sure that you only pay for the storage that you use, so that you can also scale down the service when you do not need it.</w:t>
      </w:r>
    </w:p>
    <w:p w:rsidR="00355A01" w:rsidRPr="00355A01" w:rsidRDefault="00355A01" w:rsidP="00355A01">
      <w:pPr>
        <w:pStyle w:val="Heading2"/>
      </w:pPr>
      <w:bookmarkStart w:id="13" w:name="_Toc257630167"/>
      <w:r w:rsidRPr="00355A01">
        <w:t>Familiar Development Model</w:t>
      </w:r>
      <w:bookmarkEnd w:id="13"/>
    </w:p>
    <w:p w:rsidR="00355A01" w:rsidRPr="00355A01" w:rsidRDefault="00355A01" w:rsidP="00E65329">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When developers create on-premise applications that use SQL Server, they use client libraries </w:t>
      </w:r>
      <w:r w:rsidR="000D6929">
        <w:rPr>
          <w:rFonts w:ascii="Segoe UI" w:hAnsi="Segoe UI" w:cs="Segoe UI"/>
          <w:color w:val="000000"/>
          <w:sz w:val="20"/>
          <w:szCs w:val="20"/>
        </w:rPr>
        <w:t xml:space="preserve">like ADO.NET, ODBC </w:t>
      </w:r>
      <w:r w:rsidRPr="00355A01">
        <w:rPr>
          <w:rFonts w:ascii="Segoe UI" w:hAnsi="Segoe UI" w:cs="Segoe UI"/>
          <w:color w:val="000000"/>
          <w:sz w:val="20"/>
          <w:szCs w:val="20"/>
        </w:rPr>
        <w:t xml:space="preserve">that use the tabular data stream (TDS) protocol to communicate between client and server. SQL Azure provides the same TDS interface as SQL Server so that you can use the same tools and libraries to build client applications for data that is stored in SQL Azure. For more about TDS, see </w:t>
      </w:r>
      <w:hyperlink r:id="rId16" w:history="1">
        <w:r w:rsidRPr="00355A01">
          <w:rPr>
            <w:rFonts w:ascii="Segoe UI" w:hAnsi="Segoe UI" w:cs="Segoe UI"/>
            <w:color w:val="0033CC"/>
            <w:sz w:val="20"/>
            <w:szCs w:val="20"/>
          </w:rPr>
          <w:t>Network Protocols and TDS Endpoints</w:t>
        </w:r>
      </w:hyperlink>
      <w:r w:rsidRPr="00355A01">
        <w:rPr>
          <w:rFonts w:ascii="Segoe UI" w:hAnsi="Segoe UI" w:cs="Segoe UI"/>
          <w:color w:val="000000"/>
          <w:sz w:val="20"/>
          <w:szCs w:val="20"/>
        </w:rPr>
        <w:t xml:space="preserve">. </w:t>
      </w:r>
    </w:p>
    <w:p w:rsidR="00355A01" w:rsidRPr="00355A01" w:rsidRDefault="00355A01" w:rsidP="00E65329">
      <w:pPr>
        <w:pStyle w:val="Heading2"/>
        <w:jc w:val="both"/>
      </w:pPr>
      <w:bookmarkStart w:id="14" w:name="_Toc257630168"/>
      <w:r w:rsidRPr="00355A01">
        <w:t>Relational Data Model</w:t>
      </w:r>
      <w:bookmarkEnd w:id="14"/>
    </w:p>
    <w:p w:rsidR="00355A01" w:rsidRPr="00355A01" w:rsidRDefault="00355A01" w:rsidP="00E65329">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SQL Azure will seem very familiar to developers and administrators because data is stored in SQL Azure just like it is stored in SQL Server, by using </w:t>
      </w:r>
      <w:r w:rsidR="00196261">
        <w:rPr>
          <w:rFonts w:ascii="Segoe UI" w:hAnsi="Segoe UI" w:cs="Segoe UI"/>
          <w:color w:val="000000"/>
          <w:sz w:val="20"/>
          <w:szCs w:val="20"/>
        </w:rPr>
        <w:t>the familiar relational data model</w:t>
      </w:r>
      <w:r w:rsidRPr="00355A01">
        <w:rPr>
          <w:rFonts w:ascii="Segoe UI" w:hAnsi="Segoe UI" w:cs="Segoe UI"/>
          <w:color w:val="000000"/>
          <w:sz w:val="20"/>
          <w:szCs w:val="20"/>
        </w:rPr>
        <w:t xml:space="preserve">. Conceptually similar to an on-premise instance of SQL Server, a SQL Azure server is logical group of databases that acts as an authorization boundary. </w:t>
      </w:r>
    </w:p>
    <w:p w:rsidR="00355A01" w:rsidRPr="00355A01" w:rsidRDefault="00355A01" w:rsidP="00E65329">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 xml:space="preserve">Within each SQL Azure server, you can create multiple databases that have tables, views, stored procedures, indices, and other familiar database objects. This data model makes good use of your existing relational database design and Transact-SQL programming skills, and simplifies the process of migrating existing on-premise database applications to SQL Azure. For more about Transact-SQL and its relationship to SQL Azure, see </w:t>
      </w:r>
      <w:hyperlink r:id="rId17" w:history="1">
        <w:r w:rsidRPr="00355A01">
          <w:rPr>
            <w:rFonts w:ascii="Segoe UI" w:hAnsi="Segoe UI" w:cs="Segoe UI"/>
            <w:color w:val="0033CC"/>
            <w:sz w:val="20"/>
            <w:szCs w:val="20"/>
          </w:rPr>
          <w:t>Transact-SQL Support (SQL Azure Database)</w:t>
        </w:r>
      </w:hyperlink>
      <w:r w:rsidRPr="00355A01">
        <w:rPr>
          <w:rFonts w:ascii="Segoe UI" w:hAnsi="Segoe UI" w:cs="Segoe UI"/>
          <w:color w:val="000000"/>
          <w:sz w:val="20"/>
          <w:szCs w:val="20"/>
        </w:rPr>
        <w:t>.</w:t>
      </w:r>
    </w:p>
    <w:p w:rsidR="00355A01" w:rsidRDefault="00355A01" w:rsidP="00E65329">
      <w:pPr>
        <w:spacing w:after="150" w:line="240" w:lineRule="auto"/>
        <w:jc w:val="both"/>
        <w:textAlignment w:val="top"/>
        <w:rPr>
          <w:rFonts w:ascii="Segoe UI" w:hAnsi="Segoe UI" w:cs="Segoe UI"/>
          <w:color w:val="000000"/>
          <w:sz w:val="20"/>
          <w:szCs w:val="20"/>
        </w:rPr>
      </w:pPr>
      <w:r w:rsidRPr="00355A01">
        <w:rPr>
          <w:rFonts w:ascii="Segoe UI" w:hAnsi="Segoe UI" w:cs="Segoe UI"/>
          <w:color w:val="000000"/>
          <w:sz w:val="20"/>
          <w:szCs w:val="20"/>
        </w:rPr>
        <w:t>SQL Azure servers and databases are virtual objects that do not correspond to physical servers and databases. By insulating you from the physical implementation, SQL Azure enables you to spend time on your database design</w:t>
      </w:r>
      <w:r w:rsidR="00592825">
        <w:rPr>
          <w:rFonts w:ascii="Segoe UI" w:hAnsi="Segoe UI" w:cs="Segoe UI"/>
          <w:color w:val="000000"/>
          <w:sz w:val="20"/>
          <w:szCs w:val="20"/>
        </w:rPr>
        <w:t xml:space="preserve"> and adding value to the business</w:t>
      </w:r>
      <w:r w:rsidRPr="00355A01">
        <w:rPr>
          <w:rFonts w:ascii="Segoe UI" w:hAnsi="Segoe UI" w:cs="Segoe UI"/>
          <w:color w:val="000000"/>
          <w:sz w:val="20"/>
          <w:szCs w:val="20"/>
        </w:rPr>
        <w:t>.</w:t>
      </w:r>
    </w:p>
    <w:p w:rsidR="007B50F6" w:rsidRDefault="007B50F6">
      <w:pPr>
        <w:spacing w:after="0" w:line="240" w:lineRule="auto"/>
        <w:rPr>
          <w:rFonts w:ascii="Segoe UI" w:hAnsi="Segoe UI" w:cs="Segoe UI"/>
          <w:color w:val="000000"/>
          <w:sz w:val="20"/>
          <w:szCs w:val="20"/>
        </w:rPr>
      </w:pPr>
      <w:r>
        <w:rPr>
          <w:rFonts w:ascii="Segoe UI" w:hAnsi="Segoe UI" w:cs="Segoe UI"/>
          <w:color w:val="000000"/>
          <w:sz w:val="20"/>
          <w:szCs w:val="20"/>
        </w:rPr>
        <w:br w:type="page"/>
      </w:r>
    </w:p>
    <w:tbl>
      <w:tblPr>
        <w:tblStyle w:val="ColorfulList-Accent1"/>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1"/>
        <w:gridCol w:w="1777"/>
        <w:gridCol w:w="3472"/>
        <w:gridCol w:w="3098"/>
      </w:tblGrid>
      <w:tr w:rsidR="001A2E8C" w:rsidRPr="001A2E8C" w:rsidTr="001A2E8C">
        <w:trPr>
          <w:cnfStyle w:val="100000000000"/>
          <w:trHeight w:val="142"/>
          <w:tblHeader/>
        </w:trPr>
        <w:tc>
          <w:tcPr>
            <w:cnfStyle w:val="001000000000"/>
            <w:tcW w:w="1481" w:type="dxa"/>
          </w:tcPr>
          <w:p w:rsidR="001A2E8C" w:rsidRPr="001A2E8C" w:rsidRDefault="001A2E8C" w:rsidP="00031575">
            <w:pPr>
              <w:rPr>
                <w:rFonts w:cstheme="minorHAnsi"/>
                <w:color w:val="FFFFFF" w:themeColor="background1"/>
              </w:rPr>
            </w:pPr>
            <w:r w:rsidRPr="001A2E8C">
              <w:rPr>
                <w:rFonts w:cstheme="minorHAnsi"/>
                <w:color w:val="FFFFFF" w:themeColor="background1"/>
              </w:rPr>
              <w:lastRenderedPageBreak/>
              <w:t>Feature</w:t>
            </w:r>
          </w:p>
        </w:tc>
        <w:tc>
          <w:tcPr>
            <w:tcW w:w="1777" w:type="dxa"/>
          </w:tcPr>
          <w:p w:rsidR="001A2E8C" w:rsidRPr="001A2E8C" w:rsidRDefault="001A2E8C" w:rsidP="00031575">
            <w:pPr>
              <w:cnfStyle w:val="100000000000"/>
              <w:rPr>
                <w:rFonts w:cstheme="minorHAnsi"/>
                <w:color w:val="FFFFFF" w:themeColor="background1"/>
              </w:rPr>
            </w:pPr>
            <w:r w:rsidRPr="001A2E8C">
              <w:rPr>
                <w:rFonts w:cstheme="minorHAnsi"/>
                <w:color w:val="FFFFFF" w:themeColor="background1"/>
              </w:rPr>
              <w:t>SQL Server (On-premise)</w:t>
            </w:r>
          </w:p>
        </w:tc>
        <w:tc>
          <w:tcPr>
            <w:tcW w:w="3472" w:type="dxa"/>
          </w:tcPr>
          <w:p w:rsidR="001A2E8C" w:rsidRPr="001A2E8C" w:rsidRDefault="001A2E8C" w:rsidP="00031575">
            <w:pPr>
              <w:cnfStyle w:val="100000000000"/>
              <w:rPr>
                <w:rFonts w:cstheme="minorHAnsi"/>
                <w:color w:val="FFFFFF" w:themeColor="background1"/>
              </w:rPr>
            </w:pPr>
            <w:r w:rsidRPr="001A2E8C">
              <w:rPr>
                <w:rFonts w:cstheme="minorHAnsi"/>
                <w:color w:val="FFFFFF" w:themeColor="background1"/>
              </w:rPr>
              <w:t>SQL Azure</w:t>
            </w:r>
          </w:p>
        </w:tc>
        <w:tc>
          <w:tcPr>
            <w:tcW w:w="3098" w:type="dxa"/>
          </w:tcPr>
          <w:p w:rsidR="001A2E8C" w:rsidRPr="001A2E8C" w:rsidRDefault="001A2E8C" w:rsidP="00031575">
            <w:pPr>
              <w:cnfStyle w:val="100000000000"/>
              <w:rPr>
                <w:rFonts w:cstheme="minorHAnsi"/>
                <w:color w:val="FFFFFF" w:themeColor="background1"/>
              </w:rPr>
            </w:pPr>
            <w:r w:rsidRPr="001A2E8C">
              <w:rPr>
                <w:rFonts w:cstheme="minorHAnsi"/>
                <w:color w:val="FFFFFF" w:themeColor="background1"/>
              </w:rPr>
              <w:t>Mitigation</w:t>
            </w:r>
          </w:p>
        </w:tc>
      </w:tr>
      <w:tr w:rsidR="001A2E8C" w:rsidRPr="001A2E8C" w:rsidTr="001A2E8C">
        <w:trPr>
          <w:cnfStyle w:val="000000100000"/>
          <w:trHeight w:val="142"/>
        </w:trPr>
        <w:tc>
          <w:tcPr>
            <w:cnfStyle w:val="001000000000"/>
            <w:tcW w:w="1481" w:type="dxa"/>
          </w:tcPr>
          <w:p w:rsidR="001A2E8C" w:rsidRPr="001A2E8C" w:rsidRDefault="00FA177C" w:rsidP="00031575">
            <w:pPr>
              <w:rPr>
                <w:rFonts w:cstheme="minorHAnsi"/>
                <w:sz w:val="18"/>
                <w:szCs w:val="18"/>
              </w:rPr>
            </w:pPr>
            <w:r>
              <w:rPr>
                <w:rFonts w:cstheme="minorHAnsi"/>
                <w:sz w:val="18"/>
                <w:szCs w:val="18"/>
              </w:rPr>
              <w:t>Data Storage</w:t>
            </w:r>
          </w:p>
        </w:tc>
        <w:tc>
          <w:tcPr>
            <w:tcW w:w="1777" w:type="dxa"/>
          </w:tcPr>
          <w:p w:rsidR="001A2E8C" w:rsidRPr="001A2E8C" w:rsidRDefault="001A2E8C" w:rsidP="00031575">
            <w:pPr>
              <w:cnfStyle w:val="000000100000"/>
              <w:rPr>
                <w:rFonts w:cstheme="minorHAnsi"/>
                <w:sz w:val="18"/>
                <w:szCs w:val="18"/>
              </w:rPr>
            </w:pPr>
            <w:r w:rsidRPr="001A2E8C">
              <w:rPr>
                <w:rFonts w:cstheme="minorHAnsi"/>
                <w:sz w:val="18"/>
                <w:szCs w:val="18"/>
              </w:rPr>
              <w:t>No size limits as such</w:t>
            </w:r>
          </w:p>
        </w:tc>
        <w:tc>
          <w:tcPr>
            <w:tcW w:w="3472" w:type="dxa"/>
          </w:tcPr>
          <w:p w:rsidR="001A2E8C" w:rsidRPr="001A2E8C" w:rsidRDefault="00091BC0" w:rsidP="001A2E8C">
            <w:pPr>
              <w:numPr>
                <w:ilvl w:val="0"/>
                <w:numId w:val="33"/>
              </w:numPr>
              <w:spacing w:after="0" w:line="240" w:lineRule="auto"/>
              <w:contextualSpacing/>
              <w:cnfStyle w:val="000000100000"/>
              <w:rPr>
                <w:rFonts w:cstheme="minorHAnsi"/>
                <w:sz w:val="18"/>
                <w:szCs w:val="18"/>
              </w:rPr>
            </w:pPr>
            <w:r>
              <w:rPr>
                <w:rFonts w:cstheme="minorHAnsi"/>
                <w:sz w:val="18"/>
                <w:szCs w:val="18"/>
              </w:rPr>
              <w:t>Web Edition</w:t>
            </w:r>
          </w:p>
          <w:p w:rsidR="001A2E8C" w:rsidRPr="001A2E8C" w:rsidRDefault="00091BC0" w:rsidP="001A2E8C">
            <w:pPr>
              <w:numPr>
                <w:ilvl w:val="0"/>
                <w:numId w:val="33"/>
              </w:numPr>
              <w:spacing w:after="0" w:line="240" w:lineRule="auto"/>
              <w:contextualSpacing/>
              <w:cnfStyle w:val="000000100000"/>
              <w:rPr>
                <w:rFonts w:cstheme="minorHAnsi"/>
                <w:sz w:val="18"/>
                <w:szCs w:val="18"/>
              </w:rPr>
            </w:pPr>
            <w:r>
              <w:rPr>
                <w:rFonts w:cstheme="minorHAnsi"/>
                <w:sz w:val="18"/>
                <w:szCs w:val="18"/>
              </w:rPr>
              <w:t>Business Edition</w:t>
            </w:r>
          </w:p>
          <w:p w:rsidR="00091BC0" w:rsidRDefault="00091BC0" w:rsidP="00031575">
            <w:pPr>
              <w:cnfStyle w:val="000000100000"/>
              <w:rPr>
                <w:rFonts w:cstheme="minorHAnsi"/>
                <w:sz w:val="18"/>
                <w:szCs w:val="18"/>
              </w:rPr>
            </w:pPr>
            <w:r>
              <w:rPr>
                <w:rFonts w:cstheme="minorHAnsi"/>
                <w:sz w:val="18"/>
                <w:szCs w:val="18"/>
              </w:rPr>
              <w:t xml:space="preserve">Exact size and pricing information can be obtained at </w:t>
            </w:r>
            <w:hyperlink r:id="rId18" w:anchor="sql" w:history="1">
              <w:r w:rsidRPr="00091BC0">
                <w:rPr>
                  <w:rStyle w:val="Hyperlink"/>
                  <w:rFonts w:cstheme="minorHAnsi"/>
                  <w:sz w:val="18"/>
                  <w:szCs w:val="18"/>
                </w:rPr>
                <w:t>Pricing Overview</w:t>
              </w:r>
            </w:hyperlink>
            <w:r>
              <w:rPr>
                <w:rFonts w:cstheme="minorHAnsi"/>
                <w:sz w:val="18"/>
                <w:szCs w:val="18"/>
              </w:rPr>
              <w:t>.</w:t>
            </w:r>
          </w:p>
          <w:p w:rsidR="001A2E8C" w:rsidRPr="001A2E8C" w:rsidRDefault="001A2E8C" w:rsidP="00031575">
            <w:pPr>
              <w:cnfStyle w:val="000000100000"/>
              <w:rPr>
                <w:rFonts w:cstheme="minorHAnsi"/>
                <w:sz w:val="18"/>
                <w:szCs w:val="18"/>
              </w:rPr>
            </w:pPr>
            <w:r w:rsidRPr="001A2E8C">
              <w:rPr>
                <w:rFonts w:cstheme="minorHAnsi"/>
                <w:sz w:val="18"/>
                <w:szCs w:val="18"/>
              </w:rPr>
              <w:t>Note: When you reach the allocated level (1 GB or 10 GB), only SELECTs and DELETEs will be supported. UPDATEs and INSERTs will throw an error.</w:t>
            </w:r>
          </w:p>
          <w:p w:rsidR="001A2E8C" w:rsidRPr="001A2E8C" w:rsidRDefault="001A2E8C" w:rsidP="00031575">
            <w:pPr>
              <w:cnfStyle w:val="000000100000"/>
              <w:rPr>
                <w:rFonts w:cstheme="minorHAnsi"/>
                <w:sz w:val="18"/>
                <w:szCs w:val="18"/>
              </w:rPr>
            </w:pPr>
          </w:p>
        </w:tc>
        <w:tc>
          <w:tcPr>
            <w:tcW w:w="3098" w:type="dxa"/>
          </w:tcPr>
          <w:p w:rsidR="001A2E8C" w:rsidRPr="001A2E8C" w:rsidRDefault="001A2E8C" w:rsidP="001A2E8C">
            <w:pPr>
              <w:numPr>
                <w:ilvl w:val="0"/>
                <w:numId w:val="40"/>
              </w:numPr>
              <w:spacing w:after="0" w:line="240" w:lineRule="auto"/>
              <w:contextualSpacing/>
              <w:cnfStyle w:val="000000100000"/>
              <w:rPr>
                <w:rFonts w:cstheme="minorHAnsi"/>
                <w:sz w:val="18"/>
                <w:szCs w:val="18"/>
              </w:rPr>
            </w:pPr>
            <w:r w:rsidRPr="001A2E8C">
              <w:rPr>
                <w:rFonts w:cstheme="minorHAnsi"/>
                <w:sz w:val="18"/>
                <w:szCs w:val="18"/>
              </w:rPr>
              <w:t>An archival process can be created where older data can be migrated to another database in SQL Azure or on premise.</w:t>
            </w:r>
          </w:p>
          <w:p w:rsidR="001A2E8C" w:rsidRPr="001A2E8C" w:rsidRDefault="001A2E8C" w:rsidP="007D4970">
            <w:pPr>
              <w:numPr>
                <w:ilvl w:val="0"/>
                <w:numId w:val="40"/>
              </w:numPr>
              <w:spacing w:after="0" w:line="240" w:lineRule="auto"/>
              <w:contextualSpacing/>
              <w:cnfStyle w:val="000000100000"/>
              <w:rPr>
                <w:rFonts w:cstheme="minorHAnsi"/>
                <w:sz w:val="18"/>
                <w:szCs w:val="18"/>
              </w:rPr>
            </w:pPr>
            <w:r w:rsidRPr="001A2E8C">
              <w:rPr>
                <w:rFonts w:cstheme="minorHAnsi"/>
                <w:sz w:val="18"/>
                <w:szCs w:val="18"/>
              </w:rPr>
              <w:t xml:space="preserve">Because of above size </w:t>
            </w:r>
            <w:r w:rsidR="007D4970">
              <w:rPr>
                <w:rFonts w:cstheme="minorHAnsi"/>
                <w:sz w:val="18"/>
                <w:szCs w:val="18"/>
              </w:rPr>
              <w:t>constraints</w:t>
            </w:r>
            <w:r w:rsidRPr="001A2E8C">
              <w:rPr>
                <w:rFonts w:cstheme="minorHAnsi"/>
                <w:sz w:val="18"/>
                <w:szCs w:val="18"/>
              </w:rPr>
              <w:t xml:space="preserve">, one of the recommendations is to partition the data across databases. Creating multiple databases will allow you take maximum advantage of the computing power of multiple nodes. The biggest value in the Azure model is the elasticity of being able to create as many databases as you need, when your demand peaks and delete/drop the databases as your demand subsides. The biggest challenge is writing the application to scale across </w:t>
            </w:r>
            <w:r w:rsidR="007D4970">
              <w:rPr>
                <w:rFonts w:cstheme="minorHAnsi"/>
                <w:sz w:val="18"/>
                <w:szCs w:val="18"/>
              </w:rPr>
              <w:t>multiple</w:t>
            </w:r>
            <w:r w:rsidRPr="001A2E8C">
              <w:rPr>
                <w:rFonts w:cstheme="minorHAnsi"/>
                <w:sz w:val="18"/>
                <w:szCs w:val="18"/>
              </w:rPr>
              <w:t xml:space="preserve"> databases. Once this is achieved, the logic can be extended to scale across N number of databases.</w:t>
            </w:r>
          </w:p>
        </w:tc>
      </w:tr>
      <w:tr w:rsidR="001A2E8C" w:rsidRPr="001A2E8C" w:rsidTr="001A2E8C">
        <w:trPr>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Edition</w:t>
            </w:r>
          </w:p>
        </w:tc>
        <w:tc>
          <w:tcPr>
            <w:tcW w:w="1777" w:type="dxa"/>
          </w:tcPr>
          <w:p w:rsidR="001A2E8C" w:rsidRPr="001A2E8C" w:rsidRDefault="001A2E8C" w:rsidP="001A2E8C">
            <w:pPr>
              <w:numPr>
                <w:ilvl w:val="0"/>
                <w:numId w:val="34"/>
              </w:numPr>
              <w:spacing w:after="0" w:line="240" w:lineRule="auto"/>
              <w:contextualSpacing/>
              <w:cnfStyle w:val="000000000000"/>
              <w:rPr>
                <w:rFonts w:cstheme="minorHAnsi"/>
                <w:sz w:val="18"/>
                <w:szCs w:val="18"/>
              </w:rPr>
            </w:pPr>
            <w:r w:rsidRPr="001A2E8C">
              <w:rPr>
                <w:rFonts w:cstheme="minorHAnsi"/>
                <w:sz w:val="18"/>
                <w:szCs w:val="18"/>
              </w:rPr>
              <w:t>Express</w:t>
            </w:r>
          </w:p>
          <w:p w:rsidR="001A2E8C" w:rsidRPr="001A2E8C" w:rsidRDefault="001A2E8C" w:rsidP="001A2E8C">
            <w:pPr>
              <w:numPr>
                <w:ilvl w:val="0"/>
                <w:numId w:val="34"/>
              </w:numPr>
              <w:spacing w:after="0" w:line="240" w:lineRule="auto"/>
              <w:contextualSpacing/>
              <w:cnfStyle w:val="000000000000"/>
              <w:rPr>
                <w:rFonts w:cstheme="minorHAnsi"/>
                <w:sz w:val="18"/>
                <w:szCs w:val="18"/>
              </w:rPr>
            </w:pPr>
            <w:r w:rsidRPr="001A2E8C">
              <w:rPr>
                <w:rFonts w:cstheme="minorHAnsi"/>
                <w:sz w:val="18"/>
                <w:szCs w:val="18"/>
              </w:rPr>
              <w:t>Workgroup</w:t>
            </w:r>
          </w:p>
          <w:p w:rsidR="001A2E8C" w:rsidRPr="001A2E8C" w:rsidRDefault="001A2E8C" w:rsidP="001A2E8C">
            <w:pPr>
              <w:numPr>
                <w:ilvl w:val="0"/>
                <w:numId w:val="34"/>
              </w:numPr>
              <w:spacing w:after="0" w:line="240" w:lineRule="auto"/>
              <w:contextualSpacing/>
              <w:cnfStyle w:val="000000000000"/>
              <w:rPr>
                <w:rFonts w:cstheme="minorHAnsi"/>
                <w:sz w:val="18"/>
                <w:szCs w:val="18"/>
              </w:rPr>
            </w:pPr>
            <w:r w:rsidRPr="001A2E8C">
              <w:rPr>
                <w:rFonts w:cstheme="minorHAnsi"/>
                <w:sz w:val="18"/>
                <w:szCs w:val="18"/>
              </w:rPr>
              <w:t>Standard</w:t>
            </w:r>
          </w:p>
          <w:p w:rsidR="001A2E8C" w:rsidRPr="001A2E8C" w:rsidRDefault="001A2E8C" w:rsidP="001A2E8C">
            <w:pPr>
              <w:numPr>
                <w:ilvl w:val="0"/>
                <w:numId w:val="34"/>
              </w:numPr>
              <w:spacing w:after="0" w:line="240" w:lineRule="auto"/>
              <w:contextualSpacing/>
              <w:cnfStyle w:val="000000000000"/>
              <w:rPr>
                <w:rFonts w:cstheme="minorHAnsi"/>
                <w:sz w:val="18"/>
                <w:szCs w:val="18"/>
              </w:rPr>
            </w:pPr>
            <w:r w:rsidRPr="001A2E8C">
              <w:rPr>
                <w:rFonts w:cstheme="minorHAnsi"/>
                <w:sz w:val="18"/>
                <w:szCs w:val="18"/>
              </w:rPr>
              <w:t>Enterprise</w:t>
            </w:r>
          </w:p>
        </w:tc>
        <w:tc>
          <w:tcPr>
            <w:tcW w:w="3472" w:type="dxa"/>
          </w:tcPr>
          <w:p w:rsidR="001A2E8C" w:rsidRPr="001A2E8C" w:rsidRDefault="001A2E8C" w:rsidP="001A2E8C">
            <w:pPr>
              <w:numPr>
                <w:ilvl w:val="0"/>
                <w:numId w:val="35"/>
              </w:numPr>
              <w:spacing w:after="0" w:line="240" w:lineRule="auto"/>
              <w:contextualSpacing/>
              <w:cnfStyle w:val="000000000000"/>
              <w:rPr>
                <w:rFonts w:cstheme="minorHAnsi"/>
                <w:sz w:val="18"/>
                <w:szCs w:val="18"/>
              </w:rPr>
            </w:pPr>
            <w:r w:rsidRPr="001A2E8C">
              <w:rPr>
                <w:rFonts w:cstheme="minorHAnsi"/>
                <w:sz w:val="18"/>
                <w:szCs w:val="18"/>
              </w:rPr>
              <w:t>Enterprise Edition</w:t>
            </w:r>
          </w:p>
        </w:tc>
        <w:tc>
          <w:tcPr>
            <w:tcW w:w="3098" w:type="dxa"/>
          </w:tcPr>
          <w:p w:rsidR="001A2E8C" w:rsidRPr="001A2E8C" w:rsidRDefault="001A2E8C" w:rsidP="00031575">
            <w:pPr>
              <w:ind w:left="360"/>
              <w:contextualSpacing/>
              <w:cnfStyle w:val="000000000000"/>
              <w:rPr>
                <w:rFonts w:cstheme="minorHAnsi"/>
                <w:sz w:val="18"/>
                <w:szCs w:val="18"/>
              </w:rPr>
            </w:pPr>
          </w:p>
        </w:tc>
      </w:tr>
      <w:tr w:rsidR="001A2E8C" w:rsidRPr="001A2E8C" w:rsidTr="001A2E8C">
        <w:trPr>
          <w:cnfStyle w:val="000000100000"/>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Connectivity</w:t>
            </w:r>
          </w:p>
        </w:tc>
        <w:tc>
          <w:tcPr>
            <w:tcW w:w="1777" w:type="dxa"/>
          </w:tcPr>
          <w:p w:rsidR="001A2E8C" w:rsidRPr="001A2E8C" w:rsidRDefault="001A2E8C" w:rsidP="001A2E8C">
            <w:pPr>
              <w:numPr>
                <w:ilvl w:val="0"/>
                <w:numId w:val="36"/>
              </w:numPr>
              <w:spacing w:after="0" w:line="240" w:lineRule="auto"/>
              <w:contextualSpacing/>
              <w:cnfStyle w:val="000000100000"/>
              <w:rPr>
                <w:rFonts w:cstheme="minorHAnsi"/>
                <w:b/>
                <w:sz w:val="18"/>
                <w:szCs w:val="18"/>
              </w:rPr>
            </w:pPr>
            <w:r w:rsidRPr="001A2E8C">
              <w:rPr>
                <w:rFonts w:cstheme="minorHAnsi"/>
                <w:sz w:val="18"/>
                <w:szCs w:val="18"/>
              </w:rPr>
              <w:t>SQL Server Management Studio</w:t>
            </w:r>
          </w:p>
          <w:p w:rsidR="001A2E8C" w:rsidRPr="001A2E8C" w:rsidRDefault="001A2E8C" w:rsidP="001A2E8C">
            <w:pPr>
              <w:numPr>
                <w:ilvl w:val="0"/>
                <w:numId w:val="36"/>
              </w:numPr>
              <w:spacing w:after="0" w:line="240" w:lineRule="auto"/>
              <w:contextualSpacing/>
              <w:cnfStyle w:val="000000100000"/>
              <w:rPr>
                <w:rFonts w:cstheme="minorHAnsi"/>
                <w:b/>
                <w:sz w:val="18"/>
                <w:szCs w:val="18"/>
              </w:rPr>
            </w:pPr>
            <w:r w:rsidRPr="001A2E8C">
              <w:rPr>
                <w:rFonts w:cstheme="minorHAnsi"/>
                <w:sz w:val="18"/>
                <w:szCs w:val="18"/>
              </w:rPr>
              <w:t>SQLCMD</w:t>
            </w:r>
          </w:p>
        </w:tc>
        <w:tc>
          <w:tcPr>
            <w:tcW w:w="3472" w:type="dxa"/>
          </w:tcPr>
          <w:p w:rsidR="001A2E8C" w:rsidRPr="001A2E8C" w:rsidRDefault="001A2E8C" w:rsidP="001A2E8C">
            <w:pPr>
              <w:numPr>
                <w:ilvl w:val="0"/>
                <w:numId w:val="37"/>
              </w:numPr>
              <w:spacing w:after="0" w:line="240" w:lineRule="auto"/>
              <w:contextualSpacing/>
              <w:cnfStyle w:val="000000100000"/>
              <w:rPr>
                <w:rFonts w:cstheme="minorHAnsi"/>
                <w:sz w:val="18"/>
                <w:szCs w:val="18"/>
              </w:rPr>
            </w:pPr>
            <w:r w:rsidRPr="001A2E8C">
              <w:rPr>
                <w:rFonts w:cstheme="minorHAnsi"/>
                <w:sz w:val="18"/>
                <w:szCs w:val="18"/>
              </w:rPr>
              <w:t xml:space="preserve">SQL Server 2008 R2 Management Studio provides complete connectivity to SQL azure. Prior versions have limited support. </w:t>
            </w:r>
          </w:p>
          <w:p w:rsidR="001A2E8C" w:rsidRPr="001A2E8C" w:rsidRDefault="001A2E8C" w:rsidP="001A2E8C">
            <w:pPr>
              <w:numPr>
                <w:ilvl w:val="0"/>
                <w:numId w:val="37"/>
              </w:numPr>
              <w:spacing w:after="0" w:line="240" w:lineRule="auto"/>
              <w:contextualSpacing/>
              <w:cnfStyle w:val="000000100000"/>
              <w:rPr>
                <w:rFonts w:cstheme="minorHAnsi"/>
                <w:sz w:val="18"/>
                <w:szCs w:val="18"/>
              </w:rPr>
            </w:pPr>
            <w:r w:rsidRPr="001A2E8C">
              <w:rPr>
                <w:rFonts w:cstheme="minorHAnsi"/>
                <w:sz w:val="18"/>
                <w:szCs w:val="18"/>
              </w:rPr>
              <w:t>SQLCMD</w:t>
            </w:r>
          </w:p>
        </w:tc>
        <w:tc>
          <w:tcPr>
            <w:tcW w:w="3098" w:type="dxa"/>
          </w:tcPr>
          <w:p w:rsidR="001A2E8C" w:rsidRPr="001A2E8C" w:rsidRDefault="001A2E8C" w:rsidP="00031575">
            <w:pPr>
              <w:cnfStyle w:val="000000100000"/>
              <w:rPr>
                <w:rFonts w:cstheme="minorHAnsi"/>
                <w:sz w:val="18"/>
                <w:szCs w:val="18"/>
              </w:rPr>
            </w:pPr>
          </w:p>
        </w:tc>
      </w:tr>
      <w:tr w:rsidR="001A2E8C" w:rsidRPr="001A2E8C" w:rsidTr="001A2E8C">
        <w:trPr>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Data Migration</w:t>
            </w:r>
          </w:p>
        </w:tc>
        <w:tc>
          <w:tcPr>
            <w:tcW w:w="1777" w:type="dxa"/>
          </w:tcPr>
          <w:p w:rsidR="001A2E8C" w:rsidRPr="001A2E8C" w:rsidRDefault="001A2E8C" w:rsidP="00031575">
            <w:pPr>
              <w:cnfStyle w:val="000000000000"/>
              <w:rPr>
                <w:rFonts w:cstheme="minorHAnsi"/>
                <w:b/>
                <w:sz w:val="18"/>
                <w:szCs w:val="18"/>
              </w:rPr>
            </w:pPr>
          </w:p>
        </w:tc>
        <w:tc>
          <w:tcPr>
            <w:tcW w:w="3472" w:type="dxa"/>
          </w:tcPr>
          <w:p w:rsidR="001A2E8C" w:rsidRPr="001A2E8C" w:rsidRDefault="001A2E8C" w:rsidP="007D4970">
            <w:pPr>
              <w:numPr>
                <w:ilvl w:val="0"/>
                <w:numId w:val="38"/>
              </w:numPr>
              <w:spacing w:after="0" w:line="240" w:lineRule="auto"/>
              <w:contextualSpacing/>
              <w:cnfStyle w:val="000000000000"/>
              <w:rPr>
                <w:rFonts w:cstheme="minorHAnsi"/>
                <w:sz w:val="18"/>
                <w:szCs w:val="18"/>
              </w:rPr>
            </w:pPr>
            <w:r w:rsidRPr="001A2E8C">
              <w:rPr>
                <w:rFonts w:cstheme="minorHAnsi"/>
                <w:sz w:val="18"/>
                <w:szCs w:val="18"/>
              </w:rPr>
              <w:t>SQL Server Integration Services, BCP and SqlBulkCopyAPI are supported</w:t>
            </w:r>
          </w:p>
        </w:tc>
        <w:tc>
          <w:tcPr>
            <w:tcW w:w="3098" w:type="dxa"/>
          </w:tcPr>
          <w:p w:rsidR="001A2E8C" w:rsidRPr="001A2E8C" w:rsidRDefault="001A2E8C" w:rsidP="00031575">
            <w:pPr>
              <w:cnfStyle w:val="000000000000"/>
              <w:rPr>
                <w:rFonts w:cstheme="minorHAnsi"/>
                <w:b/>
                <w:sz w:val="18"/>
                <w:szCs w:val="18"/>
              </w:rPr>
            </w:pPr>
          </w:p>
        </w:tc>
      </w:tr>
      <w:tr w:rsidR="001A2E8C" w:rsidRPr="001A2E8C" w:rsidTr="001A2E8C">
        <w:trPr>
          <w:cnfStyle w:val="000000100000"/>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Authentication</w:t>
            </w:r>
          </w:p>
        </w:tc>
        <w:tc>
          <w:tcPr>
            <w:tcW w:w="1777" w:type="dxa"/>
          </w:tcPr>
          <w:p w:rsidR="001A2E8C" w:rsidRPr="001A2E8C" w:rsidRDefault="001A2E8C" w:rsidP="001A2E8C">
            <w:pPr>
              <w:numPr>
                <w:ilvl w:val="0"/>
                <w:numId w:val="38"/>
              </w:numPr>
              <w:spacing w:after="0" w:line="240" w:lineRule="auto"/>
              <w:contextualSpacing/>
              <w:cnfStyle w:val="000000100000"/>
              <w:rPr>
                <w:rFonts w:cstheme="minorHAnsi"/>
                <w:sz w:val="18"/>
                <w:szCs w:val="18"/>
              </w:rPr>
            </w:pPr>
            <w:r w:rsidRPr="001A2E8C">
              <w:rPr>
                <w:rFonts w:cstheme="minorHAnsi"/>
                <w:sz w:val="18"/>
                <w:szCs w:val="18"/>
              </w:rPr>
              <w:t>SQL Authentication</w:t>
            </w:r>
          </w:p>
          <w:p w:rsidR="001A2E8C" w:rsidRPr="001A2E8C" w:rsidRDefault="001A2E8C" w:rsidP="001A2E8C">
            <w:pPr>
              <w:numPr>
                <w:ilvl w:val="0"/>
                <w:numId w:val="38"/>
              </w:numPr>
              <w:spacing w:after="0" w:line="240" w:lineRule="auto"/>
              <w:contextualSpacing/>
              <w:cnfStyle w:val="000000100000"/>
              <w:rPr>
                <w:rFonts w:cstheme="minorHAnsi"/>
                <w:sz w:val="18"/>
                <w:szCs w:val="18"/>
              </w:rPr>
            </w:pPr>
            <w:r w:rsidRPr="001A2E8C">
              <w:rPr>
                <w:rFonts w:cstheme="minorHAnsi"/>
                <w:sz w:val="18"/>
                <w:szCs w:val="18"/>
              </w:rPr>
              <w:t>Windows Authentication</w:t>
            </w:r>
          </w:p>
        </w:tc>
        <w:tc>
          <w:tcPr>
            <w:tcW w:w="3472" w:type="dxa"/>
          </w:tcPr>
          <w:p w:rsidR="001A2E8C" w:rsidRPr="001A2E8C" w:rsidRDefault="001A2E8C" w:rsidP="001A2E8C">
            <w:pPr>
              <w:numPr>
                <w:ilvl w:val="0"/>
                <w:numId w:val="38"/>
              </w:numPr>
              <w:spacing w:after="0" w:line="240" w:lineRule="auto"/>
              <w:contextualSpacing/>
              <w:cnfStyle w:val="000000100000"/>
              <w:rPr>
                <w:rFonts w:cstheme="minorHAnsi"/>
                <w:sz w:val="18"/>
                <w:szCs w:val="18"/>
              </w:rPr>
            </w:pPr>
            <w:r w:rsidRPr="001A2E8C">
              <w:rPr>
                <w:rFonts w:cstheme="minorHAnsi"/>
                <w:sz w:val="18"/>
                <w:szCs w:val="18"/>
              </w:rPr>
              <w:t>SQL Server Authentication only</w:t>
            </w:r>
          </w:p>
        </w:tc>
        <w:tc>
          <w:tcPr>
            <w:tcW w:w="3098" w:type="dxa"/>
          </w:tcPr>
          <w:p w:rsidR="001A2E8C" w:rsidRPr="001A2E8C" w:rsidRDefault="001A2E8C" w:rsidP="00031575">
            <w:pPr>
              <w:cnfStyle w:val="000000100000"/>
              <w:rPr>
                <w:rFonts w:cstheme="minorHAnsi"/>
                <w:sz w:val="18"/>
                <w:szCs w:val="18"/>
              </w:rPr>
            </w:pPr>
            <w:r w:rsidRPr="001A2E8C">
              <w:rPr>
                <w:rFonts w:cstheme="minorHAnsi"/>
                <w:sz w:val="18"/>
                <w:szCs w:val="18"/>
              </w:rPr>
              <w:t>Use SQL Server authentication</w:t>
            </w:r>
          </w:p>
        </w:tc>
      </w:tr>
      <w:tr w:rsidR="001A2E8C" w:rsidRPr="001A2E8C" w:rsidTr="001A2E8C">
        <w:trPr>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Schema</w:t>
            </w:r>
          </w:p>
        </w:tc>
        <w:tc>
          <w:tcPr>
            <w:tcW w:w="1777" w:type="dxa"/>
          </w:tcPr>
          <w:p w:rsidR="001A2E8C" w:rsidRPr="001A2E8C" w:rsidRDefault="001A2E8C" w:rsidP="00031575">
            <w:pPr>
              <w:cnfStyle w:val="000000000000"/>
              <w:rPr>
                <w:rFonts w:cstheme="minorHAnsi"/>
                <w:sz w:val="18"/>
                <w:szCs w:val="18"/>
              </w:rPr>
            </w:pPr>
            <w:r w:rsidRPr="001A2E8C">
              <w:rPr>
                <w:rFonts w:cstheme="minorHAnsi"/>
                <w:sz w:val="18"/>
                <w:szCs w:val="18"/>
              </w:rPr>
              <w:t>No such limitation</w:t>
            </w:r>
          </w:p>
        </w:tc>
        <w:tc>
          <w:tcPr>
            <w:tcW w:w="3472" w:type="dxa"/>
          </w:tcPr>
          <w:p w:rsidR="001A2E8C" w:rsidRPr="001A2E8C" w:rsidRDefault="001A2E8C" w:rsidP="00031575">
            <w:pPr>
              <w:cnfStyle w:val="000000000000"/>
              <w:rPr>
                <w:rFonts w:cstheme="minorHAnsi"/>
                <w:sz w:val="18"/>
                <w:szCs w:val="18"/>
              </w:rPr>
            </w:pPr>
            <w:r w:rsidRPr="001A2E8C">
              <w:rPr>
                <w:rFonts w:cstheme="minorHAnsi"/>
                <w:sz w:val="18"/>
                <w:szCs w:val="18"/>
              </w:rPr>
              <w:t>SQL Azure does not support heaps. ALL tables must have a clustered index before data can be inserted.</w:t>
            </w:r>
          </w:p>
        </w:tc>
        <w:tc>
          <w:tcPr>
            <w:tcW w:w="3098" w:type="dxa"/>
          </w:tcPr>
          <w:p w:rsidR="001A2E8C" w:rsidRPr="001A2E8C" w:rsidRDefault="001A2E8C" w:rsidP="00031575">
            <w:pPr>
              <w:cnfStyle w:val="000000000000"/>
              <w:rPr>
                <w:rFonts w:cstheme="minorHAnsi"/>
                <w:sz w:val="18"/>
                <w:szCs w:val="18"/>
              </w:rPr>
            </w:pPr>
            <w:r w:rsidRPr="001A2E8C">
              <w:rPr>
                <w:rFonts w:cstheme="minorHAnsi"/>
                <w:sz w:val="18"/>
                <w:szCs w:val="18"/>
              </w:rPr>
              <w:t>Check all scripts to make sure all table creation scripts include clustered index.</w:t>
            </w:r>
          </w:p>
        </w:tc>
      </w:tr>
      <w:tr w:rsidR="001A2E8C" w:rsidRPr="001A2E8C" w:rsidTr="001A2E8C">
        <w:trPr>
          <w:cnfStyle w:val="000000100000"/>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TSQL Supportability</w:t>
            </w:r>
          </w:p>
        </w:tc>
        <w:tc>
          <w:tcPr>
            <w:tcW w:w="1777" w:type="dxa"/>
          </w:tcPr>
          <w:p w:rsidR="001A2E8C" w:rsidRPr="001A2E8C" w:rsidRDefault="001A2E8C" w:rsidP="00031575">
            <w:pPr>
              <w:cnfStyle w:val="000000100000"/>
              <w:rPr>
                <w:rFonts w:cstheme="minorHAnsi"/>
                <w:sz w:val="18"/>
                <w:szCs w:val="18"/>
              </w:rPr>
            </w:pPr>
          </w:p>
        </w:tc>
        <w:tc>
          <w:tcPr>
            <w:tcW w:w="3472" w:type="dxa"/>
          </w:tcPr>
          <w:p w:rsidR="001A2E8C" w:rsidRPr="001A2E8C" w:rsidRDefault="001A2E8C" w:rsidP="00031575">
            <w:pPr>
              <w:cnfStyle w:val="000000100000"/>
              <w:rPr>
                <w:rFonts w:cstheme="minorHAnsi"/>
                <w:sz w:val="18"/>
                <w:szCs w:val="18"/>
              </w:rPr>
            </w:pPr>
            <w:r w:rsidRPr="001A2E8C">
              <w:rPr>
                <w:rFonts w:cstheme="minorHAnsi"/>
                <w:sz w:val="18"/>
                <w:szCs w:val="18"/>
              </w:rPr>
              <w:t xml:space="preserve">Certain TSQL commands are fully supported; some are partially supported </w:t>
            </w:r>
            <w:r w:rsidRPr="001A2E8C">
              <w:rPr>
                <w:rFonts w:cstheme="minorHAnsi"/>
                <w:sz w:val="18"/>
                <w:szCs w:val="18"/>
              </w:rPr>
              <w:lastRenderedPageBreak/>
              <w:t>while others are unsupported.</w:t>
            </w:r>
          </w:p>
          <w:p w:rsidR="001A2E8C" w:rsidRPr="001A2E8C" w:rsidRDefault="001A2E8C" w:rsidP="001A2E8C">
            <w:pPr>
              <w:numPr>
                <w:ilvl w:val="0"/>
                <w:numId w:val="31"/>
              </w:numPr>
              <w:spacing w:after="0" w:line="240" w:lineRule="auto"/>
              <w:contextualSpacing/>
              <w:cnfStyle w:val="000000100000"/>
              <w:rPr>
                <w:rFonts w:cstheme="minorHAnsi"/>
                <w:sz w:val="18"/>
                <w:szCs w:val="18"/>
              </w:rPr>
            </w:pPr>
            <w:r w:rsidRPr="001A2E8C">
              <w:rPr>
                <w:rFonts w:cstheme="minorHAnsi"/>
                <w:sz w:val="18"/>
                <w:szCs w:val="18"/>
              </w:rPr>
              <w:t xml:space="preserve">Supported TSQL: </w:t>
            </w:r>
            <w:hyperlink r:id="rId19" w:history="1">
              <w:r w:rsidRPr="001A2E8C">
                <w:rPr>
                  <w:rFonts w:cstheme="minorHAnsi"/>
                  <w:color w:val="0000FF" w:themeColor="hyperlink"/>
                  <w:sz w:val="18"/>
                  <w:szCs w:val="18"/>
                  <w:u w:val="single"/>
                </w:rPr>
                <w:t>http://msdn.microsoft.com/en-us/library/ee336270.aspx</w:t>
              </w:r>
            </w:hyperlink>
          </w:p>
          <w:p w:rsidR="001A2E8C" w:rsidRPr="001A2E8C" w:rsidRDefault="001A2E8C" w:rsidP="001A2E8C">
            <w:pPr>
              <w:numPr>
                <w:ilvl w:val="0"/>
                <w:numId w:val="31"/>
              </w:numPr>
              <w:spacing w:after="0" w:line="240" w:lineRule="auto"/>
              <w:contextualSpacing/>
              <w:cnfStyle w:val="000000100000"/>
              <w:rPr>
                <w:rFonts w:cstheme="minorHAnsi"/>
                <w:sz w:val="18"/>
                <w:szCs w:val="18"/>
              </w:rPr>
            </w:pPr>
            <w:r w:rsidRPr="001A2E8C">
              <w:rPr>
                <w:rFonts w:cstheme="minorHAnsi"/>
                <w:sz w:val="18"/>
                <w:szCs w:val="18"/>
              </w:rPr>
              <w:t xml:space="preserve">Partially Supported TSQL: </w:t>
            </w:r>
            <w:hyperlink r:id="rId20" w:history="1">
              <w:r w:rsidRPr="001A2E8C">
                <w:rPr>
                  <w:rFonts w:cstheme="minorHAnsi"/>
                  <w:color w:val="0000FF" w:themeColor="hyperlink"/>
                  <w:sz w:val="18"/>
                  <w:szCs w:val="18"/>
                  <w:u w:val="single"/>
                </w:rPr>
                <w:t>http://msdn.microsoft.com/en-us/library/ee336267.aspx</w:t>
              </w:r>
            </w:hyperlink>
          </w:p>
          <w:p w:rsidR="001A2E8C" w:rsidRPr="001A2E8C" w:rsidRDefault="001A2E8C" w:rsidP="001A2E8C">
            <w:pPr>
              <w:numPr>
                <w:ilvl w:val="0"/>
                <w:numId w:val="31"/>
              </w:numPr>
              <w:spacing w:after="0" w:line="240" w:lineRule="auto"/>
              <w:contextualSpacing/>
              <w:cnfStyle w:val="000000100000"/>
              <w:rPr>
                <w:rFonts w:cstheme="minorHAnsi"/>
                <w:sz w:val="18"/>
                <w:szCs w:val="18"/>
              </w:rPr>
            </w:pPr>
            <w:r w:rsidRPr="001A2E8C">
              <w:rPr>
                <w:rFonts w:cstheme="minorHAnsi"/>
                <w:sz w:val="18"/>
                <w:szCs w:val="18"/>
              </w:rPr>
              <w:t xml:space="preserve">Unsupported TSQL: </w:t>
            </w:r>
            <w:hyperlink r:id="rId21" w:history="1">
              <w:r w:rsidRPr="001A2E8C">
                <w:rPr>
                  <w:rFonts w:cstheme="minorHAnsi"/>
                  <w:color w:val="0000FF" w:themeColor="hyperlink"/>
                  <w:sz w:val="18"/>
                  <w:szCs w:val="18"/>
                  <w:u w:val="single"/>
                </w:rPr>
                <w:t>http://msdn.microsoft.com/en-us/library/ee336253.aspx</w:t>
              </w:r>
            </w:hyperlink>
          </w:p>
          <w:p w:rsidR="001A2E8C" w:rsidRPr="001A2E8C" w:rsidRDefault="001A2E8C" w:rsidP="00031575">
            <w:pPr>
              <w:cnfStyle w:val="000000100000"/>
              <w:rPr>
                <w:rFonts w:cstheme="minorHAnsi"/>
                <w:sz w:val="18"/>
                <w:szCs w:val="18"/>
              </w:rPr>
            </w:pPr>
          </w:p>
        </w:tc>
        <w:tc>
          <w:tcPr>
            <w:tcW w:w="3098" w:type="dxa"/>
          </w:tcPr>
          <w:p w:rsidR="001A2E8C" w:rsidRPr="001A2E8C" w:rsidRDefault="001A2E8C" w:rsidP="00031575">
            <w:pPr>
              <w:cnfStyle w:val="000000100000"/>
              <w:rPr>
                <w:rFonts w:cstheme="minorHAnsi"/>
                <w:sz w:val="18"/>
                <w:szCs w:val="18"/>
              </w:rPr>
            </w:pPr>
          </w:p>
        </w:tc>
      </w:tr>
      <w:tr w:rsidR="001A2E8C" w:rsidRPr="001A2E8C" w:rsidTr="001A2E8C">
        <w:trPr>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lastRenderedPageBreak/>
              <w:t>“USE” command</w:t>
            </w:r>
          </w:p>
        </w:tc>
        <w:tc>
          <w:tcPr>
            <w:tcW w:w="1777" w:type="dxa"/>
          </w:tcPr>
          <w:p w:rsidR="001A2E8C" w:rsidRPr="001A2E8C" w:rsidRDefault="001A2E8C" w:rsidP="00031575">
            <w:pPr>
              <w:cnfStyle w:val="000000000000"/>
              <w:rPr>
                <w:rFonts w:cstheme="minorHAnsi"/>
                <w:sz w:val="18"/>
                <w:szCs w:val="18"/>
              </w:rPr>
            </w:pPr>
            <w:r w:rsidRPr="001A2E8C">
              <w:rPr>
                <w:rFonts w:cstheme="minorHAnsi"/>
                <w:sz w:val="18"/>
                <w:szCs w:val="18"/>
              </w:rPr>
              <w:t>Supported</w:t>
            </w:r>
          </w:p>
        </w:tc>
        <w:tc>
          <w:tcPr>
            <w:tcW w:w="3472" w:type="dxa"/>
          </w:tcPr>
          <w:p w:rsidR="001A2E8C" w:rsidRPr="001A2E8C" w:rsidRDefault="001A2E8C" w:rsidP="00031575">
            <w:pPr>
              <w:cnfStyle w:val="000000000000"/>
              <w:rPr>
                <w:rFonts w:cstheme="minorHAnsi"/>
                <w:sz w:val="18"/>
                <w:szCs w:val="18"/>
              </w:rPr>
            </w:pPr>
            <w:r w:rsidRPr="001A2E8C">
              <w:rPr>
                <w:rFonts w:cstheme="minorHAnsi"/>
                <w:sz w:val="18"/>
                <w:szCs w:val="18"/>
              </w:rPr>
              <w:t>Not supported</w:t>
            </w:r>
          </w:p>
        </w:tc>
        <w:tc>
          <w:tcPr>
            <w:tcW w:w="3098" w:type="dxa"/>
          </w:tcPr>
          <w:p w:rsidR="001A2E8C" w:rsidRPr="001A2E8C" w:rsidRDefault="001A2E8C" w:rsidP="00031575">
            <w:pPr>
              <w:cnfStyle w:val="000000000000"/>
              <w:rPr>
                <w:rFonts w:cstheme="minorHAnsi"/>
                <w:sz w:val="18"/>
                <w:szCs w:val="18"/>
              </w:rPr>
            </w:pPr>
            <w:r w:rsidRPr="001A2E8C">
              <w:rPr>
                <w:rFonts w:cstheme="minorHAnsi"/>
                <w:sz w:val="18"/>
                <w:szCs w:val="18"/>
              </w:rPr>
              <w:t>USE command is not supported because each of the databases created by the user may not be on the same physical server. So the application has to retrieve data separately from multiple databases and consolidate at the application level.</w:t>
            </w:r>
          </w:p>
        </w:tc>
      </w:tr>
      <w:tr w:rsidR="001A2E8C" w:rsidRPr="001A2E8C" w:rsidTr="001A2E8C">
        <w:trPr>
          <w:cnfStyle w:val="000000100000"/>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Transactional Replication</w:t>
            </w:r>
          </w:p>
        </w:tc>
        <w:tc>
          <w:tcPr>
            <w:tcW w:w="1777" w:type="dxa"/>
          </w:tcPr>
          <w:p w:rsidR="001A2E8C" w:rsidRPr="001A2E8C" w:rsidRDefault="001A2E8C" w:rsidP="00031575">
            <w:pPr>
              <w:cnfStyle w:val="000000100000"/>
              <w:rPr>
                <w:rFonts w:cstheme="minorHAnsi"/>
                <w:sz w:val="18"/>
                <w:szCs w:val="18"/>
              </w:rPr>
            </w:pPr>
            <w:r w:rsidRPr="001A2E8C">
              <w:rPr>
                <w:rFonts w:cstheme="minorHAnsi"/>
                <w:sz w:val="18"/>
                <w:szCs w:val="18"/>
              </w:rPr>
              <w:t>Supported</w:t>
            </w:r>
          </w:p>
        </w:tc>
        <w:tc>
          <w:tcPr>
            <w:tcW w:w="3472" w:type="dxa"/>
          </w:tcPr>
          <w:p w:rsidR="001A2E8C" w:rsidRPr="001A2E8C" w:rsidRDefault="001A2E8C" w:rsidP="00031575">
            <w:pPr>
              <w:cnfStyle w:val="000000100000"/>
              <w:rPr>
                <w:rFonts w:cstheme="minorHAnsi"/>
                <w:sz w:val="18"/>
                <w:szCs w:val="18"/>
              </w:rPr>
            </w:pPr>
            <w:r w:rsidRPr="001A2E8C">
              <w:rPr>
                <w:rFonts w:cstheme="minorHAnsi"/>
                <w:sz w:val="18"/>
                <w:szCs w:val="18"/>
              </w:rPr>
              <w:t>Not supported</w:t>
            </w:r>
          </w:p>
        </w:tc>
        <w:tc>
          <w:tcPr>
            <w:tcW w:w="3098" w:type="dxa"/>
          </w:tcPr>
          <w:p w:rsidR="001A2E8C" w:rsidRPr="001A2E8C" w:rsidRDefault="001A2E8C" w:rsidP="00031575">
            <w:pPr>
              <w:cnfStyle w:val="000000100000"/>
              <w:rPr>
                <w:rFonts w:cstheme="minorHAnsi"/>
                <w:sz w:val="18"/>
                <w:szCs w:val="18"/>
              </w:rPr>
            </w:pPr>
            <w:r w:rsidRPr="001A2E8C">
              <w:rPr>
                <w:rFonts w:cstheme="minorHAnsi"/>
                <w:sz w:val="18"/>
                <w:szCs w:val="18"/>
              </w:rPr>
              <w:t xml:space="preserve">You can use </w:t>
            </w:r>
            <w:r w:rsidR="00DC62A3">
              <w:rPr>
                <w:rFonts w:cstheme="minorHAnsi"/>
                <w:sz w:val="18"/>
                <w:szCs w:val="18"/>
              </w:rPr>
              <w:t xml:space="preserve">BCP or </w:t>
            </w:r>
            <w:r w:rsidRPr="001A2E8C">
              <w:rPr>
                <w:rFonts w:cstheme="minorHAnsi"/>
                <w:sz w:val="18"/>
                <w:szCs w:val="18"/>
              </w:rPr>
              <w:t>SSIS to get the data out on-demand into an on premise SQL Server</w:t>
            </w:r>
            <w:r w:rsidR="009079A7">
              <w:rPr>
                <w:rFonts w:cstheme="minorHAnsi"/>
                <w:sz w:val="18"/>
                <w:szCs w:val="18"/>
              </w:rPr>
              <w:t xml:space="preserve">. You can also use the </w:t>
            </w:r>
            <w:hyperlink r:id="rId22" w:history="1">
              <w:r w:rsidR="009079A7" w:rsidRPr="009079A7">
                <w:rPr>
                  <w:rStyle w:val="Hyperlink"/>
                  <w:rFonts w:cstheme="minorHAnsi"/>
                  <w:sz w:val="18"/>
                  <w:szCs w:val="18"/>
                </w:rPr>
                <w:t>SQL Data Sync tool</w:t>
              </w:r>
            </w:hyperlink>
            <w:r w:rsidR="00E2790A">
              <w:rPr>
                <w:rFonts w:cstheme="minorHAnsi"/>
                <w:sz w:val="18"/>
                <w:szCs w:val="18"/>
              </w:rPr>
              <w:t xml:space="preserve"> to keep on-premise SQL Server and SQL Azure in sync.</w:t>
            </w:r>
          </w:p>
        </w:tc>
      </w:tr>
      <w:tr w:rsidR="001A2E8C" w:rsidRPr="001A2E8C" w:rsidTr="001A2E8C">
        <w:trPr>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Log Shipping</w:t>
            </w:r>
          </w:p>
        </w:tc>
        <w:tc>
          <w:tcPr>
            <w:tcW w:w="1777" w:type="dxa"/>
          </w:tcPr>
          <w:p w:rsidR="001A2E8C" w:rsidRPr="001A2E8C" w:rsidRDefault="001A2E8C" w:rsidP="00031575">
            <w:pPr>
              <w:cnfStyle w:val="000000000000"/>
              <w:rPr>
                <w:rFonts w:cstheme="minorHAnsi"/>
                <w:sz w:val="18"/>
                <w:szCs w:val="18"/>
              </w:rPr>
            </w:pPr>
            <w:r w:rsidRPr="001A2E8C">
              <w:rPr>
                <w:rFonts w:cstheme="minorHAnsi"/>
                <w:sz w:val="18"/>
                <w:szCs w:val="18"/>
              </w:rPr>
              <w:t>Supported</w:t>
            </w:r>
          </w:p>
        </w:tc>
        <w:tc>
          <w:tcPr>
            <w:tcW w:w="3472" w:type="dxa"/>
          </w:tcPr>
          <w:p w:rsidR="001A2E8C" w:rsidRPr="001A2E8C" w:rsidRDefault="001A2E8C" w:rsidP="00031575">
            <w:pPr>
              <w:cnfStyle w:val="000000000000"/>
              <w:rPr>
                <w:rFonts w:cstheme="minorHAnsi"/>
                <w:sz w:val="18"/>
                <w:szCs w:val="18"/>
              </w:rPr>
            </w:pPr>
            <w:r w:rsidRPr="001A2E8C">
              <w:rPr>
                <w:rFonts w:cstheme="minorHAnsi"/>
                <w:sz w:val="18"/>
                <w:szCs w:val="18"/>
              </w:rPr>
              <w:t>Not supported</w:t>
            </w:r>
          </w:p>
        </w:tc>
        <w:tc>
          <w:tcPr>
            <w:tcW w:w="3098" w:type="dxa"/>
          </w:tcPr>
          <w:p w:rsidR="001A2E8C" w:rsidRPr="001A2E8C" w:rsidRDefault="001A2E8C" w:rsidP="00031575">
            <w:pPr>
              <w:cnfStyle w:val="000000000000"/>
              <w:rPr>
                <w:rFonts w:cstheme="minorHAnsi"/>
                <w:sz w:val="18"/>
                <w:szCs w:val="18"/>
              </w:rPr>
            </w:pPr>
          </w:p>
        </w:tc>
      </w:tr>
      <w:tr w:rsidR="001A2E8C" w:rsidRPr="001A2E8C" w:rsidTr="001A2E8C">
        <w:trPr>
          <w:cnfStyle w:val="000000100000"/>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Database Mirroring</w:t>
            </w:r>
          </w:p>
        </w:tc>
        <w:tc>
          <w:tcPr>
            <w:tcW w:w="1777" w:type="dxa"/>
          </w:tcPr>
          <w:p w:rsidR="001A2E8C" w:rsidRPr="001A2E8C" w:rsidRDefault="001A2E8C" w:rsidP="00031575">
            <w:pPr>
              <w:cnfStyle w:val="000000100000"/>
              <w:rPr>
                <w:rFonts w:cstheme="minorHAnsi"/>
                <w:sz w:val="18"/>
                <w:szCs w:val="18"/>
              </w:rPr>
            </w:pPr>
            <w:r w:rsidRPr="001A2E8C">
              <w:rPr>
                <w:rFonts w:cstheme="minorHAnsi"/>
                <w:sz w:val="18"/>
                <w:szCs w:val="18"/>
              </w:rPr>
              <w:t>Supported</w:t>
            </w:r>
          </w:p>
        </w:tc>
        <w:tc>
          <w:tcPr>
            <w:tcW w:w="3472" w:type="dxa"/>
          </w:tcPr>
          <w:p w:rsidR="001A2E8C" w:rsidRPr="001A2E8C" w:rsidRDefault="001A2E8C" w:rsidP="00031575">
            <w:pPr>
              <w:cnfStyle w:val="000000100000"/>
              <w:rPr>
                <w:rFonts w:cstheme="minorHAnsi"/>
                <w:sz w:val="18"/>
                <w:szCs w:val="18"/>
              </w:rPr>
            </w:pPr>
            <w:r w:rsidRPr="001A2E8C">
              <w:rPr>
                <w:rFonts w:cstheme="minorHAnsi"/>
                <w:sz w:val="18"/>
                <w:szCs w:val="18"/>
              </w:rPr>
              <w:t>Not supported</w:t>
            </w:r>
          </w:p>
        </w:tc>
        <w:tc>
          <w:tcPr>
            <w:tcW w:w="3098" w:type="dxa"/>
          </w:tcPr>
          <w:p w:rsidR="001A2E8C" w:rsidRPr="001A2E8C" w:rsidRDefault="001A2E8C" w:rsidP="00031575">
            <w:pPr>
              <w:cnfStyle w:val="000000100000"/>
              <w:rPr>
                <w:rFonts w:cstheme="minorHAnsi"/>
                <w:sz w:val="18"/>
                <w:szCs w:val="18"/>
              </w:rPr>
            </w:pPr>
          </w:p>
        </w:tc>
      </w:tr>
      <w:tr w:rsidR="001A2E8C" w:rsidRPr="001A2E8C" w:rsidTr="001A2E8C">
        <w:trPr>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SQL Agent</w:t>
            </w:r>
          </w:p>
        </w:tc>
        <w:tc>
          <w:tcPr>
            <w:tcW w:w="1777" w:type="dxa"/>
          </w:tcPr>
          <w:p w:rsidR="001A2E8C" w:rsidRPr="001A2E8C" w:rsidRDefault="001A2E8C" w:rsidP="00031575">
            <w:pPr>
              <w:cnfStyle w:val="000000000000"/>
              <w:rPr>
                <w:rFonts w:cstheme="minorHAnsi"/>
                <w:sz w:val="18"/>
                <w:szCs w:val="18"/>
              </w:rPr>
            </w:pPr>
            <w:r w:rsidRPr="001A2E8C">
              <w:rPr>
                <w:rFonts w:cstheme="minorHAnsi"/>
                <w:sz w:val="18"/>
                <w:szCs w:val="18"/>
              </w:rPr>
              <w:t>Supported</w:t>
            </w:r>
          </w:p>
        </w:tc>
        <w:tc>
          <w:tcPr>
            <w:tcW w:w="3472" w:type="dxa"/>
          </w:tcPr>
          <w:p w:rsidR="001A2E8C" w:rsidRPr="001A2E8C" w:rsidRDefault="001A2E8C" w:rsidP="00031575">
            <w:pPr>
              <w:cnfStyle w:val="000000000000"/>
              <w:rPr>
                <w:rFonts w:cstheme="minorHAnsi"/>
                <w:sz w:val="18"/>
                <w:szCs w:val="18"/>
              </w:rPr>
            </w:pPr>
            <w:r w:rsidRPr="001A2E8C">
              <w:rPr>
                <w:rFonts w:cstheme="minorHAnsi"/>
                <w:sz w:val="18"/>
                <w:szCs w:val="18"/>
              </w:rPr>
              <w:t>Cannot run SQL agent/jobs on SQL Azure</w:t>
            </w:r>
          </w:p>
        </w:tc>
        <w:tc>
          <w:tcPr>
            <w:tcW w:w="3098" w:type="dxa"/>
          </w:tcPr>
          <w:p w:rsidR="001A2E8C" w:rsidRPr="001A2E8C" w:rsidRDefault="001A2E8C" w:rsidP="00031575">
            <w:pPr>
              <w:cnfStyle w:val="000000000000"/>
              <w:rPr>
                <w:rFonts w:cstheme="minorHAnsi"/>
                <w:sz w:val="18"/>
                <w:szCs w:val="18"/>
              </w:rPr>
            </w:pPr>
            <w:r w:rsidRPr="001A2E8C">
              <w:rPr>
                <w:rFonts w:cstheme="minorHAnsi"/>
                <w:sz w:val="18"/>
                <w:szCs w:val="18"/>
              </w:rPr>
              <w:t>You can run SQL agent on on-premise SQL Server and connect to SQL Azure</w:t>
            </w:r>
          </w:p>
        </w:tc>
      </w:tr>
      <w:tr w:rsidR="001A2E8C" w:rsidRPr="001A2E8C" w:rsidTr="001A2E8C">
        <w:trPr>
          <w:cnfStyle w:val="000000100000"/>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Server options</w:t>
            </w:r>
          </w:p>
        </w:tc>
        <w:tc>
          <w:tcPr>
            <w:tcW w:w="1777" w:type="dxa"/>
          </w:tcPr>
          <w:p w:rsidR="001A2E8C" w:rsidRPr="001A2E8C" w:rsidRDefault="001A2E8C" w:rsidP="00031575">
            <w:pPr>
              <w:cnfStyle w:val="000000100000"/>
              <w:rPr>
                <w:rFonts w:cstheme="minorHAnsi"/>
                <w:sz w:val="18"/>
                <w:szCs w:val="18"/>
              </w:rPr>
            </w:pPr>
            <w:r w:rsidRPr="001A2E8C">
              <w:rPr>
                <w:rFonts w:cstheme="minorHAnsi"/>
                <w:sz w:val="18"/>
                <w:szCs w:val="18"/>
              </w:rPr>
              <w:t>Supported</w:t>
            </w:r>
          </w:p>
        </w:tc>
        <w:tc>
          <w:tcPr>
            <w:tcW w:w="3472" w:type="dxa"/>
          </w:tcPr>
          <w:p w:rsidR="001A2E8C" w:rsidRPr="001A2E8C" w:rsidRDefault="001A2E8C" w:rsidP="00463FA7">
            <w:pPr>
              <w:numPr>
                <w:ilvl w:val="0"/>
                <w:numId w:val="39"/>
              </w:numPr>
              <w:spacing w:after="0" w:line="240" w:lineRule="auto"/>
              <w:contextualSpacing/>
              <w:cnfStyle w:val="000000100000"/>
              <w:rPr>
                <w:rFonts w:cstheme="minorHAnsi"/>
                <w:sz w:val="18"/>
                <w:szCs w:val="18"/>
              </w:rPr>
            </w:pPr>
            <w:r w:rsidRPr="001A2E8C">
              <w:rPr>
                <w:rFonts w:cstheme="minorHAnsi"/>
                <w:sz w:val="18"/>
                <w:szCs w:val="18"/>
              </w:rPr>
              <w:t>Some system views are supported (</w:t>
            </w:r>
            <w:hyperlink r:id="rId23" w:history="1">
              <w:r w:rsidRPr="001A2E8C">
                <w:rPr>
                  <w:rFonts w:cstheme="minorHAnsi"/>
                  <w:color w:val="0000FF" w:themeColor="hyperlink"/>
                  <w:sz w:val="18"/>
                  <w:szCs w:val="18"/>
                  <w:u w:val="single"/>
                </w:rPr>
                <w:t>http://msdn.microsoft.com/en-us/library/ee336238.aspx</w:t>
              </w:r>
            </w:hyperlink>
            <w:r w:rsidRPr="001A2E8C">
              <w:rPr>
                <w:rFonts w:cstheme="minorHAnsi"/>
                <w:sz w:val="18"/>
                <w:szCs w:val="18"/>
              </w:rPr>
              <w:t>)</w:t>
            </w:r>
          </w:p>
        </w:tc>
        <w:tc>
          <w:tcPr>
            <w:tcW w:w="3098" w:type="dxa"/>
          </w:tcPr>
          <w:p w:rsidR="001A2E8C" w:rsidRPr="001A2E8C" w:rsidRDefault="001A2E8C" w:rsidP="00031575">
            <w:pPr>
              <w:cnfStyle w:val="000000100000"/>
              <w:rPr>
                <w:rFonts w:cstheme="minorHAnsi"/>
                <w:sz w:val="18"/>
                <w:szCs w:val="18"/>
              </w:rPr>
            </w:pPr>
            <w:r w:rsidRPr="001A2E8C">
              <w:rPr>
                <w:rFonts w:cstheme="minorHAnsi"/>
                <w:sz w:val="18"/>
                <w:szCs w:val="18"/>
              </w:rPr>
              <w:t>The idea is most system level metadata is disabled as it does not make sense in a cloud model to expose server level information</w:t>
            </w:r>
          </w:p>
        </w:tc>
      </w:tr>
      <w:tr w:rsidR="001A2E8C" w:rsidRPr="001A2E8C" w:rsidTr="001A2E8C">
        <w:trPr>
          <w:trHeight w:val="1529"/>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lastRenderedPageBreak/>
              <w:t>Connection Limitations</w:t>
            </w:r>
          </w:p>
        </w:tc>
        <w:tc>
          <w:tcPr>
            <w:tcW w:w="1777" w:type="dxa"/>
          </w:tcPr>
          <w:p w:rsidR="001A2E8C" w:rsidRPr="001A2E8C" w:rsidRDefault="001A2E8C" w:rsidP="00031575">
            <w:pPr>
              <w:cnfStyle w:val="000000000000"/>
              <w:rPr>
                <w:rFonts w:cstheme="minorHAnsi"/>
                <w:sz w:val="18"/>
                <w:szCs w:val="18"/>
              </w:rPr>
            </w:pPr>
            <w:r w:rsidRPr="001A2E8C">
              <w:rPr>
                <w:rFonts w:cstheme="minorHAnsi"/>
                <w:sz w:val="18"/>
                <w:szCs w:val="18"/>
              </w:rPr>
              <w:t>N/A</w:t>
            </w:r>
          </w:p>
        </w:tc>
        <w:tc>
          <w:tcPr>
            <w:tcW w:w="3472" w:type="dxa"/>
          </w:tcPr>
          <w:p w:rsidR="001A2E8C" w:rsidRPr="001A2E8C" w:rsidRDefault="001A2E8C" w:rsidP="00031575">
            <w:pPr>
              <w:cnfStyle w:val="000000000000"/>
              <w:rPr>
                <w:rFonts w:cstheme="minorHAnsi"/>
                <w:sz w:val="18"/>
                <w:szCs w:val="18"/>
              </w:rPr>
            </w:pPr>
            <w:r w:rsidRPr="001A2E8C">
              <w:rPr>
                <w:rFonts w:cstheme="minorHAnsi"/>
                <w:sz w:val="18"/>
                <w:szCs w:val="18"/>
              </w:rPr>
              <w:t>To provide fair usage experience to all tenants on the nodes, connections to service may be closed due to one of the following situations:</w:t>
            </w:r>
          </w:p>
          <w:p w:rsidR="001A2E8C" w:rsidRPr="001A2E8C" w:rsidRDefault="001A2E8C" w:rsidP="001A2E8C">
            <w:pPr>
              <w:numPr>
                <w:ilvl w:val="0"/>
                <w:numId w:val="32"/>
              </w:numPr>
              <w:spacing w:after="0" w:line="240" w:lineRule="auto"/>
              <w:contextualSpacing/>
              <w:cnfStyle w:val="000000000000"/>
              <w:rPr>
                <w:rFonts w:cstheme="minorHAnsi"/>
                <w:sz w:val="18"/>
                <w:szCs w:val="18"/>
              </w:rPr>
            </w:pPr>
            <w:r w:rsidRPr="001A2E8C">
              <w:rPr>
                <w:rFonts w:cstheme="minorHAnsi"/>
                <w:sz w:val="18"/>
                <w:szCs w:val="18"/>
              </w:rPr>
              <w:t xml:space="preserve">Excessive resource usage </w:t>
            </w:r>
          </w:p>
          <w:p w:rsidR="001A2E8C" w:rsidRPr="001A2E8C" w:rsidRDefault="001A2E8C" w:rsidP="001A2E8C">
            <w:pPr>
              <w:numPr>
                <w:ilvl w:val="0"/>
                <w:numId w:val="32"/>
              </w:numPr>
              <w:spacing w:after="0" w:line="240" w:lineRule="auto"/>
              <w:contextualSpacing/>
              <w:cnfStyle w:val="000000000000"/>
              <w:rPr>
                <w:rFonts w:cstheme="minorHAnsi"/>
                <w:sz w:val="18"/>
                <w:szCs w:val="18"/>
              </w:rPr>
            </w:pPr>
            <w:r w:rsidRPr="001A2E8C">
              <w:rPr>
                <w:rFonts w:cstheme="minorHAnsi"/>
                <w:sz w:val="18"/>
                <w:szCs w:val="18"/>
              </w:rPr>
              <w:t>Long running queries – (over 5 minutes)</w:t>
            </w:r>
          </w:p>
          <w:p w:rsidR="001A2E8C" w:rsidRPr="001A2E8C" w:rsidRDefault="001A2E8C" w:rsidP="001A2E8C">
            <w:pPr>
              <w:numPr>
                <w:ilvl w:val="0"/>
                <w:numId w:val="32"/>
              </w:numPr>
              <w:spacing w:after="0" w:line="240" w:lineRule="auto"/>
              <w:contextualSpacing/>
              <w:cnfStyle w:val="000000000000"/>
              <w:rPr>
                <w:rFonts w:cstheme="minorHAnsi"/>
                <w:sz w:val="18"/>
                <w:szCs w:val="18"/>
              </w:rPr>
            </w:pPr>
            <w:r w:rsidRPr="001A2E8C">
              <w:rPr>
                <w:rFonts w:cstheme="minorHAnsi"/>
                <w:sz w:val="18"/>
                <w:szCs w:val="18"/>
              </w:rPr>
              <w:t>Long running single transactions between BEGIN TRAN and END TRAN – (over 5 minutes)</w:t>
            </w:r>
          </w:p>
          <w:p w:rsidR="001A2E8C" w:rsidRDefault="001A2E8C" w:rsidP="00850575">
            <w:pPr>
              <w:numPr>
                <w:ilvl w:val="0"/>
                <w:numId w:val="32"/>
              </w:numPr>
              <w:spacing w:after="0" w:line="240" w:lineRule="auto"/>
              <w:contextualSpacing/>
              <w:cnfStyle w:val="000000000000"/>
              <w:rPr>
                <w:rFonts w:cstheme="minorHAnsi"/>
                <w:sz w:val="18"/>
                <w:szCs w:val="18"/>
              </w:rPr>
            </w:pPr>
            <w:r w:rsidRPr="001A2E8C">
              <w:rPr>
                <w:rFonts w:cstheme="minorHAnsi"/>
                <w:sz w:val="18"/>
                <w:szCs w:val="18"/>
              </w:rPr>
              <w:t xml:space="preserve">Idle Connections – (over </w:t>
            </w:r>
            <w:r w:rsidR="00EF006B">
              <w:rPr>
                <w:rFonts w:cstheme="minorHAnsi"/>
                <w:sz w:val="18"/>
                <w:szCs w:val="18"/>
              </w:rPr>
              <w:t>30</w:t>
            </w:r>
            <w:r w:rsidRPr="001A2E8C">
              <w:rPr>
                <w:rFonts w:cstheme="minorHAnsi"/>
                <w:sz w:val="18"/>
                <w:szCs w:val="18"/>
              </w:rPr>
              <w:t xml:space="preserve"> minutes)</w:t>
            </w:r>
          </w:p>
          <w:p w:rsidR="00850575" w:rsidRPr="001A2E8C" w:rsidRDefault="00850575" w:rsidP="00850575">
            <w:pPr>
              <w:spacing w:after="0" w:line="240" w:lineRule="auto"/>
              <w:ind w:left="360"/>
              <w:contextualSpacing/>
              <w:cnfStyle w:val="000000000000"/>
              <w:rPr>
                <w:rFonts w:cstheme="minorHAnsi"/>
                <w:sz w:val="18"/>
                <w:szCs w:val="18"/>
              </w:rPr>
            </w:pPr>
          </w:p>
        </w:tc>
        <w:tc>
          <w:tcPr>
            <w:tcW w:w="3098" w:type="dxa"/>
          </w:tcPr>
          <w:p w:rsidR="001A2E8C" w:rsidRPr="001A2E8C" w:rsidRDefault="001A2E8C" w:rsidP="00031575">
            <w:pPr>
              <w:cnfStyle w:val="000000000000"/>
              <w:rPr>
                <w:rFonts w:cstheme="minorHAnsi"/>
                <w:sz w:val="18"/>
                <w:szCs w:val="18"/>
              </w:rPr>
            </w:pPr>
          </w:p>
        </w:tc>
      </w:tr>
      <w:tr w:rsidR="001A2E8C" w:rsidRPr="001A2E8C" w:rsidTr="001A2E8C">
        <w:trPr>
          <w:cnfStyle w:val="000000100000"/>
          <w:trHeight w:val="142"/>
        </w:trPr>
        <w:tc>
          <w:tcPr>
            <w:cnfStyle w:val="001000000000"/>
            <w:tcW w:w="1481" w:type="dxa"/>
          </w:tcPr>
          <w:p w:rsidR="001A2E8C" w:rsidRPr="001A2E8C" w:rsidRDefault="001A2E8C" w:rsidP="00031575">
            <w:pPr>
              <w:rPr>
                <w:rFonts w:cstheme="minorHAnsi"/>
                <w:sz w:val="18"/>
                <w:szCs w:val="18"/>
              </w:rPr>
            </w:pPr>
            <w:r w:rsidRPr="001A2E8C">
              <w:rPr>
                <w:rFonts w:cstheme="minorHAnsi"/>
                <w:sz w:val="18"/>
                <w:szCs w:val="18"/>
              </w:rPr>
              <w:t>SSIS</w:t>
            </w:r>
          </w:p>
        </w:tc>
        <w:tc>
          <w:tcPr>
            <w:tcW w:w="1777" w:type="dxa"/>
          </w:tcPr>
          <w:p w:rsidR="001A2E8C" w:rsidRPr="001A2E8C" w:rsidRDefault="001A2E8C" w:rsidP="00031575">
            <w:pPr>
              <w:cnfStyle w:val="000000100000"/>
              <w:rPr>
                <w:rFonts w:cstheme="minorHAnsi"/>
                <w:sz w:val="18"/>
                <w:szCs w:val="18"/>
              </w:rPr>
            </w:pPr>
            <w:r w:rsidRPr="001A2E8C">
              <w:rPr>
                <w:rFonts w:cstheme="minorHAnsi"/>
                <w:sz w:val="18"/>
                <w:szCs w:val="18"/>
              </w:rPr>
              <w:t>Can run SSIS on-premise</w:t>
            </w:r>
          </w:p>
        </w:tc>
        <w:tc>
          <w:tcPr>
            <w:tcW w:w="3472" w:type="dxa"/>
          </w:tcPr>
          <w:p w:rsidR="001A2E8C" w:rsidRPr="001A2E8C" w:rsidRDefault="001A2E8C" w:rsidP="00031575">
            <w:pPr>
              <w:cnfStyle w:val="000000100000"/>
              <w:rPr>
                <w:rFonts w:cstheme="minorHAnsi"/>
                <w:sz w:val="18"/>
                <w:szCs w:val="18"/>
              </w:rPr>
            </w:pPr>
            <w:r w:rsidRPr="001A2E8C">
              <w:rPr>
                <w:rFonts w:cstheme="minorHAnsi"/>
                <w:sz w:val="18"/>
                <w:szCs w:val="18"/>
              </w:rPr>
              <w:t>Cannot run SSIS in SQL Azure</w:t>
            </w:r>
          </w:p>
        </w:tc>
        <w:tc>
          <w:tcPr>
            <w:tcW w:w="3098" w:type="dxa"/>
          </w:tcPr>
          <w:p w:rsidR="001A2E8C" w:rsidRPr="001A2E8C" w:rsidRDefault="001A2E8C" w:rsidP="00031575">
            <w:pPr>
              <w:cnfStyle w:val="000000100000"/>
              <w:rPr>
                <w:rFonts w:cstheme="minorHAnsi"/>
                <w:sz w:val="18"/>
                <w:szCs w:val="18"/>
              </w:rPr>
            </w:pPr>
            <w:r w:rsidRPr="001A2E8C">
              <w:rPr>
                <w:rFonts w:cstheme="minorHAnsi"/>
                <w:sz w:val="18"/>
                <w:szCs w:val="18"/>
              </w:rPr>
              <w:t>Run SSIS on site and connect to SQL Azure with ADO.NET provider</w:t>
            </w:r>
          </w:p>
        </w:tc>
      </w:tr>
    </w:tbl>
    <w:p w:rsidR="001A2E8C" w:rsidRDefault="001A2E8C" w:rsidP="007B50F6">
      <w:pPr>
        <w:shd w:val="clear" w:color="auto" w:fill="FFFFFF"/>
        <w:rPr>
          <w:rFonts w:ascii="Segoe UI" w:hAnsi="Segoe UI" w:cs="Segoe UI"/>
          <w:color w:val="000000"/>
          <w:sz w:val="20"/>
          <w:szCs w:val="20"/>
        </w:rPr>
      </w:pPr>
    </w:p>
    <w:p w:rsidR="00076553" w:rsidRDefault="00076553">
      <w:pPr>
        <w:spacing w:after="0" w:line="240" w:lineRule="auto"/>
        <w:rPr>
          <w:rFonts w:ascii="Segoe UI" w:hAnsi="Segoe UI" w:cs="Segoe UI"/>
          <w:sz w:val="20"/>
          <w:szCs w:val="20"/>
        </w:rPr>
      </w:pPr>
    </w:p>
    <w:p w:rsidR="00076553" w:rsidRPr="00076553" w:rsidRDefault="00076553" w:rsidP="00076553">
      <w:pPr>
        <w:rPr>
          <w:rFonts w:cstheme="minorHAnsi"/>
          <w:b/>
          <w:sz w:val="30"/>
          <w:szCs w:val="24"/>
        </w:rPr>
      </w:pPr>
      <w:r w:rsidRPr="00076553">
        <w:rPr>
          <w:rFonts w:cstheme="minorHAnsi"/>
          <w:b/>
          <w:sz w:val="30"/>
          <w:szCs w:val="24"/>
        </w:rPr>
        <w:t>References:</w:t>
      </w:r>
    </w:p>
    <w:p w:rsidR="00076553" w:rsidRPr="00F105C8" w:rsidRDefault="007B71D2" w:rsidP="00076553">
      <w:pPr>
        <w:pStyle w:val="ListParagraph"/>
        <w:numPr>
          <w:ilvl w:val="0"/>
          <w:numId w:val="41"/>
        </w:numPr>
        <w:rPr>
          <w:rFonts w:cstheme="minorHAnsi"/>
        </w:rPr>
      </w:pPr>
      <w:hyperlink r:id="rId24" w:history="1">
        <w:r w:rsidR="00076553" w:rsidRPr="00F105C8">
          <w:rPr>
            <w:rStyle w:val="Hyperlink"/>
            <w:rFonts w:cstheme="minorHAnsi"/>
          </w:rPr>
          <w:t>SQL Azure Portal</w:t>
        </w:r>
      </w:hyperlink>
    </w:p>
    <w:p w:rsidR="00076553" w:rsidRPr="00F105C8" w:rsidRDefault="007B71D2" w:rsidP="00076553">
      <w:pPr>
        <w:pStyle w:val="ListParagraph"/>
        <w:numPr>
          <w:ilvl w:val="0"/>
          <w:numId w:val="41"/>
        </w:numPr>
        <w:rPr>
          <w:rFonts w:cstheme="minorHAnsi"/>
        </w:rPr>
      </w:pPr>
      <w:hyperlink r:id="rId25" w:history="1">
        <w:r w:rsidR="00076553" w:rsidRPr="00F105C8">
          <w:rPr>
            <w:rStyle w:val="Hyperlink"/>
            <w:rFonts w:cstheme="minorHAnsi"/>
          </w:rPr>
          <w:t>SQL Azure Developer Center</w:t>
        </w:r>
      </w:hyperlink>
    </w:p>
    <w:p w:rsidR="00076553" w:rsidRPr="00F105C8" w:rsidRDefault="007B71D2" w:rsidP="00076553">
      <w:pPr>
        <w:pStyle w:val="ListParagraph"/>
        <w:numPr>
          <w:ilvl w:val="0"/>
          <w:numId w:val="41"/>
        </w:numPr>
        <w:rPr>
          <w:rFonts w:cstheme="minorHAnsi"/>
        </w:rPr>
      </w:pPr>
      <w:hyperlink r:id="rId26" w:history="1">
        <w:r w:rsidR="00076553" w:rsidRPr="00F105C8">
          <w:rPr>
            <w:rStyle w:val="Hyperlink"/>
            <w:rFonts w:cstheme="minorHAnsi"/>
          </w:rPr>
          <w:t>SQL Azure Team Blog</w:t>
        </w:r>
      </w:hyperlink>
      <w:r w:rsidR="00076553" w:rsidRPr="00F105C8">
        <w:rPr>
          <w:rFonts w:cstheme="minorHAnsi"/>
        </w:rPr>
        <w:t xml:space="preserve"> </w:t>
      </w:r>
    </w:p>
    <w:p w:rsidR="00954FCD" w:rsidRPr="0024713F" w:rsidRDefault="00954FCD" w:rsidP="00076553"/>
    <w:sectPr w:rsidR="00954FCD" w:rsidRPr="0024713F" w:rsidSect="001A2E8C">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46CA" w:rsidRDefault="009246CA" w:rsidP="00313894">
      <w:pPr>
        <w:spacing w:after="0" w:line="240" w:lineRule="auto"/>
      </w:pPr>
      <w:r>
        <w:separator/>
      </w:r>
    </w:p>
  </w:endnote>
  <w:endnote w:type="continuationSeparator" w:id="0">
    <w:p w:rsidR="009246CA" w:rsidRDefault="009246CA" w:rsidP="003138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w:altName w:val="Segoe UI"/>
    <w:charset w:val="00"/>
    <w:family w:val="swiss"/>
    <w:pitch w:val="variable"/>
    <w:sig w:usb0="00000001" w:usb1="00000000" w:usb2="00000000" w:usb3="00000000" w:csb0="0000009B" w:csb1="00000000"/>
  </w:font>
  <w:font w:name="Segoe Light">
    <w:altName w:val="Segoe UI"/>
    <w:charset w:val="00"/>
    <w:family w:val="swiss"/>
    <w:pitch w:val="variable"/>
    <w:sig w:usb0="00000001" w:usb1="4000205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A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egoe Semibold">
    <w:altName w:val="Lucida Sans Unicode"/>
    <w:charset w:val="00"/>
    <w:family w:val="swiss"/>
    <w:pitch w:val="variable"/>
    <w:sig w:usb0="00000001" w:usb1="4000205B" w:usb2="00000000" w:usb3="00000000" w:csb0="0000009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0E1" w:rsidRDefault="00CA60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C7A" w:rsidRDefault="007B71D2">
    <w:pPr>
      <w:pStyle w:val="Footer"/>
    </w:pPr>
    <w:r>
      <w:fldChar w:fldCharType="begin"/>
    </w:r>
    <w:r w:rsidR="00466EB9">
      <w:instrText xml:space="preserve"> PAGE   \* MERGEFORMAT </w:instrText>
    </w:r>
    <w:r>
      <w:fldChar w:fldCharType="separate"/>
    </w:r>
    <w:r w:rsidR="00CA60E1">
      <w:rPr>
        <w:noProof/>
      </w:rPr>
      <w:t>2</w:t>
    </w:r>
    <w:r>
      <w:rPr>
        <w:noProof/>
      </w:rPr>
      <w:fldChar w:fldCharType="end"/>
    </w:r>
  </w:p>
  <w:p w:rsidR="00030C7A" w:rsidRDefault="00030C7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0E1" w:rsidRDefault="00CA60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46CA" w:rsidRDefault="009246CA" w:rsidP="00313894">
      <w:pPr>
        <w:spacing w:after="0" w:line="240" w:lineRule="auto"/>
      </w:pPr>
      <w:r>
        <w:separator/>
      </w:r>
    </w:p>
  </w:footnote>
  <w:footnote w:type="continuationSeparator" w:id="0">
    <w:p w:rsidR="009246CA" w:rsidRDefault="009246CA" w:rsidP="003138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0E1" w:rsidRDefault="00CA60E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0E1" w:rsidRDefault="00CA60E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C7A" w:rsidRDefault="00030C7A">
    <w:pPr>
      <w:pStyle w:val="Header"/>
    </w:pPr>
    <w:r>
      <w:tab/>
    </w:r>
    <w:r>
      <w:tab/>
    </w:r>
    <w:r>
      <w:rPr>
        <w:noProof/>
        <w:lang w:eastAsia="zh-TW"/>
      </w:rPr>
      <w:drawing>
        <wp:inline distT="0" distB="0" distL="0" distR="0">
          <wp:extent cx="1066800" cy="171450"/>
          <wp:effectExtent l="19050" t="0" r="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logo_bL.png"/>
                  <pic:cNvPicPr>
                    <a:picLocks noChangeAspect="1" noChangeArrowheads="1"/>
                  </pic:cNvPicPr>
                </pic:nvPicPr>
                <pic:blipFill>
                  <a:blip r:embed="rId1"/>
                  <a:srcRect/>
                  <a:stretch>
                    <a:fillRect/>
                  </a:stretch>
                </pic:blipFill>
                <pic:spPr bwMode="auto">
                  <a:xfrm>
                    <a:off x="0" y="0"/>
                    <a:ext cx="1066800" cy="1714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6pt;height:12.6pt" o:bullet="t">
        <v:imagedata r:id="rId1" o:title="blue_arrow copy"/>
      </v:shape>
    </w:pict>
  </w:numPicBullet>
  <w:abstractNum w:abstractNumId="0">
    <w:nsid w:val="006F4A99"/>
    <w:multiLevelType w:val="hybridMultilevel"/>
    <w:tmpl w:val="3A36B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3D49FB"/>
    <w:multiLevelType w:val="hybridMultilevel"/>
    <w:tmpl w:val="D7EE5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286243"/>
    <w:multiLevelType w:val="hybridMultilevel"/>
    <w:tmpl w:val="B56688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7156F0A"/>
    <w:multiLevelType w:val="hybridMultilevel"/>
    <w:tmpl w:val="3A74D1B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9C634F5"/>
    <w:multiLevelType w:val="hybridMultilevel"/>
    <w:tmpl w:val="AB56B4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BC36C1A"/>
    <w:multiLevelType w:val="hybridMultilevel"/>
    <w:tmpl w:val="02FC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978FC"/>
    <w:multiLevelType w:val="hybridMultilevel"/>
    <w:tmpl w:val="47642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E17637"/>
    <w:multiLevelType w:val="hybridMultilevel"/>
    <w:tmpl w:val="BFC8E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359010A"/>
    <w:multiLevelType w:val="hybridMultilevel"/>
    <w:tmpl w:val="2486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1846A6"/>
    <w:multiLevelType w:val="hybridMultilevel"/>
    <w:tmpl w:val="F508B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DB263C6"/>
    <w:multiLevelType w:val="hybridMultilevel"/>
    <w:tmpl w:val="D52A36B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20A75373"/>
    <w:multiLevelType w:val="hybridMultilevel"/>
    <w:tmpl w:val="36E2FD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3C444F0"/>
    <w:multiLevelType w:val="hybridMultilevel"/>
    <w:tmpl w:val="F6B8A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4005A32"/>
    <w:multiLevelType w:val="hybridMultilevel"/>
    <w:tmpl w:val="ED2C55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6734670"/>
    <w:multiLevelType w:val="hybridMultilevel"/>
    <w:tmpl w:val="0E948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76B6160"/>
    <w:multiLevelType w:val="hybridMultilevel"/>
    <w:tmpl w:val="E5C8B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7CF6DCE"/>
    <w:multiLevelType w:val="hybridMultilevel"/>
    <w:tmpl w:val="86BC5F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D738B9"/>
    <w:multiLevelType w:val="hybridMultilevel"/>
    <w:tmpl w:val="1E9CA2B2"/>
    <w:lvl w:ilvl="0" w:tplc="04090001">
      <w:start w:val="1"/>
      <w:numFmt w:val="bullet"/>
      <w:lvlText w:val=""/>
      <w:lvlJc w:val="left"/>
      <w:pPr>
        <w:ind w:left="720" w:hanging="360"/>
      </w:pPr>
      <w:rPr>
        <w:rFonts w:ascii="Symbol" w:hAnsi="Symbol" w:hint="default"/>
      </w:rPr>
    </w:lvl>
    <w:lvl w:ilvl="1" w:tplc="CB30A1AA">
      <w:numFmt w:val="bullet"/>
      <w:lvlText w:val="•"/>
      <w:lvlJc w:val="left"/>
      <w:pPr>
        <w:ind w:left="1800" w:hanging="720"/>
      </w:pPr>
      <w:rPr>
        <w:rFonts w:ascii="Calibri" w:eastAsia="Times New Roman"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1452A"/>
    <w:multiLevelType w:val="hybridMultilevel"/>
    <w:tmpl w:val="23D2B150"/>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0">
    <w:nsid w:val="33C53A48"/>
    <w:multiLevelType w:val="hybridMultilevel"/>
    <w:tmpl w:val="1ABE5F4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59A0B43"/>
    <w:multiLevelType w:val="hybridMultilevel"/>
    <w:tmpl w:val="67CA4D8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36005BF1"/>
    <w:multiLevelType w:val="multilevel"/>
    <w:tmpl w:val="E63E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7A24F2"/>
    <w:multiLevelType w:val="hybridMultilevel"/>
    <w:tmpl w:val="0F0A4D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D507818"/>
    <w:multiLevelType w:val="hybridMultilevel"/>
    <w:tmpl w:val="157444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11D45E1"/>
    <w:multiLevelType w:val="hybridMultilevel"/>
    <w:tmpl w:val="28C09AB2"/>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6">
    <w:nsid w:val="433F1475"/>
    <w:multiLevelType w:val="hybridMultilevel"/>
    <w:tmpl w:val="1C509398"/>
    <w:lvl w:ilvl="0" w:tplc="CB30A1AA">
      <w:numFmt w:val="bullet"/>
      <w:lvlText w:val="•"/>
      <w:lvlJc w:val="left"/>
      <w:pPr>
        <w:ind w:left="2520" w:hanging="720"/>
      </w:pPr>
      <w:rPr>
        <w:rFonts w:ascii="Calibri" w:eastAsia="Times New Roman" w:hAnsi="Calibri" w:hint="default"/>
      </w:rPr>
    </w:lvl>
    <w:lvl w:ilvl="1" w:tplc="CB30A1AA">
      <w:numFmt w:val="bullet"/>
      <w:lvlText w:val="•"/>
      <w:lvlJc w:val="left"/>
      <w:pPr>
        <w:ind w:left="2160" w:hanging="360"/>
      </w:pPr>
      <w:rPr>
        <w:rFonts w:ascii="Calibri" w:eastAsia="Times New Roman" w:hAnsi="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DD06B8E"/>
    <w:multiLevelType w:val="hybridMultilevel"/>
    <w:tmpl w:val="E69EFA2E"/>
    <w:lvl w:ilvl="0" w:tplc="CB30A1AA">
      <w:numFmt w:val="bullet"/>
      <w:lvlText w:val="•"/>
      <w:lvlJc w:val="left"/>
      <w:pPr>
        <w:ind w:left="2520" w:hanging="720"/>
      </w:pPr>
      <w:rPr>
        <w:rFonts w:ascii="Calibri" w:eastAsia="Times New Roman" w:hAnsi="Calibr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6303644"/>
    <w:multiLevelType w:val="hybridMultilevel"/>
    <w:tmpl w:val="08C85E7A"/>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9">
    <w:nsid w:val="56F7136B"/>
    <w:multiLevelType w:val="hybridMultilevel"/>
    <w:tmpl w:val="B4383F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B202084"/>
    <w:multiLevelType w:val="hybridMultilevel"/>
    <w:tmpl w:val="4F6E9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BFE6EAA"/>
    <w:multiLevelType w:val="multilevel"/>
    <w:tmpl w:val="6BEE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32511E"/>
    <w:multiLevelType w:val="hybridMultilevel"/>
    <w:tmpl w:val="57FA9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2621CD1"/>
    <w:multiLevelType w:val="hybridMultilevel"/>
    <w:tmpl w:val="4E1017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652D2AA8"/>
    <w:multiLevelType w:val="hybridMultilevel"/>
    <w:tmpl w:val="4F8E7D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76C587B"/>
    <w:multiLevelType w:val="hybridMultilevel"/>
    <w:tmpl w:val="6B6EB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1E74BC"/>
    <w:multiLevelType w:val="hybridMultilevel"/>
    <w:tmpl w:val="341C9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3C81218"/>
    <w:multiLevelType w:val="hybridMultilevel"/>
    <w:tmpl w:val="C394A2CE"/>
    <w:lvl w:ilvl="0" w:tplc="2F0AFEEE">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6305B2D"/>
    <w:multiLevelType w:val="hybridMultilevel"/>
    <w:tmpl w:val="0CF44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7FC6151"/>
    <w:multiLevelType w:val="hybridMultilevel"/>
    <w:tmpl w:val="74BCC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92F4D9F"/>
    <w:multiLevelType w:val="hybridMultilevel"/>
    <w:tmpl w:val="1B027FF2"/>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abstractNumId w:val="18"/>
  </w:num>
  <w:num w:numId="2">
    <w:abstractNumId w:val="33"/>
  </w:num>
  <w:num w:numId="3">
    <w:abstractNumId w:val="5"/>
  </w:num>
  <w:num w:numId="4">
    <w:abstractNumId w:val="27"/>
  </w:num>
  <w:num w:numId="5">
    <w:abstractNumId w:val="26"/>
  </w:num>
  <w:num w:numId="6">
    <w:abstractNumId w:val="8"/>
  </w:num>
  <w:num w:numId="7">
    <w:abstractNumId w:val="4"/>
  </w:num>
  <w:num w:numId="8">
    <w:abstractNumId w:val="21"/>
  </w:num>
  <w:num w:numId="9">
    <w:abstractNumId w:val="40"/>
  </w:num>
  <w:num w:numId="10">
    <w:abstractNumId w:val="15"/>
  </w:num>
  <w:num w:numId="11">
    <w:abstractNumId w:val="7"/>
  </w:num>
  <w:num w:numId="12">
    <w:abstractNumId w:val="25"/>
  </w:num>
  <w:num w:numId="13">
    <w:abstractNumId w:val="3"/>
  </w:num>
  <w:num w:numId="14">
    <w:abstractNumId w:val="10"/>
  </w:num>
  <w:num w:numId="15">
    <w:abstractNumId w:val="2"/>
  </w:num>
  <w:num w:numId="16">
    <w:abstractNumId w:val="11"/>
  </w:num>
  <w:num w:numId="17">
    <w:abstractNumId w:val="17"/>
  </w:num>
  <w:num w:numId="18">
    <w:abstractNumId w:val="19"/>
  </w:num>
  <w:num w:numId="19">
    <w:abstractNumId w:val="20"/>
  </w:num>
  <w:num w:numId="20">
    <w:abstractNumId w:val="34"/>
  </w:num>
  <w:num w:numId="21">
    <w:abstractNumId w:val="14"/>
  </w:num>
  <w:num w:numId="22">
    <w:abstractNumId w:val="28"/>
  </w:num>
  <w:num w:numId="23">
    <w:abstractNumId w:val="35"/>
  </w:num>
  <w:num w:numId="24">
    <w:abstractNumId w:val="9"/>
  </w:num>
  <w:num w:numId="25">
    <w:abstractNumId w:val="23"/>
  </w:num>
  <w:num w:numId="26">
    <w:abstractNumId w:val="36"/>
  </w:num>
  <w:num w:numId="27">
    <w:abstractNumId w:val="39"/>
  </w:num>
  <w:num w:numId="28">
    <w:abstractNumId w:val="37"/>
  </w:num>
  <w:num w:numId="29">
    <w:abstractNumId w:val="31"/>
  </w:num>
  <w:num w:numId="30">
    <w:abstractNumId w:val="22"/>
  </w:num>
  <w:num w:numId="31">
    <w:abstractNumId w:val="16"/>
  </w:num>
  <w:num w:numId="32">
    <w:abstractNumId w:val="13"/>
  </w:num>
  <w:num w:numId="33">
    <w:abstractNumId w:val="0"/>
  </w:num>
  <w:num w:numId="34">
    <w:abstractNumId w:val="32"/>
  </w:num>
  <w:num w:numId="35">
    <w:abstractNumId w:val="6"/>
  </w:num>
  <w:num w:numId="36">
    <w:abstractNumId w:val="30"/>
  </w:num>
  <w:num w:numId="37">
    <w:abstractNumId w:val="38"/>
  </w:num>
  <w:num w:numId="38">
    <w:abstractNumId w:val="24"/>
  </w:num>
  <w:num w:numId="39">
    <w:abstractNumId w:val="12"/>
  </w:num>
  <w:num w:numId="40">
    <w:abstractNumId w:val="29"/>
  </w:num>
  <w:num w:numId="4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stylePaneFormatFilter w:val="1021"/>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1C716A"/>
    <w:rsid w:val="00003579"/>
    <w:rsid w:val="00006B05"/>
    <w:rsid w:val="0001076C"/>
    <w:rsid w:val="00012881"/>
    <w:rsid w:val="00020120"/>
    <w:rsid w:val="00023F7B"/>
    <w:rsid w:val="00025B5A"/>
    <w:rsid w:val="00027B67"/>
    <w:rsid w:val="00030C7A"/>
    <w:rsid w:val="00032926"/>
    <w:rsid w:val="0003485C"/>
    <w:rsid w:val="00035004"/>
    <w:rsid w:val="000405CD"/>
    <w:rsid w:val="0004398A"/>
    <w:rsid w:val="000473DA"/>
    <w:rsid w:val="00047A89"/>
    <w:rsid w:val="00053636"/>
    <w:rsid w:val="0005484E"/>
    <w:rsid w:val="000704DD"/>
    <w:rsid w:val="00073CC7"/>
    <w:rsid w:val="00076553"/>
    <w:rsid w:val="00077182"/>
    <w:rsid w:val="00081E80"/>
    <w:rsid w:val="00082521"/>
    <w:rsid w:val="00091BC0"/>
    <w:rsid w:val="0009291E"/>
    <w:rsid w:val="000949C8"/>
    <w:rsid w:val="00095915"/>
    <w:rsid w:val="000A030E"/>
    <w:rsid w:val="000A2D82"/>
    <w:rsid w:val="000C07BE"/>
    <w:rsid w:val="000C53A2"/>
    <w:rsid w:val="000D024E"/>
    <w:rsid w:val="000D1BC5"/>
    <w:rsid w:val="000D58AB"/>
    <w:rsid w:val="000D6929"/>
    <w:rsid w:val="000D7165"/>
    <w:rsid w:val="001000D6"/>
    <w:rsid w:val="00100D75"/>
    <w:rsid w:val="0010181A"/>
    <w:rsid w:val="00110973"/>
    <w:rsid w:val="0011369B"/>
    <w:rsid w:val="00114460"/>
    <w:rsid w:val="00117131"/>
    <w:rsid w:val="00131EAF"/>
    <w:rsid w:val="00132422"/>
    <w:rsid w:val="00135255"/>
    <w:rsid w:val="001478AE"/>
    <w:rsid w:val="0015118E"/>
    <w:rsid w:val="00152386"/>
    <w:rsid w:val="001601D0"/>
    <w:rsid w:val="001618FC"/>
    <w:rsid w:val="00165870"/>
    <w:rsid w:val="00170FE5"/>
    <w:rsid w:val="0017214E"/>
    <w:rsid w:val="00172A7E"/>
    <w:rsid w:val="00174D95"/>
    <w:rsid w:val="0017652C"/>
    <w:rsid w:val="00180707"/>
    <w:rsid w:val="00181CF6"/>
    <w:rsid w:val="00185B27"/>
    <w:rsid w:val="001862D6"/>
    <w:rsid w:val="001900D5"/>
    <w:rsid w:val="00192285"/>
    <w:rsid w:val="00196261"/>
    <w:rsid w:val="001A2E8C"/>
    <w:rsid w:val="001A4DD6"/>
    <w:rsid w:val="001A71CA"/>
    <w:rsid w:val="001B2555"/>
    <w:rsid w:val="001B5E90"/>
    <w:rsid w:val="001C4471"/>
    <w:rsid w:val="001C55EA"/>
    <w:rsid w:val="001C716A"/>
    <w:rsid w:val="001D1F94"/>
    <w:rsid w:val="001D2A0A"/>
    <w:rsid w:val="001D35D4"/>
    <w:rsid w:val="001D4F7B"/>
    <w:rsid w:val="001D4FEE"/>
    <w:rsid w:val="001D5211"/>
    <w:rsid w:val="001E2325"/>
    <w:rsid w:val="001F5459"/>
    <w:rsid w:val="001F71F6"/>
    <w:rsid w:val="00200119"/>
    <w:rsid w:val="00215C68"/>
    <w:rsid w:val="00223821"/>
    <w:rsid w:val="00246187"/>
    <w:rsid w:val="0024713F"/>
    <w:rsid w:val="00254F75"/>
    <w:rsid w:val="00260487"/>
    <w:rsid w:val="00266366"/>
    <w:rsid w:val="00270BEE"/>
    <w:rsid w:val="00271A6C"/>
    <w:rsid w:val="002761ED"/>
    <w:rsid w:val="00276CD3"/>
    <w:rsid w:val="0028459B"/>
    <w:rsid w:val="00284AAC"/>
    <w:rsid w:val="0029289F"/>
    <w:rsid w:val="00293265"/>
    <w:rsid w:val="00295266"/>
    <w:rsid w:val="0029662F"/>
    <w:rsid w:val="002A0A13"/>
    <w:rsid w:val="002A7091"/>
    <w:rsid w:val="002B2BB1"/>
    <w:rsid w:val="002B6CA8"/>
    <w:rsid w:val="002C6164"/>
    <w:rsid w:val="002C6431"/>
    <w:rsid w:val="002D3285"/>
    <w:rsid w:val="002D6E8B"/>
    <w:rsid w:val="002D7455"/>
    <w:rsid w:val="002E01E6"/>
    <w:rsid w:val="002E0A82"/>
    <w:rsid w:val="002E1513"/>
    <w:rsid w:val="002E2FA5"/>
    <w:rsid w:val="002F5960"/>
    <w:rsid w:val="002F7F64"/>
    <w:rsid w:val="0030326B"/>
    <w:rsid w:val="0031037C"/>
    <w:rsid w:val="00311324"/>
    <w:rsid w:val="00313894"/>
    <w:rsid w:val="00315050"/>
    <w:rsid w:val="00317F14"/>
    <w:rsid w:val="00322511"/>
    <w:rsid w:val="0032737F"/>
    <w:rsid w:val="00327969"/>
    <w:rsid w:val="003319DE"/>
    <w:rsid w:val="00332483"/>
    <w:rsid w:val="00332FC9"/>
    <w:rsid w:val="00335CC9"/>
    <w:rsid w:val="00337EC9"/>
    <w:rsid w:val="00355A01"/>
    <w:rsid w:val="00356F8D"/>
    <w:rsid w:val="003666EB"/>
    <w:rsid w:val="00374776"/>
    <w:rsid w:val="00381D92"/>
    <w:rsid w:val="00382E9F"/>
    <w:rsid w:val="00387DE0"/>
    <w:rsid w:val="00390F2E"/>
    <w:rsid w:val="003A3E2E"/>
    <w:rsid w:val="003B0C0F"/>
    <w:rsid w:val="003B6564"/>
    <w:rsid w:val="003C3313"/>
    <w:rsid w:val="003C3559"/>
    <w:rsid w:val="003C401C"/>
    <w:rsid w:val="003C6943"/>
    <w:rsid w:val="003E17F7"/>
    <w:rsid w:val="003E32E8"/>
    <w:rsid w:val="003E3B40"/>
    <w:rsid w:val="003F1D12"/>
    <w:rsid w:val="003F46EC"/>
    <w:rsid w:val="003F749B"/>
    <w:rsid w:val="00400F0C"/>
    <w:rsid w:val="0040163B"/>
    <w:rsid w:val="004029B6"/>
    <w:rsid w:val="00410BA0"/>
    <w:rsid w:val="00413E82"/>
    <w:rsid w:val="00414E5C"/>
    <w:rsid w:val="0042175A"/>
    <w:rsid w:val="00421F74"/>
    <w:rsid w:val="004228D7"/>
    <w:rsid w:val="00426177"/>
    <w:rsid w:val="00430581"/>
    <w:rsid w:val="004308FB"/>
    <w:rsid w:val="00431384"/>
    <w:rsid w:val="00433857"/>
    <w:rsid w:val="004365FA"/>
    <w:rsid w:val="0043660F"/>
    <w:rsid w:val="004418C0"/>
    <w:rsid w:val="00444544"/>
    <w:rsid w:val="00450001"/>
    <w:rsid w:val="00463FA7"/>
    <w:rsid w:val="004650A6"/>
    <w:rsid w:val="004656E0"/>
    <w:rsid w:val="00466EB9"/>
    <w:rsid w:val="0048322F"/>
    <w:rsid w:val="004934FE"/>
    <w:rsid w:val="00497FA9"/>
    <w:rsid w:val="004A6EE8"/>
    <w:rsid w:val="004B051E"/>
    <w:rsid w:val="004B43F6"/>
    <w:rsid w:val="004C0480"/>
    <w:rsid w:val="004C27B9"/>
    <w:rsid w:val="004C6174"/>
    <w:rsid w:val="004C7166"/>
    <w:rsid w:val="004D47FB"/>
    <w:rsid w:val="004D5C9E"/>
    <w:rsid w:val="004D5F52"/>
    <w:rsid w:val="004E23F6"/>
    <w:rsid w:val="004E7353"/>
    <w:rsid w:val="004F1249"/>
    <w:rsid w:val="004F135D"/>
    <w:rsid w:val="00500EE0"/>
    <w:rsid w:val="0051243F"/>
    <w:rsid w:val="00513990"/>
    <w:rsid w:val="005165FA"/>
    <w:rsid w:val="00520E55"/>
    <w:rsid w:val="00521545"/>
    <w:rsid w:val="0053538C"/>
    <w:rsid w:val="005465DE"/>
    <w:rsid w:val="00546A18"/>
    <w:rsid w:val="00556281"/>
    <w:rsid w:val="00563709"/>
    <w:rsid w:val="005651FF"/>
    <w:rsid w:val="005658F2"/>
    <w:rsid w:val="0056692A"/>
    <w:rsid w:val="005730B4"/>
    <w:rsid w:val="00580023"/>
    <w:rsid w:val="005812E1"/>
    <w:rsid w:val="005847C4"/>
    <w:rsid w:val="00591AF0"/>
    <w:rsid w:val="00592825"/>
    <w:rsid w:val="005970BF"/>
    <w:rsid w:val="005A1B9E"/>
    <w:rsid w:val="005B0FEF"/>
    <w:rsid w:val="005B25BE"/>
    <w:rsid w:val="005B5D44"/>
    <w:rsid w:val="005D37E4"/>
    <w:rsid w:val="005E4D99"/>
    <w:rsid w:val="005F2DC2"/>
    <w:rsid w:val="005F3E49"/>
    <w:rsid w:val="00603434"/>
    <w:rsid w:val="00604366"/>
    <w:rsid w:val="00613790"/>
    <w:rsid w:val="00625F30"/>
    <w:rsid w:val="0062609C"/>
    <w:rsid w:val="006262DD"/>
    <w:rsid w:val="00627831"/>
    <w:rsid w:val="00630465"/>
    <w:rsid w:val="006331D6"/>
    <w:rsid w:val="00636DDA"/>
    <w:rsid w:val="00643C58"/>
    <w:rsid w:val="00645B91"/>
    <w:rsid w:val="006545CD"/>
    <w:rsid w:val="0065489B"/>
    <w:rsid w:val="00655F80"/>
    <w:rsid w:val="00666B1E"/>
    <w:rsid w:val="00671377"/>
    <w:rsid w:val="00672443"/>
    <w:rsid w:val="00672F5D"/>
    <w:rsid w:val="00674032"/>
    <w:rsid w:val="00680FA2"/>
    <w:rsid w:val="00681CF3"/>
    <w:rsid w:val="00683C9C"/>
    <w:rsid w:val="00687E27"/>
    <w:rsid w:val="00691EB6"/>
    <w:rsid w:val="00696232"/>
    <w:rsid w:val="006B376B"/>
    <w:rsid w:val="006B76E1"/>
    <w:rsid w:val="006C088D"/>
    <w:rsid w:val="006C0DFA"/>
    <w:rsid w:val="006C60B1"/>
    <w:rsid w:val="006C7B48"/>
    <w:rsid w:val="006D7FF6"/>
    <w:rsid w:val="006E123E"/>
    <w:rsid w:val="006E2B79"/>
    <w:rsid w:val="006F0653"/>
    <w:rsid w:val="006F6F44"/>
    <w:rsid w:val="00700CE3"/>
    <w:rsid w:val="007031A9"/>
    <w:rsid w:val="00710F7B"/>
    <w:rsid w:val="00722C80"/>
    <w:rsid w:val="0072485D"/>
    <w:rsid w:val="007251B6"/>
    <w:rsid w:val="007254A7"/>
    <w:rsid w:val="00730D32"/>
    <w:rsid w:val="00732AA3"/>
    <w:rsid w:val="0073340E"/>
    <w:rsid w:val="007353AD"/>
    <w:rsid w:val="00751EDD"/>
    <w:rsid w:val="00752B29"/>
    <w:rsid w:val="00754A8B"/>
    <w:rsid w:val="0076480F"/>
    <w:rsid w:val="00770707"/>
    <w:rsid w:val="007736A8"/>
    <w:rsid w:val="00774DAD"/>
    <w:rsid w:val="00777416"/>
    <w:rsid w:val="007840AC"/>
    <w:rsid w:val="007877DC"/>
    <w:rsid w:val="00794033"/>
    <w:rsid w:val="007A0C43"/>
    <w:rsid w:val="007A2044"/>
    <w:rsid w:val="007A2676"/>
    <w:rsid w:val="007B50F6"/>
    <w:rsid w:val="007B71D2"/>
    <w:rsid w:val="007C4A09"/>
    <w:rsid w:val="007D4970"/>
    <w:rsid w:val="007D7C6E"/>
    <w:rsid w:val="007E18B5"/>
    <w:rsid w:val="007E2794"/>
    <w:rsid w:val="007F302F"/>
    <w:rsid w:val="007F6010"/>
    <w:rsid w:val="007F7D15"/>
    <w:rsid w:val="00800D74"/>
    <w:rsid w:val="00806989"/>
    <w:rsid w:val="00813D26"/>
    <w:rsid w:val="008209F4"/>
    <w:rsid w:val="008237DD"/>
    <w:rsid w:val="0083086D"/>
    <w:rsid w:val="00850575"/>
    <w:rsid w:val="008512F4"/>
    <w:rsid w:val="0085575F"/>
    <w:rsid w:val="00855B48"/>
    <w:rsid w:val="00857BA6"/>
    <w:rsid w:val="00861D22"/>
    <w:rsid w:val="00862626"/>
    <w:rsid w:val="00865003"/>
    <w:rsid w:val="0086613F"/>
    <w:rsid w:val="00874204"/>
    <w:rsid w:val="00883332"/>
    <w:rsid w:val="00893A90"/>
    <w:rsid w:val="008A51C2"/>
    <w:rsid w:val="008A5C70"/>
    <w:rsid w:val="008B197B"/>
    <w:rsid w:val="008C4A8C"/>
    <w:rsid w:val="008C6BFD"/>
    <w:rsid w:val="008D3D74"/>
    <w:rsid w:val="008F415B"/>
    <w:rsid w:val="008F4B81"/>
    <w:rsid w:val="008F6F66"/>
    <w:rsid w:val="00903EB2"/>
    <w:rsid w:val="009079A7"/>
    <w:rsid w:val="009204F0"/>
    <w:rsid w:val="00923F5C"/>
    <w:rsid w:val="009246CA"/>
    <w:rsid w:val="00927483"/>
    <w:rsid w:val="00941099"/>
    <w:rsid w:val="00944836"/>
    <w:rsid w:val="0095101A"/>
    <w:rsid w:val="00954FCD"/>
    <w:rsid w:val="00960124"/>
    <w:rsid w:val="00961361"/>
    <w:rsid w:val="00964157"/>
    <w:rsid w:val="009648CE"/>
    <w:rsid w:val="00976DED"/>
    <w:rsid w:val="00976EB7"/>
    <w:rsid w:val="009A4613"/>
    <w:rsid w:val="009A4D97"/>
    <w:rsid w:val="009A6D24"/>
    <w:rsid w:val="009B1BC0"/>
    <w:rsid w:val="009D04B1"/>
    <w:rsid w:val="009D79DB"/>
    <w:rsid w:val="009D7CFE"/>
    <w:rsid w:val="009E4932"/>
    <w:rsid w:val="009F219F"/>
    <w:rsid w:val="009F4B60"/>
    <w:rsid w:val="009F6325"/>
    <w:rsid w:val="00A002D1"/>
    <w:rsid w:val="00A02336"/>
    <w:rsid w:val="00A03408"/>
    <w:rsid w:val="00A10B38"/>
    <w:rsid w:val="00A11797"/>
    <w:rsid w:val="00A15C7B"/>
    <w:rsid w:val="00A22239"/>
    <w:rsid w:val="00A25CB0"/>
    <w:rsid w:val="00A26485"/>
    <w:rsid w:val="00A36C2F"/>
    <w:rsid w:val="00A40EB6"/>
    <w:rsid w:val="00A42D09"/>
    <w:rsid w:val="00A43B7A"/>
    <w:rsid w:val="00A47EF1"/>
    <w:rsid w:val="00A500BD"/>
    <w:rsid w:val="00A531F1"/>
    <w:rsid w:val="00A564C0"/>
    <w:rsid w:val="00A62EE9"/>
    <w:rsid w:val="00A64B19"/>
    <w:rsid w:val="00A67EB3"/>
    <w:rsid w:val="00A82BA5"/>
    <w:rsid w:val="00A849C2"/>
    <w:rsid w:val="00A957B5"/>
    <w:rsid w:val="00AA1824"/>
    <w:rsid w:val="00AA296C"/>
    <w:rsid w:val="00AA3A33"/>
    <w:rsid w:val="00AA51C2"/>
    <w:rsid w:val="00AA6D88"/>
    <w:rsid w:val="00AB0E05"/>
    <w:rsid w:val="00AB2AA8"/>
    <w:rsid w:val="00AC71D3"/>
    <w:rsid w:val="00AD7FAE"/>
    <w:rsid w:val="00AE0440"/>
    <w:rsid w:val="00AE2B18"/>
    <w:rsid w:val="00AE48BE"/>
    <w:rsid w:val="00AE65F2"/>
    <w:rsid w:val="00AF10ED"/>
    <w:rsid w:val="00AF6FAF"/>
    <w:rsid w:val="00B01CEF"/>
    <w:rsid w:val="00B05592"/>
    <w:rsid w:val="00B12BC8"/>
    <w:rsid w:val="00B272DF"/>
    <w:rsid w:val="00B43041"/>
    <w:rsid w:val="00B52CDD"/>
    <w:rsid w:val="00B5381E"/>
    <w:rsid w:val="00B5418D"/>
    <w:rsid w:val="00B5753A"/>
    <w:rsid w:val="00B6174B"/>
    <w:rsid w:val="00B632BA"/>
    <w:rsid w:val="00B63D7B"/>
    <w:rsid w:val="00B64F33"/>
    <w:rsid w:val="00B66DF8"/>
    <w:rsid w:val="00B7029A"/>
    <w:rsid w:val="00B70442"/>
    <w:rsid w:val="00B723B2"/>
    <w:rsid w:val="00B72A0F"/>
    <w:rsid w:val="00B75DF3"/>
    <w:rsid w:val="00B8529B"/>
    <w:rsid w:val="00B858B3"/>
    <w:rsid w:val="00B948A7"/>
    <w:rsid w:val="00B95DED"/>
    <w:rsid w:val="00BA2571"/>
    <w:rsid w:val="00BB6735"/>
    <w:rsid w:val="00BC266B"/>
    <w:rsid w:val="00BC28C0"/>
    <w:rsid w:val="00BC38C3"/>
    <w:rsid w:val="00BC448D"/>
    <w:rsid w:val="00BC628B"/>
    <w:rsid w:val="00BD0AD8"/>
    <w:rsid w:val="00BD2257"/>
    <w:rsid w:val="00BD68DD"/>
    <w:rsid w:val="00BF6A2C"/>
    <w:rsid w:val="00C10B5E"/>
    <w:rsid w:val="00C143F1"/>
    <w:rsid w:val="00C14EBE"/>
    <w:rsid w:val="00C15C42"/>
    <w:rsid w:val="00C22090"/>
    <w:rsid w:val="00C24D49"/>
    <w:rsid w:val="00C30E0C"/>
    <w:rsid w:val="00C328CF"/>
    <w:rsid w:val="00C35162"/>
    <w:rsid w:val="00C35F99"/>
    <w:rsid w:val="00C3677A"/>
    <w:rsid w:val="00C37C9E"/>
    <w:rsid w:val="00C40699"/>
    <w:rsid w:val="00C46EDD"/>
    <w:rsid w:val="00C5299E"/>
    <w:rsid w:val="00C545AA"/>
    <w:rsid w:val="00C60DDC"/>
    <w:rsid w:val="00C62F10"/>
    <w:rsid w:val="00C64CA1"/>
    <w:rsid w:val="00C65C94"/>
    <w:rsid w:val="00C82E65"/>
    <w:rsid w:val="00C849C8"/>
    <w:rsid w:val="00C8594D"/>
    <w:rsid w:val="00C85DAD"/>
    <w:rsid w:val="00C916CB"/>
    <w:rsid w:val="00C92760"/>
    <w:rsid w:val="00CA22B7"/>
    <w:rsid w:val="00CA29C7"/>
    <w:rsid w:val="00CA3681"/>
    <w:rsid w:val="00CA60E1"/>
    <w:rsid w:val="00CA70A1"/>
    <w:rsid w:val="00CC2E0E"/>
    <w:rsid w:val="00CC3458"/>
    <w:rsid w:val="00CC4C77"/>
    <w:rsid w:val="00CE1AE6"/>
    <w:rsid w:val="00CE5EE8"/>
    <w:rsid w:val="00CE7188"/>
    <w:rsid w:val="00CF3028"/>
    <w:rsid w:val="00D00F9E"/>
    <w:rsid w:val="00D04FE5"/>
    <w:rsid w:val="00D14D20"/>
    <w:rsid w:val="00D15E4A"/>
    <w:rsid w:val="00D2110B"/>
    <w:rsid w:val="00D220B3"/>
    <w:rsid w:val="00D30593"/>
    <w:rsid w:val="00D305BC"/>
    <w:rsid w:val="00D34088"/>
    <w:rsid w:val="00D359AB"/>
    <w:rsid w:val="00D40DA2"/>
    <w:rsid w:val="00D5199E"/>
    <w:rsid w:val="00D53273"/>
    <w:rsid w:val="00D566B5"/>
    <w:rsid w:val="00D56D7C"/>
    <w:rsid w:val="00D57567"/>
    <w:rsid w:val="00D63516"/>
    <w:rsid w:val="00D77628"/>
    <w:rsid w:val="00D80839"/>
    <w:rsid w:val="00D8150C"/>
    <w:rsid w:val="00D87375"/>
    <w:rsid w:val="00D919D5"/>
    <w:rsid w:val="00D97BFC"/>
    <w:rsid w:val="00DA5779"/>
    <w:rsid w:val="00DB178B"/>
    <w:rsid w:val="00DB7A9C"/>
    <w:rsid w:val="00DC62A3"/>
    <w:rsid w:val="00DE5578"/>
    <w:rsid w:val="00DE6099"/>
    <w:rsid w:val="00E1357D"/>
    <w:rsid w:val="00E13822"/>
    <w:rsid w:val="00E13886"/>
    <w:rsid w:val="00E216BC"/>
    <w:rsid w:val="00E23016"/>
    <w:rsid w:val="00E25394"/>
    <w:rsid w:val="00E26EDA"/>
    <w:rsid w:val="00E2790A"/>
    <w:rsid w:val="00E36650"/>
    <w:rsid w:val="00E40509"/>
    <w:rsid w:val="00E4398C"/>
    <w:rsid w:val="00E55357"/>
    <w:rsid w:val="00E64BFA"/>
    <w:rsid w:val="00E65329"/>
    <w:rsid w:val="00E66668"/>
    <w:rsid w:val="00E713A5"/>
    <w:rsid w:val="00E716B8"/>
    <w:rsid w:val="00E71BF4"/>
    <w:rsid w:val="00E82D8A"/>
    <w:rsid w:val="00E83752"/>
    <w:rsid w:val="00E84004"/>
    <w:rsid w:val="00E864F2"/>
    <w:rsid w:val="00E91825"/>
    <w:rsid w:val="00E93A74"/>
    <w:rsid w:val="00E959D8"/>
    <w:rsid w:val="00E974BB"/>
    <w:rsid w:val="00EA7AF7"/>
    <w:rsid w:val="00EB166F"/>
    <w:rsid w:val="00ED50EE"/>
    <w:rsid w:val="00ED54E9"/>
    <w:rsid w:val="00ED6917"/>
    <w:rsid w:val="00EE355D"/>
    <w:rsid w:val="00EE7C75"/>
    <w:rsid w:val="00EF006B"/>
    <w:rsid w:val="00EF25A5"/>
    <w:rsid w:val="00EF51ED"/>
    <w:rsid w:val="00F12945"/>
    <w:rsid w:val="00F156B6"/>
    <w:rsid w:val="00F16FFC"/>
    <w:rsid w:val="00F20BD0"/>
    <w:rsid w:val="00F2411F"/>
    <w:rsid w:val="00F25324"/>
    <w:rsid w:val="00F34F4E"/>
    <w:rsid w:val="00F351FD"/>
    <w:rsid w:val="00F354CE"/>
    <w:rsid w:val="00F40FA4"/>
    <w:rsid w:val="00F42BC9"/>
    <w:rsid w:val="00F43AFB"/>
    <w:rsid w:val="00F43BA6"/>
    <w:rsid w:val="00F477D7"/>
    <w:rsid w:val="00F50301"/>
    <w:rsid w:val="00F51FE9"/>
    <w:rsid w:val="00F555E3"/>
    <w:rsid w:val="00F57A71"/>
    <w:rsid w:val="00F60768"/>
    <w:rsid w:val="00F62A0B"/>
    <w:rsid w:val="00F653F3"/>
    <w:rsid w:val="00F670E6"/>
    <w:rsid w:val="00F7066F"/>
    <w:rsid w:val="00F72A44"/>
    <w:rsid w:val="00F73FF8"/>
    <w:rsid w:val="00F7479E"/>
    <w:rsid w:val="00F772A3"/>
    <w:rsid w:val="00F8077E"/>
    <w:rsid w:val="00F86564"/>
    <w:rsid w:val="00F903B4"/>
    <w:rsid w:val="00FA177C"/>
    <w:rsid w:val="00FA21FC"/>
    <w:rsid w:val="00FA32D2"/>
    <w:rsid w:val="00FA4DAC"/>
    <w:rsid w:val="00FA5158"/>
    <w:rsid w:val="00FA54E1"/>
    <w:rsid w:val="00FA603B"/>
    <w:rsid w:val="00FA64D2"/>
    <w:rsid w:val="00FB39DD"/>
    <w:rsid w:val="00FB76E2"/>
    <w:rsid w:val="00FC1228"/>
    <w:rsid w:val="00FD5A71"/>
    <w:rsid w:val="00FE6D11"/>
    <w:rsid w:val="00FE7962"/>
    <w:rsid w:val="00FF29BB"/>
    <w:rsid w:val="00FF430C"/>
    <w:rsid w:val="00FF6B04"/>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F10ED"/>
    <w:pPr>
      <w:spacing w:after="200" w:line="276" w:lineRule="auto"/>
    </w:pPr>
    <w:rPr>
      <w:rFonts w:asciiTheme="minorHAnsi" w:hAnsiTheme="minorHAnsi"/>
      <w:color w:val="414142" w:themeColor="text1"/>
      <w:lang w:val="en-US" w:eastAsia="en-US"/>
    </w:rPr>
  </w:style>
  <w:style w:type="paragraph" w:styleId="Heading1">
    <w:name w:val="heading 1"/>
    <w:basedOn w:val="Normal"/>
    <w:next w:val="Normal"/>
    <w:link w:val="Heading1Char"/>
    <w:uiPriority w:val="99"/>
    <w:qFormat/>
    <w:rsid w:val="00AF10ED"/>
    <w:pPr>
      <w:keepNext/>
      <w:keepLines/>
      <w:spacing w:before="480" w:after="0"/>
      <w:outlineLvl w:val="0"/>
    </w:pPr>
    <w:rPr>
      <w:rFonts w:ascii="Segoe Light" w:hAnsi="Segoe Light"/>
      <w:b/>
      <w:bCs/>
      <w:color w:val="1BA5D8" w:themeColor="text2"/>
      <w:sz w:val="36"/>
      <w:szCs w:val="28"/>
    </w:rPr>
  </w:style>
  <w:style w:type="paragraph" w:styleId="Heading2">
    <w:name w:val="heading 2"/>
    <w:basedOn w:val="Normal"/>
    <w:next w:val="Normal"/>
    <w:link w:val="Heading2Char"/>
    <w:uiPriority w:val="99"/>
    <w:qFormat/>
    <w:rsid w:val="00AF10ED"/>
    <w:pPr>
      <w:keepNext/>
      <w:keepLines/>
      <w:spacing w:before="200" w:after="0"/>
      <w:outlineLvl w:val="1"/>
    </w:pPr>
    <w:rPr>
      <w:b/>
      <w:bCs/>
      <w:sz w:val="28"/>
      <w:szCs w:val="26"/>
    </w:rPr>
  </w:style>
  <w:style w:type="paragraph" w:styleId="Heading3">
    <w:name w:val="heading 3"/>
    <w:basedOn w:val="Normal"/>
    <w:next w:val="Normal"/>
    <w:link w:val="Heading3Char"/>
    <w:uiPriority w:val="99"/>
    <w:qFormat/>
    <w:rsid w:val="00AF10ED"/>
    <w:pPr>
      <w:keepNext/>
      <w:keepLines/>
      <w:spacing w:before="200" w:after="0"/>
      <w:outlineLvl w:val="2"/>
    </w:pPr>
    <w:rPr>
      <w:b/>
      <w:bCs/>
    </w:rPr>
  </w:style>
  <w:style w:type="paragraph" w:styleId="Heading4">
    <w:name w:val="heading 4"/>
    <w:basedOn w:val="Normal"/>
    <w:next w:val="Normal"/>
    <w:link w:val="Heading4Char"/>
    <w:uiPriority w:val="99"/>
    <w:qFormat/>
    <w:locked/>
    <w:rsid w:val="000D7165"/>
    <w:pPr>
      <w:keepNext/>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F10ED"/>
    <w:rPr>
      <w:rFonts w:ascii="Segoe Light" w:hAnsi="Segoe Light"/>
      <w:b/>
      <w:bCs/>
      <w:color w:val="1BA5D8" w:themeColor="text2"/>
      <w:sz w:val="36"/>
      <w:szCs w:val="28"/>
      <w:lang w:val="en-US" w:eastAsia="en-US"/>
    </w:rPr>
  </w:style>
  <w:style w:type="character" w:customStyle="1" w:styleId="Heading2Char">
    <w:name w:val="Heading 2 Char"/>
    <w:basedOn w:val="DefaultParagraphFont"/>
    <w:link w:val="Heading2"/>
    <w:uiPriority w:val="99"/>
    <w:locked/>
    <w:rsid w:val="00AF10ED"/>
    <w:rPr>
      <w:rFonts w:asciiTheme="minorHAnsi" w:hAnsiTheme="minorHAnsi"/>
      <w:b/>
      <w:bCs/>
      <w:color w:val="414142" w:themeColor="text1"/>
      <w:sz w:val="28"/>
      <w:szCs w:val="26"/>
      <w:lang w:val="en-US" w:eastAsia="en-US"/>
    </w:rPr>
  </w:style>
  <w:style w:type="character" w:customStyle="1" w:styleId="Heading3Char">
    <w:name w:val="Heading 3 Char"/>
    <w:basedOn w:val="DefaultParagraphFont"/>
    <w:link w:val="Heading3"/>
    <w:uiPriority w:val="99"/>
    <w:locked/>
    <w:rsid w:val="00AF10ED"/>
    <w:rPr>
      <w:rFonts w:asciiTheme="minorHAnsi" w:hAnsiTheme="minorHAnsi"/>
      <w:b/>
      <w:bCs/>
      <w:color w:val="414142" w:themeColor="text1"/>
      <w:lang w:val="en-US" w:eastAsia="en-US"/>
    </w:rPr>
  </w:style>
  <w:style w:type="character" w:customStyle="1" w:styleId="Heading4Char">
    <w:name w:val="Heading 4 Char"/>
    <w:basedOn w:val="DefaultParagraphFont"/>
    <w:link w:val="Heading4"/>
    <w:uiPriority w:val="9"/>
    <w:semiHidden/>
    <w:rsid w:val="008346EE"/>
    <w:rPr>
      <w:rFonts w:asciiTheme="minorHAnsi" w:eastAsiaTheme="minorEastAsia" w:hAnsiTheme="minorHAnsi" w:cstheme="minorBidi"/>
      <w:b/>
      <w:bCs/>
      <w:sz w:val="28"/>
      <w:szCs w:val="28"/>
      <w:lang w:val="en-US" w:eastAsia="en-US"/>
    </w:rPr>
  </w:style>
  <w:style w:type="paragraph" w:styleId="BalloonText">
    <w:name w:val="Balloon Text"/>
    <w:basedOn w:val="Normal"/>
    <w:link w:val="BalloonTextChar"/>
    <w:uiPriority w:val="99"/>
    <w:semiHidden/>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65C94"/>
    <w:rPr>
      <w:rFonts w:ascii="Tahoma" w:hAnsi="Tahoma" w:cs="Tahoma"/>
      <w:sz w:val="16"/>
      <w:szCs w:val="16"/>
    </w:rPr>
  </w:style>
  <w:style w:type="table" w:styleId="TableGrid">
    <w:name w:val="Table Grid"/>
    <w:basedOn w:val="TableNormal"/>
    <w:uiPriority w:val="99"/>
    <w:rsid w:val="00A67EB3"/>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tpsTableHeadered">
    <w:name w:val="MtpsTableHeadered"/>
    <w:uiPriority w:val="99"/>
    <w:rsid w:val="00A67EB3"/>
    <w:rPr>
      <w:sz w:val="20"/>
      <w:szCs w:val="20"/>
    </w:rPr>
    <w:tblPr>
      <w:tblInd w:w="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top w:w="0" w:type="dxa"/>
        <w:left w:w="108" w:type="dxa"/>
        <w:bottom w:w="0" w:type="dxa"/>
        <w:right w:w="108" w:type="dxa"/>
      </w:tblCellMar>
    </w:tblPr>
  </w:style>
  <w:style w:type="character" w:styleId="FollowedHyperlink">
    <w:name w:val="FollowedHyperlink"/>
    <w:basedOn w:val="DefaultParagraphFont"/>
    <w:uiPriority w:val="99"/>
    <w:semiHidden/>
    <w:rsid w:val="00390F2E"/>
    <w:rPr>
      <w:rFonts w:cs="Times New Roman"/>
      <w:color w:val="800080"/>
      <w:u w:val="single"/>
    </w:rPr>
  </w:style>
  <w:style w:type="paragraph" w:styleId="TOCHeading">
    <w:name w:val="TOC Heading"/>
    <w:basedOn w:val="Heading1"/>
    <w:next w:val="Normal"/>
    <w:uiPriority w:val="99"/>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rsid w:val="00F34F4E"/>
    <w:rPr>
      <w:rFonts w:cs="Times New Roman"/>
      <w:sz w:val="16"/>
      <w:szCs w:val="16"/>
    </w:rPr>
  </w:style>
  <w:style w:type="paragraph" w:styleId="CommentText">
    <w:name w:val="annotation text"/>
    <w:basedOn w:val="Normal"/>
    <w:link w:val="CommentTextChar"/>
    <w:uiPriority w:val="99"/>
    <w:semiHidden/>
    <w:rsid w:val="00F34F4E"/>
    <w:pPr>
      <w:spacing w:line="240" w:lineRule="auto"/>
    </w:pPr>
    <w:rPr>
      <w:sz w:val="20"/>
      <w:szCs w:val="20"/>
    </w:rPr>
  </w:style>
  <w:style w:type="character" w:customStyle="1" w:styleId="CommentTextChar">
    <w:name w:val="Comment Text Char"/>
    <w:basedOn w:val="DefaultParagraphFont"/>
    <w:link w:val="CommentText"/>
    <w:uiPriority w:val="99"/>
    <w:semiHidden/>
    <w:locked/>
    <w:rsid w:val="00F34F4E"/>
    <w:rPr>
      <w:rFonts w:cs="Times New Roman"/>
      <w:sz w:val="20"/>
      <w:szCs w:val="20"/>
    </w:rPr>
  </w:style>
  <w:style w:type="paragraph" w:styleId="CommentSubject">
    <w:name w:val="annotation subject"/>
    <w:basedOn w:val="CommentText"/>
    <w:next w:val="CommentText"/>
    <w:link w:val="CommentSubjectChar"/>
    <w:uiPriority w:val="99"/>
    <w:semiHidden/>
    <w:rsid w:val="00F34F4E"/>
    <w:rPr>
      <w:b/>
      <w:bCs/>
    </w:rPr>
  </w:style>
  <w:style w:type="character" w:customStyle="1" w:styleId="CommentSubjectChar">
    <w:name w:val="Comment Subject Char"/>
    <w:basedOn w:val="CommentTextChar"/>
    <w:link w:val="CommentSubject"/>
    <w:uiPriority w:val="99"/>
    <w:semiHidden/>
    <w:locked/>
    <w:rsid w:val="00F34F4E"/>
    <w:rPr>
      <w:rFonts w:cs="Times New Roman"/>
      <w:b/>
      <w:bCs/>
      <w:sz w:val="20"/>
      <w:szCs w:val="20"/>
    </w:rPr>
  </w:style>
  <w:style w:type="paragraph" w:styleId="TOC7">
    <w:name w:val="toc 7"/>
    <w:basedOn w:val="Normal"/>
    <w:next w:val="Normal"/>
    <w:autoRedefine/>
    <w:uiPriority w:val="99"/>
    <w:semiHidden/>
    <w:rsid w:val="00A002D1"/>
    <w:pPr>
      <w:spacing w:after="100"/>
      <w:ind w:left="1320"/>
    </w:pPr>
  </w:style>
  <w:style w:type="paragraph" w:styleId="TOC2">
    <w:name w:val="toc 2"/>
    <w:basedOn w:val="Normal"/>
    <w:next w:val="Normal"/>
    <w:autoRedefine/>
    <w:uiPriority w:val="39"/>
    <w:rsid w:val="00AC71D3"/>
    <w:pPr>
      <w:spacing w:after="100"/>
      <w:ind w:left="220"/>
    </w:pPr>
  </w:style>
  <w:style w:type="paragraph" w:styleId="TOC1">
    <w:name w:val="toc 1"/>
    <w:basedOn w:val="Normal"/>
    <w:next w:val="Normal"/>
    <w:autoRedefine/>
    <w:uiPriority w:val="39"/>
    <w:rsid w:val="00223821"/>
    <w:pPr>
      <w:spacing w:after="100"/>
    </w:pPr>
  </w:style>
  <w:style w:type="character" w:styleId="Hyperlink">
    <w:name w:val="Hyperlink"/>
    <w:basedOn w:val="DefaultParagraphFont"/>
    <w:uiPriority w:val="99"/>
    <w:rsid w:val="00223821"/>
    <w:rPr>
      <w:rFonts w:cs="Times New Roman"/>
      <w:color w:val="0000FF"/>
      <w:u w:val="single"/>
    </w:rPr>
  </w:style>
  <w:style w:type="paragraph" w:styleId="Header">
    <w:name w:val="header"/>
    <w:basedOn w:val="Normal"/>
    <w:link w:val="HeaderChar"/>
    <w:uiPriority w:val="99"/>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13894"/>
    <w:rPr>
      <w:rFonts w:cs="Times New Roman"/>
    </w:rPr>
  </w:style>
  <w:style w:type="paragraph" w:styleId="Footer">
    <w:name w:val="footer"/>
    <w:basedOn w:val="Normal"/>
    <w:link w:val="FooterChar"/>
    <w:uiPriority w:val="99"/>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13894"/>
    <w:rPr>
      <w:rFonts w:cs="Times New Roman"/>
    </w:rPr>
  </w:style>
  <w:style w:type="table" w:styleId="MediumGrid3-Accent1">
    <w:name w:val="Medium Grid 3 Accent 1"/>
    <w:basedOn w:val="TableNormal"/>
    <w:uiPriority w:val="99"/>
    <w:rsid w:val="001C716A"/>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ColorfulGrid-Accent1">
    <w:name w:val="Colorful Grid Accent 1"/>
    <w:basedOn w:val="TableNormal"/>
    <w:uiPriority w:val="99"/>
    <w:rsid w:val="001C716A"/>
    <w:rPr>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TOC3">
    <w:name w:val="toc 3"/>
    <w:basedOn w:val="Normal"/>
    <w:next w:val="Normal"/>
    <w:autoRedefine/>
    <w:uiPriority w:val="39"/>
    <w:rsid w:val="000405CD"/>
    <w:pPr>
      <w:spacing w:after="100"/>
      <w:ind w:left="440"/>
    </w:pPr>
  </w:style>
  <w:style w:type="paragraph" w:styleId="Revision">
    <w:name w:val="Revision"/>
    <w:hidden/>
    <w:uiPriority w:val="99"/>
    <w:semiHidden/>
    <w:rsid w:val="000C53A2"/>
    <w:rPr>
      <w:lang w:val="en-US" w:eastAsia="en-US"/>
    </w:rPr>
  </w:style>
  <w:style w:type="paragraph" w:styleId="Title">
    <w:name w:val="Title"/>
    <w:basedOn w:val="Normal"/>
    <w:next w:val="Normal"/>
    <w:link w:val="TitleChar"/>
    <w:qFormat/>
    <w:locked/>
    <w:rsid w:val="00AF10ED"/>
    <w:pPr>
      <w:pBdr>
        <w:bottom w:val="single" w:sz="8" w:space="4" w:color="4F81BD" w:themeColor="accent1"/>
      </w:pBdr>
      <w:spacing w:after="300" w:line="240" w:lineRule="auto"/>
      <w:contextualSpacing/>
    </w:pPr>
    <w:rPr>
      <w:rFonts w:ascii="Segoe Light" w:eastAsiaTheme="majorEastAsia" w:hAnsi="Segoe Light" w:cstheme="majorBidi"/>
      <w:color w:val="1BA5D8" w:themeColor="text2"/>
      <w:spacing w:val="5"/>
      <w:kern w:val="28"/>
      <w:sz w:val="52"/>
      <w:szCs w:val="52"/>
    </w:rPr>
  </w:style>
  <w:style w:type="character" w:customStyle="1" w:styleId="TitleChar">
    <w:name w:val="Title Char"/>
    <w:basedOn w:val="DefaultParagraphFont"/>
    <w:link w:val="Title"/>
    <w:rsid w:val="00AF10ED"/>
    <w:rPr>
      <w:rFonts w:ascii="Segoe Light" w:eastAsiaTheme="majorEastAsia" w:hAnsi="Segoe Light" w:cstheme="majorBidi"/>
      <w:color w:val="1BA5D8" w:themeColor="text2"/>
      <w:spacing w:val="5"/>
      <w:kern w:val="28"/>
      <w:sz w:val="52"/>
      <w:szCs w:val="52"/>
      <w:lang w:val="en-US" w:eastAsia="en-US"/>
    </w:rPr>
  </w:style>
  <w:style w:type="paragraph" w:styleId="Subtitle">
    <w:name w:val="Subtitle"/>
    <w:basedOn w:val="Normal"/>
    <w:next w:val="Normal"/>
    <w:link w:val="SubtitleChar"/>
    <w:qFormat/>
    <w:locked/>
    <w:rsid w:val="00AF10ED"/>
    <w:pPr>
      <w:numPr>
        <w:ilvl w:val="1"/>
      </w:numPr>
    </w:pPr>
    <w:rPr>
      <w:rFonts w:eastAsiaTheme="majorEastAsia" w:cstheme="majorBidi"/>
      <w:b/>
      <w:iCs/>
      <w:spacing w:val="15"/>
      <w:sz w:val="24"/>
      <w:szCs w:val="24"/>
    </w:rPr>
  </w:style>
  <w:style w:type="character" w:customStyle="1" w:styleId="SubtitleChar">
    <w:name w:val="Subtitle Char"/>
    <w:basedOn w:val="DefaultParagraphFont"/>
    <w:link w:val="Subtitle"/>
    <w:rsid w:val="00AF10ED"/>
    <w:rPr>
      <w:rFonts w:asciiTheme="minorHAnsi" w:eastAsiaTheme="majorEastAsia" w:hAnsiTheme="minorHAnsi" w:cstheme="majorBidi"/>
      <w:b/>
      <w:iCs/>
      <w:color w:val="414142" w:themeColor="text1"/>
      <w:spacing w:val="15"/>
      <w:sz w:val="24"/>
      <w:szCs w:val="24"/>
      <w:lang w:val="en-US" w:eastAsia="en-US"/>
    </w:rPr>
  </w:style>
  <w:style w:type="paragraph" w:styleId="NormalWeb">
    <w:name w:val="Normal (Web)"/>
    <w:basedOn w:val="Normal"/>
    <w:uiPriority w:val="99"/>
    <w:unhideWhenUsed/>
    <w:rsid w:val="00355A01"/>
    <w:pPr>
      <w:spacing w:after="150" w:line="240" w:lineRule="auto"/>
    </w:pPr>
    <w:rPr>
      <w:rFonts w:ascii="Times New Roman" w:hAnsi="Times New Roman"/>
      <w:color w:val="auto"/>
      <w:sz w:val="24"/>
      <w:szCs w:val="24"/>
    </w:rPr>
  </w:style>
  <w:style w:type="table" w:styleId="ColorfulList-Accent1">
    <w:name w:val="Colorful List Accent 1"/>
    <w:basedOn w:val="TableNormal"/>
    <w:uiPriority w:val="72"/>
    <w:rsid w:val="001A2E8C"/>
    <w:rPr>
      <w:rFonts w:asciiTheme="minorHAnsi" w:eastAsiaTheme="minorHAnsi" w:hAnsiTheme="minorHAnsi" w:cstheme="minorBidi"/>
      <w:color w:val="414142" w:themeColor="text1"/>
      <w:lang w:val="en-US" w:eastAsia="en-US"/>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41414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F10ED"/>
    <w:pPr>
      <w:spacing w:after="200" w:line="276" w:lineRule="auto"/>
    </w:pPr>
    <w:rPr>
      <w:rFonts w:asciiTheme="minorHAnsi" w:hAnsiTheme="minorHAnsi"/>
      <w:color w:val="414142" w:themeColor="text1"/>
      <w:lang w:val="en-US" w:eastAsia="en-US"/>
    </w:rPr>
  </w:style>
  <w:style w:type="paragraph" w:styleId="Heading1">
    <w:name w:val="heading 1"/>
    <w:basedOn w:val="Normal"/>
    <w:next w:val="Normal"/>
    <w:link w:val="Heading1Char"/>
    <w:uiPriority w:val="99"/>
    <w:qFormat/>
    <w:rsid w:val="00AF10ED"/>
    <w:pPr>
      <w:keepNext/>
      <w:keepLines/>
      <w:spacing w:before="480" w:after="0"/>
      <w:outlineLvl w:val="0"/>
    </w:pPr>
    <w:rPr>
      <w:rFonts w:ascii="Segoe Light" w:hAnsi="Segoe Light"/>
      <w:b/>
      <w:bCs/>
      <w:color w:val="1BA5D8" w:themeColor="text2"/>
      <w:sz w:val="36"/>
      <w:szCs w:val="28"/>
    </w:rPr>
  </w:style>
  <w:style w:type="paragraph" w:styleId="Heading2">
    <w:name w:val="heading 2"/>
    <w:basedOn w:val="Normal"/>
    <w:next w:val="Normal"/>
    <w:link w:val="Heading2Char"/>
    <w:uiPriority w:val="99"/>
    <w:qFormat/>
    <w:rsid w:val="00AF10ED"/>
    <w:pPr>
      <w:keepNext/>
      <w:keepLines/>
      <w:spacing w:before="200" w:after="0"/>
      <w:outlineLvl w:val="1"/>
    </w:pPr>
    <w:rPr>
      <w:b/>
      <w:bCs/>
      <w:sz w:val="28"/>
      <w:szCs w:val="26"/>
    </w:rPr>
  </w:style>
  <w:style w:type="paragraph" w:styleId="Heading3">
    <w:name w:val="heading 3"/>
    <w:basedOn w:val="Normal"/>
    <w:next w:val="Normal"/>
    <w:link w:val="Heading3Char"/>
    <w:uiPriority w:val="99"/>
    <w:qFormat/>
    <w:rsid w:val="00AF10ED"/>
    <w:pPr>
      <w:keepNext/>
      <w:keepLines/>
      <w:spacing w:before="200" w:after="0"/>
      <w:outlineLvl w:val="2"/>
    </w:pPr>
    <w:rPr>
      <w:b/>
      <w:bCs/>
    </w:rPr>
  </w:style>
  <w:style w:type="paragraph" w:styleId="Heading4">
    <w:name w:val="heading 4"/>
    <w:basedOn w:val="Normal"/>
    <w:next w:val="Normal"/>
    <w:link w:val="Heading4Char"/>
    <w:uiPriority w:val="99"/>
    <w:qFormat/>
    <w:locked/>
    <w:rsid w:val="000D7165"/>
    <w:pPr>
      <w:keepNext/>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F10ED"/>
    <w:rPr>
      <w:rFonts w:ascii="Segoe Light" w:hAnsi="Segoe Light"/>
      <w:b/>
      <w:bCs/>
      <w:color w:val="1BA5D8" w:themeColor="text2"/>
      <w:sz w:val="36"/>
      <w:szCs w:val="28"/>
      <w:lang w:val="en-US" w:eastAsia="en-US"/>
    </w:rPr>
  </w:style>
  <w:style w:type="character" w:customStyle="1" w:styleId="Heading2Char">
    <w:name w:val="Heading 2 Char"/>
    <w:basedOn w:val="DefaultParagraphFont"/>
    <w:link w:val="Heading2"/>
    <w:uiPriority w:val="99"/>
    <w:locked/>
    <w:rsid w:val="00AF10ED"/>
    <w:rPr>
      <w:rFonts w:asciiTheme="minorHAnsi" w:hAnsiTheme="minorHAnsi"/>
      <w:b/>
      <w:bCs/>
      <w:color w:val="414142" w:themeColor="text1"/>
      <w:sz w:val="28"/>
      <w:szCs w:val="26"/>
      <w:lang w:val="en-US" w:eastAsia="en-US"/>
    </w:rPr>
  </w:style>
  <w:style w:type="character" w:customStyle="1" w:styleId="Heading3Char">
    <w:name w:val="Heading 3 Char"/>
    <w:basedOn w:val="DefaultParagraphFont"/>
    <w:link w:val="Heading3"/>
    <w:uiPriority w:val="99"/>
    <w:locked/>
    <w:rsid w:val="00AF10ED"/>
    <w:rPr>
      <w:rFonts w:asciiTheme="minorHAnsi" w:hAnsiTheme="minorHAnsi"/>
      <w:b/>
      <w:bCs/>
      <w:color w:val="414142" w:themeColor="text1"/>
      <w:lang w:val="en-US" w:eastAsia="en-US"/>
    </w:rPr>
  </w:style>
  <w:style w:type="character" w:customStyle="1" w:styleId="Heading4Char">
    <w:name w:val="Heading 4 Char"/>
    <w:basedOn w:val="DefaultParagraphFont"/>
    <w:link w:val="Heading4"/>
    <w:uiPriority w:val="9"/>
    <w:semiHidden/>
    <w:rsid w:val="008346EE"/>
    <w:rPr>
      <w:rFonts w:asciiTheme="minorHAnsi" w:eastAsiaTheme="minorEastAsia" w:hAnsiTheme="minorHAnsi" w:cstheme="minorBidi"/>
      <w:b/>
      <w:bCs/>
      <w:sz w:val="28"/>
      <w:szCs w:val="28"/>
      <w:lang w:val="en-US" w:eastAsia="en-US"/>
    </w:rPr>
  </w:style>
  <w:style w:type="paragraph" w:styleId="BalloonText">
    <w:name w:val="Balloon Text"/>
    <w:basedOn w:val="Normal"/>
    <w:link w:val="BalloonTextChar"/>
    <w:uiPriority w:val="99"/>
    <w:semiHidden/>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65C94"/>
    <w:rPr>
      <w:rFonts w:ascii="Tahoma" w:hAnsi="Tahoma" w:cs="Tahoma"/>
      <w:sz w:val="16"/>
      <w:szCs w:val="16"/>
    </w:rPr>
  </w:style>
  <w:style w:type="table" w:styleId="TableGrid">
    <w:name w:val="Table Grid"/>
    <w:basedOn w:val="TableNormal"/>
    <w:uiPriority w:val="99"/>
    <w:rsid w:val="00A67EB3"/>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tpsTableHeadered">
    <w:name w:val="MtpsTableHeadered"/>
    <w:uiPriority w:val="99"/>
    <w:rsid w:val="00A67EB3"/>
    <w:rPr>
      <w:sz w:val="20"/>
      <w:szCs w:val="20"/>
    </w:rPr>
    <w:tblPr>
      <w:tblInd w:w="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top w:w="0" w:type="dxa"/>
        <w:left w:w="108" w:type="dxa"/>
        <w:bottom w:w="0" w:type="dxa"/>
        <w:right w:w="108" w:type="dxa"/>
      </w:tblCellMar>
    </w:tblPr>
  </w:style>
  <w:style w:type="character" w:styleId="FollowedHyperlink">
    <w:name w:val="FollowedHyperlink"/>
    <w:basedOn w:val="DefaultParagraphFont"/>
    <w:uiPriority w:val="99"/>
    <w:semiHidden/>
    <w:rsid w:val="00390F2E"/>
    <w:rPr>
      <w:rFonts w:cs="Times New Roman"/>
      <w:color w:val="800080"/>
      <w:u w:val="single"/>
    </w:rPr>
  </w:style>
  <w:style w:type="paragraph" w:styleId="TOCHeading">
    <w:name w:val="TOC Heading"/>
    <w:basedOn w:val="Heading1"/>
    <w:next w:val="Normal"/>
    <w:uiPriority w:val="99"/>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rsid w:val="00F34F4E"/>
    <w:rPr>
      <w:rFonts w:cs="Times New Roman"/>
      <w:sz w:val="16"/>
      <w:szCs w:val="16"/>
    </w:rPr>
  </w:style>
  <w:style w:type="paragraph" w:styleId="CommentText">
    <w:name w:val="annotation text"/>
    <w:basedOn w:val="Normal"/>
    <w:link w:val="CommentTextChar"/>
    <w:uiPriority w:val="99"/>
    <w:semiHidden/>
    <w:rsid w:val="00F34F4E"/>
    <w:pPr>
      <w:spacing w:line="240" w:lineRule="auto"/>
    </w:pPr>
    <w:rPr>
      <w:sz w:val="20"/>
      <w:szCs w:val="20"/>
    </w:rPr>
  </w:style>
  <w:style w:type="character" w:customStyle="1" w:styleId="CommentTextChar">
    <w:name w:val="Comment Text Char"/>
    <w:basedOn w:val="DefaultParagraphFont"/>
    <w:link w:val="CommentText"/>
    <w:uiPriority w:val="99"/>
    <w:semiHidden/>
    <w:locked/>
    <w:rsid w:val="00F34F4E"/>
    <w:rPr>
      <w:rFonts w:cs="Times New Roman"/>
      <w:sz w:val="20"/>
      <w:szCs w:val="20"/>
    </w:rPr>
  </w:style>
  <w:style w:type="paragraph" w:styleId="CommentSubject">
    <w:name w:val="annotation subject"/>
    <w:basedOn w:val="CommentText"/>
    <w:next w:val="CommentText"/>
    <w:link w:val="CommentSubjectChar"/>
    <w:uiPriority w:val="99"/>
    <w:semiHidden/>
    <w:rsid w:val="00F34F4E"/>
    <w:rPr>
      <w:b/>
      <w:bCs/>
    </w:rPr>
  </w:style>
  <w:style w:type="character" w:customStyle="1" w:styleId="CommentSubjectChar">
    <w:name w:val="Comment Subject Char"/>
    <w:basedOn w:val="CommentTextChar"/>
    <w:link w:val="CommentSubject"/>
    <w:uiPriority w:val="99"/>
    <w:semiHidden/>
    <w:locked/>
    <w:rsid w:val="00F34F4E"/>
    <w:rPr>
      <w:rFonts w:cs="Times New Roman"/>
      <w:b/>
      <w:bCs/>
      <w:sz w:val="20"/>
      <w:szCs w:val="20"/>
    </w:rPr>
  </w:style>
  <w:style w:type="paragraph" w:styleId="TOC7">
    <w:name w:val="toc 7"/>
    <w:basedOn w:val="Normal"/>
    <w:next w:val="Normal"/>
    <w:autoRedefine/>
    <w:uiPriority w:val="99"/>
    <w:semiHidden/>
    <w:rsid w:val="00A002D1"/>
    <w:pPr>
      <w:spacing w:after="100"/>
      <w:ind w:left="1320"/>
    </w:pPr>
  </w:style>
  <w:style w:type="paragraph" w:styleId="TOC2">
    <w:name w:val="toc 2"/>
    <w:basedOn w:val="Normal"/>
    <w:next w:val="Normal"/>
    <w:autoRedefine/>
    <w:uiPriority w:val="39"/>
    <w:rsid w:val="00AC71D3"/>
    <w:pPr>
      <w:spacing w:after="100"/>
      <w:ind w:left="220"/>
    </w:pPr>
  </w:style>
  <w:style w:type="paragraph" w:styleId="TOC1">
    <w:name w:val="toc 1"/>
    <w:basedOn w:val="Normal"/>
    <w:next w:val="Normal"/>
    <w:autoRedefine/>
    <w:uiPriority w:val="39"/>
    <w:rsid w:val="00223821"/>
    <w:pPr>
      <w:spacing w:after="100"/>
    </w:pPr>
  </w:style>
  <w:style w:type="character" w:styleId="Hyperlink">
    <w:name w:val="Hyperlink"/>
    <w:basedOn w:val="DefaultParagraphFont"/>
    <w:uiPriority w:val="99"/>
    <w:rsid w:val="00223821"/>
    <w:rPr>
      <w:rFonts w:cs="Times New Roman"/>
      <w:color w:val="0000FF"/>
      <w:u w:val="single"/>
    </w:rPr>
  </w:style>
  <w:style w:type="paragraph" w:styleId="Header">
    <w:name w:val="header"/>
    <w:basedOn w:val="Normal"/>
    <w:link w:val="HeaderChar"/>
    <w:uiPriority w:val="99"/>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13894"/>
    <w:rPr>
      <w:rFonts w:cs="Times New Roman"/>
    </w:rPr>
  </w:style>
  <w:style w:type="paragraph" w:styleId="Footer">
    <w:name w:val="footer"/>
    <w:basedOn w:val="Normal"/>
    <w:link w:val="FooterChar"/>
    <w:uiPriority w:val="99"/>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13894"/>
    <w:rPr>
      <w:rFonts w:cs="Times New Roman"/>
    </w:rPr>
  </w:style>
  <w:style w:type="table" w:styleId="MediumGrid3-Accent1">
    <w:name w:val="Medium Grid 3 Accent 1"/>
    <w:basedOn w:val="TableNormal"/>
    <w:uiPriority w:val="99"/>
    <w:rsid w:val="001C716A"/>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ColorfulGrid-Accent1">
    <w:name w:val="Colorful Grid Accent 1"/>
    <w:basedOn w:val="TableNormal"/>
    <w:uiPriority w:val="99"/>
    <w:rsid w:val="001C716A"/>
    <w:rPr>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TOC3">
    <w:name w:val="toc 3"/>
    <w:basedOn w:val="Normal"/>
    <w:next w:val="Normal"/>
    <w:autoRedefine/>
    <w:uiPriority w:val="39"/>
    <w:rsid w:val="000405CD"/>
    <w:pPr>
      <w:spacing w:after="100"/>
      <w:ind w:left="440"/>
    </w:pPr>
  </w:style>
  <w:style w:type="paragraph" w:styleId="Revision">
    <w:name w:val="Revision"/>
    <w:hidden/>
    <w:uiPriority w:val="99"/>
    <w:semiHidden/>
    <w:rsid w:val="000C53A2"/>
    <w:rPr>
      <w:lang w:val="en-US" w:eastAsia="en-US"/>
    </w:rPr>
  </w:style>
  <w:style w:type="paragraph" w:styleId="Title">
    <w:name w:val="Title"/>
    <w:basedOn w:val="Normal"/>
    <w:next w:val="Normal"/>
    <w:link w:val="TitleChar"/>
    <w:qFormat/>
    <w:locked/>
    <w:rsid w:val="00AF10ED"/>
    <w:pPr>
      <w:pBdr>
        <w:bottom w:val="single" w:sz="8" w:space="4" w:color="4F81BD" w:themeColor="accent1"/>
      </w:pBdr>
      <w:spacing w:after="300" w:line="240" w:lineRule="auto"/>
      <w:contextualSpacing/>
    </w:pPr>
    <w:rPr>
      <w:rFonts w:ascii="Segoe Light" w:eastAsiaTheme="majorEastAsia" w:hAnsi="Segoe Light" w:cstheme="majorBidi"/>
      <w:color w:val="1BA5D8" w:themeColor="text2"/>
      <w:spacing w:val="5"/>
      <w:kern w:val="28"/>
      <w:sz w:val="52"/>
      <w:szCs w:val="52"/>
    </w:rPr>
  </w:style>
  <w:style w:type="character" w:customStyle="1" w:styleId="TitleChar">
    <w:name w:val="Title Char"/>
    <w:basedOn w:val="DefaultParagraphFont"/>
    <w:link w:val="Title"/>
    <w:rsid w:val="00AF10ED"/>
    <w:rPr>
      <w:rFonts w:ascii="Segoe Light" w:eastAsiaTheme="majorEastAsia" w:hAnsi="Segoe Light" w:cstheme="majorBidi"/>
      <w:color w:val="1BA5D8" w:themeColor="text2"/>
      <w:spacing w:val="5"/>
      <w:kern w:val="28"/>
      <w:sz w:val="52"/>
      <w:szCs w:val="52"/>
      <w:lang w:val="en-US" w:eastAsia="en-US"/>
    </w:rPr>
  </w:style>
  <w:style w:type="paragraph" w:styleId="Subtitle">
    <w:name w:val="Subtitle"/>
    <w:basedOn w:val="Normal"/>
    <w:next w:val="Normal"/>
    <w:link w:val="SubtitleChar"/>
    <w:qFormat/>
    <w:locked/>
    <w:rsid w:val="00AF10ED"/>
    <w:pPr>
      <w:numPr>
        <w:ilvl w:val="1"/>
      </w:numPr>
    </w:pPr>
    <w:rPr>
      <w:rFonts w:eastAsiaTheme="majorEastAsia" w:cstheme="majorBidi"/>
      <w:b/>
      <w:iCs/>
      <w:spacing w:val="15"/>
      <w:sz w:val="24"/>
      <w:szCs w:val="24"/>
    </w:rPr>
  </w:style>
  <w:style w:type="character" w:customStyle="1" w:styleId="SubtitleChar">
    <w:name w:val="Subtitle Char"/>
    <w:basedOn w:val="DefaultParagraphFont"/>
    <w:link w:val="Subtitle"/>
    <w:rsid w:val="00AF10ED"/>
    <w:rPr>
      <w:rFonts w:asciiTheme="minorHAnsi" w:eastAsiaTheme="majorEastAsia" w:hAnsiTheme="minorHAnsi" w:cstheme="majorBidi"/>
      <w:b/>
      <w:iCs/>
      <w:color w:val="414142" w:themeColor="text1"/>
      <w:spacing w:val="15"/>
      <w:sz w:val="24"/>
      <w:szCs w:val="24"/>
      <w:lang w:val="en-US" w:eastAsia="en-US"/>
    </w:rPr>
  </w:style>
  <w:style w:type="paragraph" w:styleId="NormalWeb">
    <w:name w:val="Normal (Web)"/>
    <w:basedOn w:val="Normal"/>
    <w:uiPriority w:val="99"/>
    <w:unhideWhenUsed/>
    <w:rsid w:val="00355A01"/>
    <w:pPr>
      <w:spacing w:after="150" w:line="240" w:lineRule="auto"/>
    </w:pPr>
    <w:rPr>
      <w:rFonts w:ascii="Times New Roman" w:hAnsi="Times New Roman"/>
      <w:color w:val="auto"/>
      <w:sz w:val="24"/>
      <w:szCs w:val="24"/>
    </w:rPr>
  </w:style>
  <w:style w:type="table" w:styleId="ColorfulList-Accent1">
    <w:name w:val="Colorful List Accent 1"/>
    <w:basedOn w:val="TableNormal"/>
    <w:uiPriority w:val="72"/>
    <w:rsid w:val="001A2E8C"/>
    <w:rPr>
      <w:rFonts w:asciiTheme="minorHAnsi" w:eastAsiaTheme="minorHAnsi" w:hAnsiTheme="minorHAnsi" w:cstheme="minorBidi"/>
      <w:color w:val="414142" w:themeColor="text1"/>
      <w:lang w:val="en-US" w:eastAsia="en-US"/>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41414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sdn.microsoft.com/en-us/library/ee336235.aspx" TargetMode="External"/><Relationship Id="rId18" Type="http://schemas.openxmlformats.org/officeDocument/2006/relationships/hyperlink" Target="http://www.microsoft.com/windowsazure/pricing/" TargetMode="External"/><Relationship Id="rId26" Type="http://schemas.openxmlformats.org/officeDocument/2006/relationships/hyperlink" Target="http://blogs.msdn.com/SDS" TargetMode="External"/><Relationship Id="rId3" Type="http://schemas.openxmlformats.org/officeDocument/2006/relationships/numbering" Target="numbering.xml"/><Relationship Id="rId21" Type="http://schemas.openxmlformats.org/officeDocument/2006/relationships/hyperlink" Target="http://msdn.microsoft.com/en-us/library/ee336253.aspx"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msdn.microsoft.com/en-us/library/ee336245.aspx" TargetMode="External"/><Relationship Id="rId17" Type="http://schemas.openxmlformats.org/officeDocument/2006/relationships/hyperlink" Target="http://msdn.microsoft.com/en-us/library/ee336250.aspx" TargetMode="External"/><Relationship Id="rId25" Type="http://schemas.openxmlformats.org/officeDocument/2006/relationships/hyperlink" Target="http://msdn.microsoft.com/en-us/sqlserver/dataservices/default.aspx"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go.microsoft.com/fwlink/?LinkId=155243" TargetMode="External"/><Relationship Id="rId20" Type="http://schemas.openxmlformats.org/officeDocument/2006/relationships/hyperlink" Target="http://msdn.microsoft.com/en-us/library/ee336267.aspx"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www.microsoft.com/azure/sql.mspx"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msdn.microsoft.com/en-us/library/ee336250.aspx" TargetMode="External"/><Relationship Id="rId23" Type="http://schemas.openxmlformats.org/officeDocument/2006/relationships/hyperlink" Target="http://msdn.microsoft.com/en-us/library/ee336238.aspx"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msdn.microsoft.com/en-us/library/ee336270.aspx" TargetMode="External"/><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msdn.microsoft.com/en-us/library/ee336227.aspx" TargetMode="External"/><Relationship Id="rId22" Type="http://schemas.openxmlformats.org/officeDocument/2006/relationships/hyperlink" Target="http://www.microsoft.com/downloads/details.aspx?FamilyID=bce4ad61-5b76-4101-8311-e928e7250b9a&amp;displaylang=en" TargetMode="External"/><Relationship Id="rId27" Type="http://schemas.openxmlformats.org/officeDocument/2006/relationships/header" Target="header1.xml"/><Relationship Id="rId30" Type="http://schemas.openxmlformats.org/officeDocument/2006/relationships/footer" Target="footer2.xml"/><Relationship Id="rId35" Type="http://schemas.microsoft.com/office/2007/relationships/stylesWithEffects" Target="stylesWithEffects.xm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414142"/>
      </a:dk1>
      <a:lt1>
        <a:sysClr val="window" lastClr="FFFFFF"/>
      </a:lt1>
      <a:dk2>
        <a:srgbClr val="1BA5D8"/>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a:majorFont>
        <a:latin typeface="Segoe Semibold"/>
        <a:ea typeface=""/>
        <a:cs typeface=""/>
      </a:majorFont>
      <a:minorFont>
        <a:latin typeface="Sego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2009-09-14T17:15:00Z</outs:dateTime>
      <outs:isPinned>true</outs:isPinned>
    </outs:relatedDate>
    <outs:relatedDate>
      <outs:type>2</outs:type>
      <outs:displayName>Created</outs:displayName>
      <outs:dateTime>2009-09-14T17:15:00Z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David Robinson</outs:displayName>
          <outs:accountName/>
        </outs:relatedPerson>
      </outs:people>
      <outs:source>0</outs:source>
      <outs:isPinned>true</outs:isPinned>
    </outs:relatedPeopleItem>
    <outs:relatedPeopleItem>
      <outs:category>Last modified by</outs:category>
      <outs:people>
        <outs:relatedPerson>
          <outs:displayName>David Robinson</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74866-AE51-4FA8-B8F8-4E62D53CF281}">
  <ds:schemaRefs>
    <ds:schemaRef ds:uri="http://schemas.microsoft.com/office/2009/outspace/metadata"/>
  </ds:schemaRefs>
</ds:datastoreItem>
</file>

<file path=customXml/itemProps2.xml><?xml version="1.0" encoding="utf-8"?>
<ds:datastoreItem xmlns:ds="http://schemas.openxmlformats.org/officeDocument/2006/customXml" ds:itemID="{B59BA309-7657-40B4-8112-45F3743C2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2477</Words>
  <Characters>14121</Characters>
  <Application>Microsoft Office Word</Application>
  <DocSecurity>0</DocSecurity>
  <Lines>117</Lines>
  <Paragraphs>33</Paragraphs>
  <ScaleCrop>false</ScaleCrop>
  <Company/>
  <LinksUpToDate>false</LinksUpToDate>
  <CharactersWithSpaces>16565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2010-05-11T21:33:00Z</dcterms:created>
  <dcterms:modified xsi:type="dcterms:W3CDTF">2010-05-11T21:33:00Z</dcterms:modified>
</cp:coreProperties>
</file>