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F70C" w14:textId="77777777" w:rsidR="00C3068C" w:rsidRDefault="00C3068C"/>
    <w:p w14:paraId="36914D1E" w14:textId="77777777" w:rsidR="00C3068C" w:rsidRDefault="00C3068C"/>
    <w:p w14:paraId="7F4855DB" w14:textId="77777777" w:rsidR="00C3068C" w:rsidRDefault="00C3068C"/>
    <w:p w14:paraId="1512AA39" w14:textId="77777777" w:rsidR="00C3068C" w:rsidRDefault="00C3068C"/>
    <w:p w14:paraId="08190355" w14:textId="77777777" w:rsidR="00C3068C" w:rsidRDefault="00C3068C"/>
    <w:p w14:paraId="42A19751" w14:textId="77777777" w:rsidR="00C3068C" w:rsidRDefault="00C3068C"/>
    <w:p w14:paraId="4C36C42F" w14:textId="77777777" w:rsidR="00C3068C" w:rsidRDefault="006E2CD0">
      <w:pPr>
        <w:pStyle w:val="Title"/>
      </w:pPr>
      <w:r>
        <w:t>SFBRN Accessible Procurement Rubric</w:t>
      </w:r>
    </w:p>
    <w:p w14:paraId="6C111D08" w14:textId="77777777" w:rsidR="00C3068C" w:rsidRDefault="006E2CD0">
      <w:r>
        <w:rPr>
          <w:sz w:val="28"/>
        </w:rPr>
        <w:t>The accessibility review matrix of the San Francisco Bay Region Network.</w:t>
      </w:r>
    </w:p>
    <w:p w14:paraId="6793B391" w14:textId="77777777" w:rsidR="00C3068C" w:rsidRDefault="006E2CD0">
      <w:r>
        <w:rPr>
          <w:i/>
        </w:rPr>
        <w:t>Review matrix version 3. Built 2026-10-23 from review-matrix.js, the model the SFBRN campuses run.</w:t>
      </w:r>
    </w:p>
    <w:p w14:paraId="285C9EAA" w14:textId="77777777" w:rsidR="00C3068C" w:rsidRDefault="00C3068C"/>
    <w:p w14:paraId="043FA332" w14:textId="77777777" w:rsidR="00C3068C" w:rsidRDefault="00C3068C">
      <w:pPr>
        <w:spacing w:after="0"/>
      </w:pPr>
    </w:p>
    <w:p w14:paraId="18647AED" w14:textId="77777777" w:rsidR="00C3068C" w:rsidRDefault="006E2CD0">
      <w:r>
        <w:t xml:space="preserve">ADA Title II and Section 508, which Government Code 7405 and 11135 apply to the CSU, require the web pages, apps, software and hardware a campus provides to meet WCAG 2.1 AA or the Section 508 Standards. CSU policy has the campus Accessible Technology Initiative (ATI) reviewer check every technology purchase against that standard before the campus buys the product. The Chancellor's Office procurement process names the steps of that check and leaves the judgment inside each step to the campus. This document </w:t>
      </w:r>
      <w:r>
        <w:t>is the rubric by which the three San Francisco Bay Region Network (SFBRN) campuses, CSU East Bay, San Francisco State and Sonoma State, make that judgment.</w:t>
      </w:r>
    </w:p>
    <w:p w14:paraId="61CC8DB1" w14:textId="77777777" w:rsidR="00C3068C" w:rsidRDefault="006E2CD0">
      <w:r>
        <w:br w:type="page"/>
      </w:r>
    </w:p>
    <w:p w14:paraId="7F64B6F5" w14:textId="77777777" w:rsidR="00C3068C" w:rsidRDefault="006E2CD0" w:rsidP="00177465">
      <w:pPr>
        <w:pStyle w:val="TOCHeading"/>
        <w:numPr>
          <w:ilvl w:val="0"/>
          <w:numId w:val="0"/>
        </w:numPr>
      </w:pPr>
      <w:r>
        <w:lastRenderedPageBreak/>
        <w:t>Contents</w:t>
      </w:r>
    </w:p>
    <w:p w14:paraId="5EA4B740" w14:textId="511A87AB" w:rsidR="00177465" w:rsidRDefault="00177465">
      <w:pPr>
        <w:pStyle w:val="TOC1"/>
        <w:tabs>
          <w:tab w:val="left" w:pos="480"/>
          <w:tab w:val="right" w:leader="dot" w:pos="9350"/>
        </w:tabs>
        <w:rPr>
          <w:rFonts w:asciiTheme="minorHAnsi" w:hAnsiTheme="minorHAnsi"/>
          <w:noProof/>
          <w:kern w:val="2"/>
          <w:sz w:val="24"/>
          <w:szCs w:val="24"/>
          <w14:ligatures w14:val="standardContextual"/>
        </w:rPr>
      </w:pPr>
      <w:r>
        <w:fldChar w:fldCharType="begin"/>
      </w:r>
      <w:r>
        <w:instrText xml:space="preserve"> TOC \o "1-2" \h \z </w:instrText>
      </w:r>
      <w:r>
        <w:fldChar w:fldCharType="separate"/>
      </w:r>
      <w:hyperlink w:anchor="_Toc243647874" w:history="1">
        <w:r w:rsidRPr="0027784D">
          <w:rPr>
            <w:rStyle w:val="Hyperlink"/>
            <w:noProof/>
          </w:rPr>
          <w:t>1</w:t>
        </w:r>
        <w:r>
          <w:rPr>
            <w:rFonts w:asciiTheme="minorHAnsi" w:hAnsiTheme="minorHAnsi"/>
            <w:noProof/>
            <w:kern w:val="2"/>
            <w:sz w:val="24"/>
            <w:szCs w:val="24"/>
            <w14:ligatures w14:val="standardContextual"/>
          </w:rPr>
          <w:tab/>
        </w:r>
        <w:r w:rsidRPr="0027784D">
          <w:rPr>
            <w:rStyle w:val="Hyperlink"/>
            <w:noProof/>
          </w:rPr>
          <w:t>Accessible Procurement Process Overview</w:t>
        </w:r>
        <w:r>
          <w:rPr>
            <w:noProof/>
            <w:webHidden/>
          </w:rPr>
          <w:tab/>
        </w:r>
        <w:r>
          <w:rPr>
            <w:noProof/>
            <w:webHidden/>
          </w:rPr>
          <w:fldChar w:fldCharType="begin"/>
        </w:r>
        <w:r>
          <w:rPr>
            <w:noProof/>
            <w:webHidden/>
          </w:rPr>
          <w:instrText xml:space="preserve"> PAGEREF _Toc243647874 \h </w:instrText>
        </w:r>
        <w:r>
          <w:rPr>
            <w:noProof/>
            <w:webHidden/>
          </w:rPr>
        </w:r>
        <w:r>
          <w:rPr>
            <w:noProof/>
            <w:webHidden/>
          </w:rPr>
          <w:fldChar w:fldCharType="separate"/>
        </w:r>
        <w:r>
          <w:rPr>
            <w:noProof/>
            <w:webHidden/>
          </w:rPr>
          <w:t>3</w:t>
        </w:r>
        <w:r>
          <w:rPr>
            <w:noProof/>
            <w:webHidden/>
          </w:rPr>
          <w:fldChar w:fldCharType="end"/>
        </w:r>
      </w:hyperlink>
    </w:p>
    <w:p w14:paraId="7016E86A" w14:textId="2DC57ED4"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75" w:history="1">
        <w:r w:rsidRPr="0027784D">
          <w:rPr>
            <w:rStyle w:val="Hyperlink"/>
            <w:noProof/>
          </w:rPr>
          <w:t>1.1</w:t>
        </w:r>
        <w:r>
          <w:rPr>
            <w:rFonts w:asciiTheme="minorHAnsi" w:hAnsiTheme="minorHAnsi"/>
            <w:noProof/>
            <w:kern w:val="2"/>
            <w:sz w:val="24"/>
            <w:szCs w:val="24"/>
            <w14:ligatures w14:val="standardContextual"/>
          </w:rPr>
          <w:tab/>
        </w:r>
        <w:r w:rsidRPr="0027784D">
          <w:rPr>
            <w:rStyle w:val="Hyperlink"/>
            <w:noProof/>
          </w:rPr>
          <w:t>Read the requisition</w:t>
        </w:r>
        <w:r>
          <w:rPr>
            <w:noProof/>
            <w:webHidden/>
          </w:rPr>
          <w:tab/>
        </w:r>
        <w:r>
          <w:rPr>
            <w:noProof/>
            <w:webHidden/>
          </w:rPr>
          <w:fldChar w:fldCharType="begin"/>
        </w:r>
        <w:r>
          <w:rPr>
            <w:noProof/>
            <w:webHidden/>
          </w:rPr>
          <w:instrText xml:space="preserve"> PAGEREF _Toc243647875 \h </w:instrText>
        </w:r>
        <w:r>
          <w:rPr>
            <w:noProof/>
            <w:webHidden/>
          </w:rPr>
        </w:r>
        <w:r>
          <w:rPr>
            <w:noProof/>
            <w:webHidden/>
          </w:rPr>
          <w:fldChar w:fldCharType="separate"/>
        </w:r>
        <w:r>
          <w:rPr>
            <w:noProof/>
            <w:webHidden/>
          </w:rPr>
          <w:t>3</w:t>
        </w:r>
        <w:r>
          <w:rPr>
            <w:noProof/>
            <w:webHidden/>
          </w:rPr>
          <w:fldChar w:fldCharType="end"/>
        </w:r>
      </w:hyperlink>
    </w:p>
    <w:p w14:paraId="39DF265D" w14:textId="5968D42E"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76" w:history="1">
        <w:r w:rsidRPr="0027784D">
          <w:rPr>
            <w:rStyle w:val="Hyperlink"/>
            <w:noProof/>
          </w:rPr>
          <w:t>1.2</w:t>
        </w:r>
        <w:r>
          <w:rPr>
            <w:rFonts w:asciiTheme="minorHAnsi" w:hAnsiTheme="minorHAnsi"/>
            <w:noProof/>
            <w:kern w:val="2"/>
            <w:sz w:val="24"/>
            <w:szCs w:val="24"/>
            <w14:ligatures w14:val="standardContextual"/>
          </w:rPr>
          <w:tab/>
        </w:r>
        <w:r w:rsidRPr="0027784D">
          <w:rPr>
            <w:rStyle w:val="Hyperlink"/>
            <w:noProof/>
          </w:rPr>
          <w:t>Check for prior reviews, plans and complaints</w:t>
        </w:r>
        <w:r>
          <w:rPr>
            <w:noProof/>
            <w:webHidden/>
          </w:rPr>
          <w:tab/>
        </w:r>
        <w:r>
          <w:rPr>
            <w:noProof/>
            <w:webHidden/>
          </w:rPr>
          <w:fldChar w:fldCharType="begin"/>
        </w:r>
        <w:r>
          <w:rPr>
            <w:noProof/>
            <w:webHidden/>
          </w:rPr>
          <w:instrText xml:space="preserve"> PAGEREF _Toc243647876 \h </w:instrText>
        </w:r>
        <w:r>
          <w:rPr>
            <w:noProof/>
            <w:webHidden/>
          </w:rPr>
        </w:r>
        <w:r>
          <w:rPr>
            <w:noProof/>
            <w:webHidden/>
          </w:rPr>
          <w:fldChar w:fldCharType="separate"/>
        </w:r>
        <w:r>
          <w:rPr>
            <w:noProof/>
            <w:webHidden/>
          </w:rPr>
          <w:t>3</w:t>
        </w:r>
        <w:r>
          <w:rPr>
            <w:noProof/>
            <w:webHidden/>
          </w:rPr>
          <w:fldChar w:fldCharType="end"/>
        </w:r>
      </w:hyperlink>
    </w:p>
    <w:p w14:paraId="40CFA15D" w14:textId="2750DEFC"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77" w:history="1">
        <w:r w:rsidRPr="0027784D">
          <w:rPr>
            <w:rStyle w:val="Hyperlink"/>
            <w:noProof/>
          </w:rPr>
          <w:t>1.3</w:t>
        </w:r>
        <w:r>
          <w:rPr>
            <w:rFonts w:asciiTheme="minorHAnsi" w:hAnsiTheme="minorHAnsi"/>
            <w:noProof/>
            <w:kern w:val="2"/>
            <w:sz w:val="24"/>
            <w:szCs w:val="24"/>
            <w14:ligatures w14:val="standardContextual"/>
          </w:rPr>
          <w:tab/>
        </w:r>
        <w:r w:rsidRPr="0027784D">
          <w:rPr>
            <w:rStyle w:val="Hyperlink"/>
            <w:noProof/>
          </w:rPr>
          <w:t>Obtain the evidence</w:t>
        </w:r>
        <w:r>
          <w:rPr>
            <w:noProof/>
            <w:webHidden/>
          </w:rPr>
          <w:tab/>
        </w:r>
        <w:r>
          <w:rPr>
            <w:noProof/>
            <w:webHidden/>
          </w:rPr>
          <w:fldChar w:fldCharType="begin"/>
        </w:r>
        <w:r>
          <w:rPr>
            <w:noProof/>
            <w:webHidden/>
          </w:rPr>
          <w:instrText xml:space="preserve"> PAGEREF _Toc243647877 \h </w:instrText>
        </w:r>
        <w:r>
          <w:rPr>
            <w:noProof/>
            <w:webHidden/>
          </w:rPr>
        </w:r>
        <w:r>
          <w:rPr>
            <w:noProof/>
            <w:webHidden/>
          </w:rPr>
          <w:fldChar w:fldCharType="separate"/>
        </w:r>
        <w:r>
          <w:rPr>
            <w:noProof/>
            <w:webHidden/>
          </w:rPr>
          <w:t>3</w:t>
        </w:r>
        <w:r>
          <w:rPr>
            <w:noProof/>
            <w:webHidden/>
          </w:rPr>
          <w:fldChar w:fldCharType="end"/>
        </w:r>
      </w:hyperlink>
    </w:p>
    <w:p w14:paraId="786E55FB" w14:textId="33596856"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78" w:history="1">
        <w:r w:rsidRPr="0027784D">
          <w:rPr>
            <w:rStyle w:val="Hyperlink"/>
            <w:noProof/>
          </w:rPr>
          <w:t>1.4</w:t>
        </w:r>
        <w:r>
          <w:rPr>
            <w:rFonts w:asciiTheme="minorHAnsi" w:hAnsiTheme="minorHAnsi"/>
            <w:noProof/>
            <w:kern w:val="2"/>
            <w:sz w:val="24"/>
            <w:szCs w:val="24"/>
            <w14:ligatures w14:val="standardContextual"/>
          </w:rPr>
          <w:tab/>
        </w:r>
        <w:r w:rsidRPr="0027784D">
          <w:rPr>
            <w:rStyle w:val="Hyperlink"/>
            <w:noProof/>
          </w:rPr>
          <w:t>Rate Exposure</w:t>
        </w:r>
        <w:r>
          <w:rPr>
            <w:noProof/>
            <w:webHidden/>
          </w:rPr>
          <w:tab/>
        </w:r>
        <w:r>
          <w:rPr>
            <w:noProof/>
            <w:webHidden/>
          </w:rPr>
          <w:fldChar w:fldCharType="begin"/>
        </w:r>
        <w:r>
          <w:rPr>
            <w:noProof/>
            <w:webHidden/>
          </w:rPr>
          <w:instrText xml:space="preserve"> PAGEREF _Toc243647878 \h </w:instrText>
        </w:r>
        <w:r>
          <w:rPr>
            <w:noProof/>
            <w:webHidden/>
          </w:rPr>
        </w:r>
        <w:r>
          <w:rPr>
            <w:noProof/>
            <w:webHidden/>
          </w:rPr>
          <w:fldChar w:fldCharType="separate"/>
        </w:r>
        <w:r>
          <w:rPr>
            <w:noProof/>
            <w:webHidden/>
          </w:rPr>
          <w:t>4</w:t>
        </w:r>
        <w:r>
          <w:rPr>
            <w:noProof/>
            <w:webHidden/>
          </w:rPr>
          <w:fldChar w:fldCharType="end"/>
        </w:r>
      </w:hyperlink>
    </w:p>
    <w:p w14:paraId="3BE57F49" w14:textId="30B46554"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79" w:history="1">
        <w:r w:rsidRPr="0027784D">
          <w:rPr>
            <w:rStyle w:val="Hyperlink"/>
            <w:noProof/>
          </w:rPr>
          <w:t>1.5</w:t>
        </w:r>
        <w:r>
          <w:rPr>
            <w:rFonts w:asciiTheme="minorHAnsi" w:hAnsiTheme="minorHAnsi"/>
            <w:noProof/>
            <w:kern w:val="2"/>
            <w:sz w:val="24"/>
            <w:szCs w:val="24"/>
            <w14:ligatures w14:val="standardContextual"/>
          </w:rPr>
          <w:tab/>
        </w:r>
        <w:r w:rsidRPr="0027784D">
          <w:rPr>
            <w:rStyle w:val="Hyperlink"/>
            <w:noProof/>
          </w:rPr>
          <w:t>Rate Severity</w:t>
        </w:r>
        <w:r>
          <w:rPr>
            <w:noProof/>
            <w:webHidden/>
          </w:rPr>
          <w:tab/>
        </w:r>
        <w:r>
          <w:rPr>
            <w:noProof/>
            <w:webHidden/>
          </w:rPr>
          <w:fldChar w:fldCharType="begin"/>
        </w:r>
        <w:r>
          <w:rPr>
            <w:noProof/>
            <w:webHidden/>
          </w:rPr>
          <w:instrText xml:space="preserve"> PAGEREF _Toc243647879 \h </w:instrText>
        </w:r>
        <w:r>
          <w:rPr>
            <w:noProof/>
            <w:webHidden/>
          </w:rPr>
        </w:r>
        <w:r>
          <w:rPr>
            <w:noProof/>
            <w:webHidden/>
          </w:rPr>
          <w:fldChar w:fldCharType="separate"/>
        </w:r>
        <w:r>
          <w:rPr>
            <w:noProof/>
            <w:webHidden/>
          </w:rPr>
          <w:t>4</w:t>
        </w:r>
        <w:r>
          <w:rPr>
            <w:noProof/>
            <w:webHidden/>
          </w:rPr>
          <w:fldChar w:fldCharType="end"/>
        </w:r>
      </w:hyperlink>
    </w:p>
    <w:p w14:paraId="6E50EC28" w14:textId="7E6671AC"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80" w:history="1">
        <w:r w:rsidRPr="0027784D">
          <w:rPr>
            <w:rStyle w:val="Hyperlink"/>
            <w:noProof/>
          </w:rPr>
          <w:t>1.6</w:t>
        </w:r>
        <w:r>
          <w:rPr>
            <w:rFonts w:asciiTheme="minorHAnsi" w:hAnsiTheme="minorHAnsi"/>
            <w:noProof/>
            <w:kern w:val="2"/>
            <w:sz w:val="24"/>
            <w:szCs w:val="24"/>
            <w14:ligatures w14:val="standardContextual"/>
          </w:rPr>
          <w:tab/>
        </w:r>
        <w:r w:rsidRPr="0027784D">
          <w:rPr>
            <w:rStyle w:val="Hyperlink"/>
            <w:noProof/>
          </w:rPr>
          <w:t>Read the risk grade</w:t>
        </w:r>
        <w:r>
          <w:rPr>
            <w:noProof/>
            <w:webHidden/>
          </w:rPr>
          <w:tab/>
        </w:r>
        <w:r>
          <w:rPr>
            <w:noProof/>
            <w:webHidden/>
          </w:rPr>
          <w:fldChar w:fldCharType="begin"/>
        </w:r>
        <w:r>
          <w:rPr>
            <w:noProof/>
            <w:webHidden/>
          </w:rPr>
          <w:instrText xml:space="preserve"> PAGEREF _Toc243647880 \h </w:instrText>
        </w:r>
        <w:r>
          <w:rPr>
            <w:noProof/>
            <w:webHidden/>
          </w:rPr>
        </w:r>
        <w:r>
          <w:rPr>
            <w:noProof/>
            <w:webHidden/>
          </w:rPr>
          <w:fldChar w:fldCharType="separate"/>
        </w:r>
        <w:r>
          <w:rPr>
            <w:noProof/>
            <w:webHidden/>
          </w:rPr>
          <w:t>5</w:t>
        </w:r>
        <w:r>
          <w:rPr>
            <w:noProof/>
            <w:webHidden/>
          </w:rPr>
          <w:fldChar w:fldCharType="end"/>
        </w:r>
      </w:hyperlink>
    </w:p>
    <w:p w14:paraId="3180B62A" w14:textId="65BC9871"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81" w:history="1">
        <w:r w:rsidRPr="0027784D">
          <w:rPr>
            <w:rStyle w:val="Hyperlink"/>
            <w:noProof/>
          </w:rPr>
          <w:t>1.7</w:t>
        </w:r>
        <w:r>
          <w:rPr>
            <w:rFonts w:asciiTheme="minorHAnsi" w:hAnsiTheme="minorHAnsi"/>
            <w:noProof/>
            <w:kern w:val="2"/>
            <w:sz w:val="24"/>
            <w:szCs w:val="24"/>
            <w14:ligatures w14:val="standardContextual"/>
          </w:rPr>
          <w:tab/>
        </w:r>
        <w:r w:rsidRPr="0027784D">
          <w:rPr>
            <w:rStyle w:val="Hyperlink"/>
            <w:noProof/>
          </w:rPr>
          <w:t>Draft the TAAP</w:t>
        </w:r>
        <w:r>
          <w:rPr>
            <w:noProof/>
            <w:webHidden/>
          </w:rPr>
          <w:tab/>
        </w:r>
        <w:r>
          <w:rPr>
            <w:noProof/>
            <w:webHidden/>
          </w:rPr>
          <w:fldChar w:fldCharType="begin"/>
        </w:r>
        <w:r>
          <w:rPr>
            <w:noProof/>
            <w:webHidden/>
          </w:rPr>
          <w:instrText xml:space="preserve"> PAGEREF _Toc243647881 \h </w:instrText>
        </w:r>
        <w:r>
          <w:rPr>
            <w:noProof/>
            <w:webHidden/>
          </w:rPr>
        </w:r>
        <w:r>
          <w:rPr>
            <w:noProof/>
            <w:webHidden/>
          </w:rPr>
          <w:fldChar w:fldCharType="separate"/>
        </w:r>
        <w:r>
          <w:rPr>
            <w:noProof/>
            <w:webHidden/>
          </w:rPr>
          <w:t>5</w:t>
        </w:r>
        <w:r>
          <w:rPr>
            <w:noProof/>
            <w:webHidden/>
          </w:rPr>
          <w:fldChar w:fldCharType="end"/>
        </w:r>
      </w:hyperlink>
    </w:p>
    <w:p w14:paraId="31D93802" w14:textId="69D5F024"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82" w:history="1">
        <w:r w:rsidRPr="0027784D">
          <w:rPr>
            <w:rStyle w:val="Hyperlink"/>
            <w:noProof/>
          </w:rPr>
          <w:t>1.8</w:t>
        </w:r>
        <w:r>
          <w:rPr>
            <w:rFonts w:asciiTheme="minorHAnsi" w:hAnsiTheme="minorHAnsi"/>
            <w:noProof/>
            <w:kern w:val="2"/>
            <w:sz w:val="24"/>
            <w:szCs w:val="24"/>
            <w14:ligatures w14:val="standardContextual"/>
          </w:rPr>
          <w:tab/>
        </w:r>
        <w:r w:rsidRPr="0027784D">
          <w:rPr>
            <w:rStyle w:val="Hyperlink"/>
            <w:noProof/>
          </w:rPr>
          <w:t>Record the decision</w:t>
        </w:r>
        <w:r>
          <w:rPr>
            <w:noProof/>
            <w:webHidden/>
          </w:rPr>
          <w:tab/>
        </w:r>
        <w:r>
          <w:rPr>
            <w:noProof/>
            <w:webHidden/>
          </w:rPr>
          <w:fldChar w:fldCharType="begin"/>
        </w:r>
        <w:r>
          <w:rPr>
            <w:noProof/>
            <w:webHidden/>
          </w:rPr>
          <w:instrText xml:space="preserve"> PAGEREF _Toc243647882 \h </w:instrText>
        </w:r>
        <w:r>
          <w:rPr>
            <w:noProof/>
            <w:webHidden/>
          </w:rPr>
        </w:r>
        <w:r>
          <w:rPr>
            <w:noProof/>
            <w:webHidden/>
          </w:rPr>
          <w:fldChar w:fldCharType="separate"/>
        </w:r>
        <w:r>
          <w:rPr>
            <w:noProof/>
            <w:webHidden/>
          </w:rPr>
          <w:t>6</w:t>
        </w:r>
        <w:r>
          <w:rPr>
            <w:noProof/>
            <w:webHidden/>
          </w:rPr>
          <w:fldChar w:fldCharType="end"/>
        </w:r>
      </w:hyperlink>
    </w:p>
    <w:p w14:paraId="75467AE4" w14:textId="41FFD59A"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83" w:history="1">
        <w:r w:rsidRPr="0027784D">
          <w:rPr>
            <w:rStyle w:val="Hyperlink"/>
            <w:noProof/>
          </w:rPr>
          <w:t>1.9</w:t>
        </w:r>
        <w:r>
          <w:rPr>
            <w:rFonts w:asciiTheme="minorHAnsi" w:hAnsiTheme="minorHAnsi"/>
            <w:noProof/>
            <w:kern w:val="2"/>
            <w:sz w:val="24"/>
            <w:szCs w:val="24"/>
            <w14:ligatures w14:val="standardContextual"/>
          </w:rPr>
          <w:tab/>
        </w:r>
        <w:r w:rsidRPr="0027784D">
          <w:rPr>
            <w:rStyle w:val="Hyperlink"/>
            <w:noProof/>
          </w:rPr>
          <w:t>Keep the plan under review</w:t>
        </w:r>
        <w:r>
          <w:rPr>
            <w:noProof/>
            <w:webHidden/>
          </w:rPr>
          <w:tab/>
        </w:r>
        <w:r>
          <w:rPr>
            <w:noProof/>
            <w:webHidden/>
          </w:rPr>
          <w:fldChar w:fldCharType="begin"/>
        </w:r>
        <w:r>
          <w:rPr>
            <w:noProof/>
            <w:webHidden/>
          </w:rPr>
          <w:instrText xml:space="preserve"> PAGEREF _Toc243647883 \h </w:instrText>
        </w:r>
        <w:r>
          <w:rPr>
            <w:noProof/>
            <w:webHidden/>
          </w:rPr>
        </w:r>
        <w:r>
          <w:rPr>
            <w:noProof/>
            <w:webHidden/>
          </w:rPr>
          <w:fldChar w:fldCharType="separate"/>
        </w:r>
        <w:r>
          <w:rPr>
            <w:noProof/>
            <w:webHidden/>
          </w:rPr>
          <w:t>6</w:t>
        </w:r>
        <w:r>
          <w:rPr>
            <w:noProof/>
            <w:webHidden/>
          </w:rPr>
          <w:fldChar w:fldCharType="end"/>
        </w:r>
      </w:hyperlink>
    </w:p>
    <w:p w14:paraId="2BE578B0" w14:textId="6A5CDCFD" w:rsidR="00177465" w:rsidRDefault="00177465">
      <w:pPr>
        <w:pStyle w:val="TOC1"/>
        <w:tabs>
          <w:tab w:val="left" w:pos="480"/>
          <w:tab w:val="right" w:leader="dot" w:pos="9350"/>
        </w:tabs>
        <w:rPr>
          <w:rFonts w:asciiTheme="minorHAnsi" w:hAnsiTheme="minorHAnsi"/>
          <w:noProof/>
          <w:kern w:val="2"/>
          <w:sz w:val="24"/>
          <w:szCs w:val="24"/>
          <w14:ligatures w14:val="standardContextual"/>
        </w:rPr>
      </w:pPr>
      <w:hyperlink w:anchor="_Toc243647884" w:history="1">
        <w:r w:rsidRPr="0027784D">
          <w:rPr>
            <w:rStyle w:val="Hyperlink"/>
            <w:noProof/>
          </w:rPr>
          <w:t>2</w:t>
        </w:r>
        <w:r>
          <w:rPr>
            <w:rFonts w:asciiTheme="minorHAnsi" w:hAnsiTheme="minorHAnsi"/>
            <w:noProof/>
            <w:kern w:val="2"/>
            <w:sz w:val="24"/>
            <w:szCs w:val="24"/>
            <w14:ligatures w14:val="standardContextual"/>
          </w:rPr>
          <w:tab/>
        </w:r>
        <w:r w:rsidRPr="0027784D">
          <w:rPr>
            <w:rStyle w:val="Hyperlink"/>
            <w:noProof/>
          </w:rPr>
          <w:t>The rubric on one page</w:t>
        </w:r>
        <w:r>
          <w:rPr>
            <w:noProof/>
            <w:webHidden/>
          </w:rPr>
          <w:tab/>
        </w:r>
        <w:r>
          <w:rPr>
            <w:noProof/>
            <w:webHidden/>
          </w:rPr>
          <w:fldChar w:fldCharType="begin"/>
        </w:r>
        <w:r>
          <w:rPr>
            <w:noProof/>
            <w:webHidden/>
          </w:rPr>
          <w:instrText xml:space="preserve"> PAGEREF _Toc243647884 \h </w:instrText>
        </w:r>
        <w:r>
          <w:rPr>
            <w:noProof/>
            <w:webHidden/>
          </w:rPr>
        </w:r>
        <w:r>
          <w:rPr>
            <w:noProof/>
            <w:webHidden/>
          </w:rPr>
          <w:fldChar w:fldCharType="separate"/>
        </w:r>
        <w:r>
          <w:rPr>
            <w:noProof/>
            <w:webHidden/>
          </w:rPr>
          <w:t>9</w:t>
        </w:r>
        <w:r>
          <w:rPr>
            <w:noProof/>
            <w:webHidden/>
          </w:rPr>
          <w:fldChar w:fldCharType="end"/>
        </w:r>
      </w:hyperlink>
    </w:p>
    <w:p w14:paraId="1D53B528" w14:textId="403C4CBC" w:rsidR="00177465" w:rsidRDefault="00177465">
      <w:pPr>
        <w:pStyle w:val="TOC1"/>
        <w:tabs>
          <w:tab w:val="left" w:pos="480"/>
          <w:tab w:val="right" w:leader="dot" w:pos="9350"/>
        </w:tabs>
        <w:rPr>
          <w:rFonts w:asciiTheme="minorHAnsi" w:hAnsiTheme="minorHAnsi"/>
          <w:noProof/>
          <w:kern w:val="2"/>
          <w:sz w:val="24"/>
          <w:szCs w:val="24"/>
          <w14:ligatures w14:val="standardContextual"/>
        </w:rPr>
      </w:pPr>
      <w:hyperlink w:anchor="_Toc243647885" w:history="1">
        <w:r w:rsidRPr="0027784D">
          <w:rPr>
            <w:rStyle w:val="Hyperlink"/>
            <w:noProof/>
          </w:rPr>
          <w:t>3</w:t>
        </w:r>
        <w:r>
          <w:rPr>
            <w:rFonts w:asciiTheme="minorHAnsi" w:hAnsiTheme="minorHAnsi"/>
            <w:noProof/>
            <w:kern w:val="2"/>
            <w:sz w:val="24"/>
            <w:szCs w:val="24"/>
            <w14:ligatures w14:val="standardContextual"/>
          </w:rPr>
          <w:tab/>
        </w:r>
        <w:r w:rsidRPr="0027784D">
          <w:rPr>
            <w:rStyle w:val="Hyperlink"/>
            <w:noProof/>
          </w:rPr>
          <w:t>Definitions</w:t>
        </w:r>
        <w:r>
          <w:rPr>
            <w:noProof/>
            <w:webHidden/>
          </w:rPr>
          <w:tab/>
        </w:r>
        <w:r>
          <w:rPr>
            <w:noProof/>
            <w:webHidden/>
          </w:rPr>
          <w:fldChar w:fldCharType="begin"/>
        </w:r>
        <w:r>
          <w:rPr>
            <w:noProof/>
            <w:webHidden/>
          </w:rPr>
          <w:instrText xml:space="preserve"> PAGEREF _Toc243647885 \h </w:instrText>
        </w:r>
        <w:r>
          <w:rPr>
            <w:noProof/>
            <w:webHidden/>
          </w:rPr>
        </w:r>
        <w:r>
          <w:rPr>
            <w:noProof/>
            <w:webHidden/>
          </w:rPr>
          <w:fldChar w:fldCharType="separate"/>
        </w:r>
        <w:r>
          <w:rPr>
            <w:noProof/>
            <w:webHidden/>
          </w:rPr>
          <w:t>10</w:t>
        </w:r>
        <w:r>
          <w:rPr>
            <w:noProof/>
            <w:webHidden/>
          </w:rPr>
          <w:fldChar w:fldCharType="end"/>
        </w:r>
      </w:hyperlink>
    </w:p>
    <w:p w14:paraId="2F59825E" w14:textId="35DE1B12"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86" w:history="1">
        <w:r w:rsidRPr="0027784D">
          <w:rPr>
            <w:rStyle w:val="Hyperlink"/>
            <w:noProof/>
          </w:rPr>
          <w:t>3.1</w:t>
        </w:r>
        <w:r>
          <w:rPr>
            <w:rFonts w:asciiTheme="minorHAnsi" w:hAnsiTheme="minorHAnsi"/>
            <w:noProof/>
            <w:kern w:val="2"/>
            <w:sz w:val="24"/>
            <w:szCs w:val="24"/>
            <w14:ligatures w14:val="standardContextual"/>
          </w:rPr>
          <w:tab/>
        </w:r>
        <w:r w:rsidRPr="0027784D">
          <w:rPr>
            <w:rStyle w:val="Hyperlink"/>
            <w:noProof/>
          </w:rPr>
          <w:t>Review standard</w:t>
        </w:r>
        <w:r>
          <w:rPr>
            <w:noProof/>
            <w:webHidden/>
          </w:rPr>
          <w:tab/>
        </w:r>
        <w:r>
          <w:rPr>
            <w:noProof/>
            <w:webHidden/>
          </w:rPr>
          <w:fldChar w:fldCharType="begin"/>
        </w:r>
        <w:r>
          <w:rPr>
            <w:noProof/>
            <w:webHidden/>
          </w:rPr>
          <w:instrText xml:space="preserve"> PAGEREF _Toc243647886 \h </w:instrText>
        </w:r>
        <w:r>
          <w:rPr>
            <w:noProof/>
            <w:webHidden/>
          </w:rPr>
        </w:r>
        <w:r>
          <w:rPr>
            <w:noProof/>
            <w:webHidden/>
          </w:rPr>
          <w:fldChar w:fldCharType="separate"/>
        </w:r>
        <w:r>
          <w:rPr>
            <w:noProof/>
            <w:webHidden/>
          </w:rPr>
          <w:t>10</w:t>
        </w:r>
        <w:r>
          <w:rPr>
            <w:noProof/>
            <w:webHidden/>
          </w:rPr>
          <w:fldChar w:fldCharType="end"/>
        </w:r>
      </w:hyperlink>
    </w:p>
    <w:p w14:paraId="17EB2AE4" w14:textId="27F85421"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87" w:history="1">
        <w:r w:rsidRPr="0027784D">
          <w:rPr>
            <w:rStyle w:val="Hyperlink"/>
            <w:noProof/>
          </w:rPr>
          <w:t>3.2</w:t>
        </w:r>
        <w:r>
          <w:rPr>
            <w:rFonts w:asciiTheme="minorHAnsi" w:hAnsiTheme="minorHAnsi"/>
            <w:noProof/>
            <w:kern w:val="2"/>
            <w:sz w:val="24"/>
            <w:szCs w:val="24"/>
            <w14:ligatures w14:val="standardContextual"/>
          </w:rPr>
          <w:tab/>
        </w:r>
        <w:r w:rsidRPr="0027784D">
          <w:rPr>
            <w:rStyle w:val="Hyperlink"/>
            <w:noProof/>
          </w:rPr>
          <w:t>Essential function</w:t>
        </w:r>
        <w:r>
          <w:rPr>
            <w:noProof/>
            <w:webHidden/>
          </w:rPr>
          <w:tab/>
        </w:r>
        <w:r>
          <w:rPr>
            <w:noProof/>
            <w:webHidden/>
          </w:rPr>
          <w:fldChar w:fldCharType="begin"/>
        </w:r>
        <w:r>
          <w:rPr>
            <w:noProof/>
            <w:webHidden/>
          </w:rPr>
          <w:instrText xml:space="preserve"> PAGEREF _Toc243647887 \h </w:instrText>
        </w:r>
        <w:r>
          <w:rPr>
            <w:noProof/>
            <w:webHidden/>
          </w:rPr>
        </w:r>
        <w:r>
          <w:rPr>
            <w:noProof/>
            <w:webHidden/>
          </w:rPr>
          <w:fldChar w:fldCharType="separate"/>
        </w:r>
        <w:r>
          <w:rPr>
            <w:noProof/>
            <w:webHidden/>
          </w:rPr>
          <w:t>10</w:t>
        </w:r>
        <w:r>
          <w:rPr>
            <w:noProof/>
            <w:webHidden/>
          </w:rPr>
          <w:fldChar w:fldCharType="end"/>
        </w:r>
      </w:hyperlink>
    </w:p>
    <w:p w14:paraId="33D91F08" w14:textId="75BE0C79"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88" w:history="1">
        <w:r w:rsidRPr="0027784D">
          <w:rPr>
            <w:rStyle w:val="Hyperlink"/>
            <w:noProof/>
          </w:rPr>
          <w:t>3.3</w:t>
        </w:r>
        <w:r>
          <w:rPr>
            <w:rFonts w:asciiTheme="minorHAnsi" w:hAnsiTheme="minorHAnsi"/>
            <w:noProof/>
            <w:kern w:val="2"/>
            <w:sz w:val="24"/>
            <w:szCs w:val="24"/>
            <w14:ligatures w14:val="standardContextual"/>
          </w:rPr>
          <w:tab/>
        </w:r>
        <w:r w:rsidRPr="0027784D">
          <w:rPr>
            <w:rStyle w:val="Hyperlink"/>
            <w:noProof/>
          </w:rPr>
          <w:t>Nonconformance and barrier</w:t>
        </w:r>
        <w:r>
          <w:rPr>
            <w:noProof/>
            <w:webHidden/>
          </w:rPr>
          <w:tab/>
        </w:r>
        <w:r>
          <w:rPr>
            <w:noProof/>
            <w:webHidden/>
          </w:rPr>
          <w:fldChar w:fldCharType="begin"/>
        </w:r>
        <w:r>
          <w:rPr>
            <w:noProof/>
            <w:webHidden/>
          </w:rPr>
          <w:instrText xml:space="preserve"> PAGEREF _Toc243647888 \h </w:instrText>
        </w:r>
        <w:r>
          <w:rPr>
            <w:noProof/>
            <w:webHidden/>
          </w:rPr>
        </w:r>
        <w:r>
          <w:rPr>
            <w:noProof/>
            <w:webHidden/>
          </w:rPr>
          <w:fldChar w:fldCharType="separate"/>
        </w:r>
        <w:r>
          <w:rPr>
            <w:noProof/>
            <w:webHidden/>
          </w:rPr>
          <w:t>10</w:t>
        </w:r>
        <w:r>
          <w:rPr>
            <w:noProof/>
            <w:webHidden/>
          </w:rPr>
          <w:fldChar w:fldCharType="end"/>
        </w:r>
      </w:hyperlink>
    </w:p>
    <w:p w14:paraId="2B884435" w14:textId="48DB0424"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89" w:history="1">
        <w:r w:rsidRPr="0027784D">
          <w:rPr>
            <w:rStyle w:val="Hyperlink"/>
            <w:noProof/>
          </w:rPr>
          <w:t>3.4</w:t>
        </w:r>
        <w:r>
          <w:rPr>
            <w:rFonts w:asciiTheme="minorHAnsi" w:hAnsiTheme="minorHAnsi"/>
            <w:noProof/>
            <w:kern w:val="2"/>
            <w:sz w:val="24"/>
            <w:szCs w:val="24"/>
            <w14:ligatures w14:val="standardContextual"/>
          </w:rPr>
          <w:tab/>
        </w:r>
        <w:r w:rsidRPr="0027784D">
          <w:rPr>
            <w:rStyle w:val="Hyperlink"/>
            <w:noProof/>
          </w:rPr>
          <w:t>Minimal impact</w:t>
        </w:r>
        <w:r>
          <w:rPr>
            <w:noProof/>
            <w:webHidden/>
          </w:rPr>
          <w:tab/>
        </w:r>
        <w:r>
          <w:rPr>
            <w:noProof/>
            <w:webHidden/>
          </w:rPr>
          <w:fldChar w:fldCharType="begin"/>
        </w:r>
        <w:r>
          <w:rPr>
            <w:noProof/>
            <w:webHidden/>
          </w:rPr>
          <w:instrText xml:space="preserve"> PAGEREF _Toc243647889 \h </w:instrText>
        </w:r>
        <w:r>
          <w:rPr>
            <w:noProof/>
            <w:webHidden/>
          </w:rPr>
        </w:r>
        <w:r>
          <w:rPr>
            <w:noProof/>
            <w:webHidden/>
          </w:rPr>
          <w:fldChar w:fldCharType="separate"/>
        </w:r>
        <w:r>
          <w:rPr>
            <w:noProof/>
            <w:webHidden/>
          </w:rPr>
          <w:t>11</w:t>
        </w:r>
        <w:r>
          <w:rPr>
            <w:noProof/>
            <w:webHidden/>
          </w:rPr>
          <w:fldChar w:fldCharType="end"/>
        </w:r>
      </w:hyperlink>
    </w:p>
    <w:p w14:paraId="25AD77FA" w14:textId="0A3BF889"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0" w:history="1">
        <w:r w:rsidRPr="0027784D">
          <w:rPr>
            <w:rStyle w:val="Hyperlink"/>
            <w:noProof/>
          </w:rPr>
          <w:t>3.5</w:t>
        </w:r>
        <w:r>
          <w:rPr>
            <w:rFonts w:asciiTheme="minorHAnsi" w:hAnsiTheme="minorHAnsi"/>
            <w:noProof/>
            <w:kern w:val="2"/>
            <w:sz w:val="24"/>
            <w:szCs w:val="24"/>
            <w14:ligatures w14:val="standardContextual"/>
          </w:rPr>
          <w:tab/>
        </w:r>
        <w:r w:rsidRPr="0027784D">
          <w:rPr>
            <w:rStyle w:val="Hyperlink"/>
            <w:noProof/>
          </w:rPr>
          <w:t>Finding</w:t>
        </w:r>
        <w:r>
          <w:rPr>
            <w:noProof/>
            <w:webHidden/>
          </w:rPr>
          <w:tab/>
        </w:r>
        <w:r>
          <w:rPr>
            <w:noProof/>
            <w:webHidden/>
          </w:rPr>
          <w:fldChar w:fldCharType="begin"/>
        </w:r>
        <w:r>
          <w:rPr>
            <w:noProof/>
            <w:webHidden/>
          </w:rPr>
          <w:instrText xml:space="preserve"> PAGEREF _Toc243647890 \h </w:instrText>
        </w:r>
        <w:r>
          <w:rPr>
            <w:noProof/>
            <w:webHidden/>
          </w:rPr>
        </w:r>
        <w:r>
          <w:rPr>
            <w:noProof/>
            <w:webHidden/>
          </w:rPr>
          <w:fldChar w:fldCharType="separate"/>
        </w:r>
        <w:r>
          <w:rPr>
            <w:noProof/>
            <w:webHidden/>
          </w:rPr>
          <w:t>11</w:t>
        </w:r>
        <w:r>
          <w:rPr>
            <w:noProof/>
            <w:webHidden/>
          </w:rPr>
          <w:fldChar w:fldCharType="end"/>
        </w:r>
      </w:hyperlink>
    </w:p>
    <w:p w14:paraId="0AE079AE" w14:textId="3BE78BC2"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1" w:history="1">
        <w:r w:rsidRPr="0027784D">
          <w:rPr>
            <w:rStyle w:val="Hyperlink"/>
            <w:noProof/>
          </w:rPr>
          <w:t>3.6</w:t>
        </w:r>
        <w:r>
          <w:rPr>
            <w:rFonts w:asciiTheme="minorHAnsi" w:hAnsiTheme="minorHAnsi"/>
            <w:noProof/>
            <w:kern w:val="2"/>
            <w:sz w:val="24"/>
            <w:szCs w:val="24"/>
            <w14:ligatures w14:val="standardContextual"/>
          </w:rPr>
          <w:tab/>
        </w:r>
        <w:r w:rsidRPr="0027784D">
          <w:rPr>
            <w:rStyle w:val="Hyperlink"/>
            <w:noProof/>
          </w:rPr>
          <w:t>Exposure</w:t>
        </w:r>
        <w:r>
          <w:rPr>
            <w:noProof/>
            <w:webHidden/>
          </w:rPr>
          <w:tab/>
        </w:r>
        <w:r>
          <w:rPr>
            <w:noProof/>
            <w:webHidden/>
          </w:rPr>
          <w:fldChar w:fldCharType="begin"/>
        </w:r>
        <w:r>
          <w:rPr>
            <w:noProof/>
            <w:webHidden/>
          </w:rPr>
          <w:instrText xml:space="preserve"> PAGEREF _Toc243647891 \h </w:instrText>
        </w:r>
        <w:r>
          <w:rPr>
            <w:noProof/>
            <w:webHidden/>
          </w:rPr>
        </w:r>
        <w:r>
          <w:rPr>
            <w:noProof/>
            <w:webHidden/>
          </w:rPr>
          <w:fldChar w:fldCharType="separate"/>
        </w:r>
        <w:r>
          <w:rPr>
            <w:noProof/>
            <w:webHidden/>
          </w:rPr>
          <w:t>11</w:t>
        </w:r>
        <w:r>
          <w:rPr>
            <w:noProof/>
            <w:webHidden/>
          </w:rPr>
          <w:fldChar w:fldCharType="end"/>
        </w:r>
      </w:hyperlink>
    </w:p>
    <w:p w14:paraId="60A8C31A" w14:textId="60B5C062"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2" w:history="1">
        <w:r w:rsidRPr="0027784D">
          <w:rPr>
            <w:rStyle w:val="Hyperlink"/>
            <w:noProof/>
          </w:rPr>
          <w:t>3.7</w:t>
        </w:r>
        <w:r>
          <w:rPr>
            <w:rFonts w:asciiTheme="minorHAnsi" w:hAnsiTheme="minorHAnsi"/>
            <w:noProof/>
            <w:kern w:val="2"/>
            <w:sz w:val="24"/>
            <w:szCs w:val="24"/>
            <w14:ligatures w14:val="standardContextual"/>
          </w:rPr>
          <w:tab/>
        </w:r>
        <w:r w:rsidRPr="0027784D">
          <w:rPr>
            <w:rStyle w:val="Hyperlink"/>
            <w:noProof/>
          </w:rPr>
          <w:t>Severity</w:t>
        </w:r>
        <w:r>
          <w:rPr>
            <w:noProof/>
            <w:webHidden/>
          </w:rPr>
          <w:tab/>
        </w:r>
        <w:r>
          <w:rPr>
            <w:noProof/>
            <w:webHidden/>
          </w:rPr>
          <w:fldChar w:fldCharType="begin"/>
        </w:r>
        <w:r>
          <w:rPr>
            <w:noProof/>
            <w:webHidden/>
          </w:rPr>
          <w:instrText xml:space="preserve"> PAGEREF _Toc243647892 \h </w:instrText>
        </w:r>
        <w:r>
          <w:rPr>
            <w:noProof/>
            <w:webHidden/>
          </w:rPr>
        </w:r>
        <w:r>
          <w:rPr>
            <w:noProof/>
            <w:webHidden/>
          </w:rPr>
          <w:fldChar w:fldCharType="separate"/>
        </w:r>
        <w:r>
          <w:rPr>
            <w:noProof/>
            <w:webHidden/>
          </w:rPr>
          <w:t>12</w:t>
        </w:r>
        <w:r>
          <w:rPr>
            <w:noProof/>
            <w:webHidden/>
          </w:rPr>
          <w:fldChar w:fldCharType="end"/>
        </w:r>
      </w:hyperlink>
    </w:p>
    <w:p w14:paraId="4551B3CE" w14:textId="6904D8EB"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3" w:history="1">
        <w:r w:rsidRPr="0027784D">
          <w:rPr>
            <w:rStyle w:val="Hyperlink"/>
            <w:noProof/>
          </w:rPr>
          <w:t>3.8</w:t>
        </w:r>
        <w:r>
          <w:rPr>
            <w:rFonts w:asciiTheme="minorHAnsi" w:hAnsiTheme="minorHAnsi"/>
            <w:noProof/>
            <w:kern w:val="2"/>
            <w:sz w:val="24"/>
            <w:szCs w:val="24"/>
            <w14:ligatures w14:val="standardContextual"/>
          </w:rPr>
          <w:tab/>
        </w:r>
        <w:r w:rsidRPr="0027784D">
          <w:rPr>
            <w:rStyle w:val="Hyperlink"/>
            <w:noProof/>
          </w:rPr>
          <w:t>Evidence (Veracity)</w:t>
        </w:r>
        <w:r>
          <w:rPr>
            <w:noProof/>
            <w:webHidden/>
          </w:rPr>
          <w:tab/>
        </w:r>
        <w:r>
          <w:rPr>
            <w:noProof/>
            <w:webHidden/>
          </w:rPr>
          <w:fldChar w:fldCharType="begin"/>
        </w:r>
        <w:r>
          <w:rPr>
            <w:noProof/>
            <w:webHidden/>
          </w:rPr>
          <w:instrText xml:space="preserve"> PAGEREF _Toc243647893 \h </w:instrText>
        </w:r>
        <w:r>
          <w:rPr>
            <w:noProof/>
            <w:webHidden/>
          </w:rPr>
        </w:r>
        <w:r>
          <w:rPr>
            <w:noProof/>
            <w:webHidden/>
          </w:rPr>
          <w:fldChar w:fldCharType="separate"/>
        </w:r>
        <w:r>
          <w:rPr>
            <w:noProof/>
            <w:webHidden/>
          </w:rPr>
          <w:t>14</w:t>
        </w:r>
        <w:r>
          <w:rPr>
            <w:noProof/>
            <w:webHidden/>
          </w:rPr>
          <w:fldChar w:fldCharType="end"/>
        </w:r>
      </w:hyperlink>
    </w:p>
    <w:p w14:paraId="6A6BCD3C" w14:textId="505EF6E1"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4" w:history="1">
        <w:r w:rsidRPr="0027784D">
          <w:rPr>
            <w:rStyle w:val="Hyperlink"/>
            <w:noProof/>
          </w:rPr>
          <w:t>3.9</w:t>
        </w:r>
        <w:r>
          <w:rPr>
            <w:rFonts w:asciiTheme="minorHAnsi" w:hAnsiTheme="minorHAnsi"/>
            <w:noProof/>
            <w:kern w:val="2"/>
            <w:sz w:val="24"/>
            <w:szCs w:val="24"/>
            <w14:ligatures w14:val="standardContextual"/>
          </w:rPr>
          <w:tab/>
        </w:r>
        <w:r w:rsidRPr="0027784D">
          <w:rPr>
            <w:rStyle w:val="Hyperlink"/>
            <w:noProof/>
          </w:rPr>
          <w:t>Reading an ACR</w:t>
        </w:r>
        <w:r>
          <w:rPr>
            <w:noProof/>
            <w:webHidden/>
          </w:rPr>
          <w:tab/>
        </w:r>
        <w:r>
          <w:rPr>
            <w:noProof/>
            <w:webHidden/>
          </w:rPr>
          <w:fldChar w:fldCharType="begin"/>
        </w:r>
        <w:r>
          <w:rPr>
            <w:noProof/>
            <w:webHidden/>
          </w:rPr>
          <w:instrText xml:space="preserve"> PAGEREF _Toc243647894 \h </w:instrText>
        </w:r>
        <w:r>
          <w:rPr>
            <w:noProof/>
            <w:webHidden/>
          </w:rPr>
        </w:r>
        <w:r>
          <w:rPr>
            <w:noProof/>
            <w:webHidden/>
          </w:rPr>
          <w:fldChar w:fldCharType="separate"/>
        </w:r>
        <w:r>
          <w:rPr>
            <w:noProof/>
            <w:webHidden/>
          </w:rPr>
          <w:t>18</w:t>
        </w:r>
        <w:r>
          <w:rPr>
            <w:noProof/>
            <w:webHidden/>
          </w:rPr>
          <w:fldChar w:fldCharType="end"/>
        </w:r>
      </w:hyperlink>
    </w:p>
    <w:p w14:paraId="44AD6A1D" w14:textId="27E5AE3A"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5" w:history="1">
        <w:r w:rsidRPr="0027784D">
          <w:rPr>
            <w:rStyle w:val="Hyperlink"/>
            <w:noProof/>
          </w:rPr>
          <w:t>3.10</w:t>
        </w:r>
        <w:r>
          <w:rPr>
            <w:rFonts w:asciiTheme="minorHAnsi" w:hAnsiTheme="minorHAnsi"/>
            <w:noProof/>
            <w:kern w:val="2"/>
            <w:sz w:val="24"/>
            <w:szCs w:val="24"/>
            <w14:ligatures w14:val="standardContextual"/>
          </w:rPr>
          <w:tab/>
        </w:r>
        <w:r w:rsidRPr="0027784D">
          <w:rPr>
            <w:rStyle w:val="Hyperlink"/>
            <w:noProof/>
          </w:rPr>
          <w:t>Breadth</w:t>
        </w:r>
        <w:r>
          <w:rPr>
            <w:noProof/>
            <w:webHidden/>
          </w:rPr>
          <w:tab/>
        </w:r>
        <w:r>
          <w:rPr>
            <w:noProof/>
            <w:webHidden/>
          </w:rPr>
          <w:fldChar w:fldCharType="begin"/>
        </w:r>
        <w:r>
          <w:rPr>
            <w:noProof/>
            <w:webHidden/>
          </w:rPr>
          <w:instrText xml:space="preserve"> PAGEREF _Toc243647895 \h </w:instrText>
        </w:r>
        <w:r>
          <w:rPr>
            <w:noProof/>
            <w:webHidden/>
          </w:rPr>
        </w:r>
        <w:r>
          <w:rPr>
            <w:noProof/>
            <w:webHidden/>
          </w:rPr>
          <w:fldChar w:fldCharType="separate"/>
        </w:r>
        <w:r>
          <w:rPr>
            <w:noProof/>
            <w:webHidden/>
          </w:rPr>
          <w:t>23</w:t>
        </w:r>
        <w:r>
          <w:rPr>
            <w:noProof/>
            <w:webHidden/>
          </w:rPr>
          <w:fldChar w:fldCharType="end"/>
        </w:r>
      </w:hyperlink>
    </w:p>
    <w:p w14:paraId="4BCCA2EA" w14:textId="5AC64244"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6" w:history="1">
        <w:r w:rsidRPr="0027784D">
          <w:rPr>
            <w:rStyle w:val="Hyperlink"/>
            <w:noProof/>
          </w:rPr>
          <w:t>3.11</w:t>
        </w:r>
        <w:r>
          <w:rPr>
            <w:rFonts w:asciiTheme="minorHAnsi" w:hAnsiTheme="minorHAnsi"/>
            <w:noProof/>
            <w:kern w:val="2"/>
            <w:sz w:val="24"/>
            <w:szCs w:val="24"/>
            <w14:ligatures w14:val="standardContextual"/>
          </w:rPr>
          <w:tab/>
        </w:r>
        <w:r w:rsidRPr="0027784D">
          <w:rPr>
            <w:rStyle w:val="Hyperlink"/>
            <w:noProof/>
          </w:rPr>
          <w:t>TAAP</w:t>
        </w:r>
        <w:r>
          <w:rPr>
            <w:noProof/>
            <w:webHidden/>
          </w:rPr>
          <w:tab/>
        </w:r>
        <w:r>
          <w:rPr>
            <w:noProof/>
            <w:webHidden/>
          </w:rPr>
          <w:fldChar w:fldCharType="begin"/>
        </w:r>
        <w:r>
          <w:rPr>
            <w:noProof/>
            <w:webHidden/>
          </w:rPr>
          <w:instrText xml:space="preserve"> PAGEREF _Toc243647896 \h </w:instrText>
        </w:r>
        <w:r>
          <w:rPr>
            <w:noProof/>
            <w:webHidden/>
          </w:rPr>
        </w:r>
        <w:r>
          <w:rPr>
            <w:noProof/>
            <w:webHidden/>
          </w:rPr>
          <w:fldChar w:fldCharType="separate"/>
        </w:r>
        <w:r>
          <w:rPr>
            <w:noProof/>
            <w:webHidden/>
          </w:rPr>
          <w:t>23</w:t>
        </w:r>
        <w:r>
          <w:rPr>
            <w:noProof/>
            <w:webHidden/>
          </w:rPr>
          <w:fldChar w:fldCharType="end"/>
        </w:r>
      </w:hyperlink>
    </w:p>
    <w:p w14:paraId="0492D6AF" w14:textId="3FF89ED3"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7" w:history="1">
        <w:r w:rsidRPr="0027784D">
          <w:rPr>
            <w:rStyle w:val="Hyperlink"/>
            <w:noProof/>
          </w:rPr>
          <w:t>3.12</w:t>
        </w:r>
        <w:r>
          <w:rPr>
            <w:rFonts w:asciiTheme="minorHAnsi" w:hAnsiTheme="minorHAnsi"/>
            <w:noProof/>
            <w:kern w:val="2"/>
            <w:sz w:val="24"/>
            <w:szCs w:val="24"/>
            <w14:ligatures w14:val="standardContextual"/>
          </w:rPr>
          <w:tab/>
        </w:r>
        <w:r w:rsidRPr="0027784D">
          <w:rPr>
            <w:rStyle w:val="Hyperlink"/>
            <w:noProof/>
          </w:rPr>
          <w:t>Risk grade</w:t>
        </w:r>
        <w:r>
          <w:rPr>
            <w:noProof/>
            <w:webHidden/>
          </w:rPr>
          <w:tab/>
        </w:r>
        <w:r>
          <w:rPr>
            <w:noProof/>
            <w:webHidden/>
          </w:rPr>
          <w:fldChar w:fldCharType="begin"/>
        </w:r>
        <w:r>
          <w:rPr>
            <w:noProof/>
            <w:webHidden/>
          </w:rPr>
          <w:instrText xml:space="preserve"> PAGEREF _Toc243647897 \h </w:instrText>
        </w:r>
        <w:r>
          <w:rPr>
            <w:noProof/>
            <w:webHidden/>
          </w:rPr>
        </w:r>
        <w:r>
          <w:rPr>
            <w:noProof/>
            <w:webHidden/>
          </w:rPr>
          <w:fldChar w:fldCharType="separate"/>
        </w:r>
        <w:r>
          <w:rPr>
            <w:noProof/>
            <w:webHidden/>
          </w:rPr>
          <w:t>24</w:t>
        </w:r>
        <w:r>
          <w:rPr>
            <w:noProof/>
            <w:webHidden/>
          </w:rPr>
          <w:fldChar w:fldCharType="end"/>
        </w:r>
      </w:hyperlink>
    </w:p>
    <w:p w14:paraId="1042ABBA" w14:textId="3C1CBA05"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8" w:history="1">
        <w:r w:rsidRPr="0027784D">
          <w:rPr>
            <w:rStyle w:val="Hyperlink"/>
            <w:noProof/>
          </w:rPr>
          <w:t>3.13</w:t>
        </w:r>
        <w:r>
          <w:rPr>
            <w:rFonts w:asciiTheme="minorHAnsi" w:hAnsiTheme="minorHAnsi"/>
            <w:noProof/>
            <w:kern w:val="2"/>
            <w:sz w:val="24"/>
            <w:szCs w:val="24"/>
            <w14:ligatures w14:val="standardContextual"/>
          </w:rPr>
          <w:tab/>
        </w:r>
        <w:r w:rsidRPr="0027784D">
          <w:rPr>
            <w:rStyle w:val="Hyperlink"/>
            <w:noProof/>
          </w:rPr>
          <w:t>Pressure and the TAAP standard</w:t>
        </w:r>
        <w:r>
          <w:rPr>
            <w:noProof/>
            <w:webHidden/>
          </w:rPr>
          <w:tab/>
        </w:r>
        <w:r>
          <w:rPr>
            <w:noProof/>
            <w:webHidden/>
          </w:rPr>
          <w:fldChar w:fldCharType="begin"/>
        </w:r>
        <w:r>
          <w:rPr>
            <w:noProof/>
            <w:webHidden/>
          </w:rPr>
          <w:instrText xml:space="preserve"> PAGEREF _Toc243647898 \h </w:instrText>
        </w:r>
        <w:r>
          <w:rPr>
            <w:noProof/>
            <w:webHidden/>
          </w:rPr>
        </w:r>
        <w:r>
          <w:rPr>
            <w:noProof/>
            <w:webHidden/>
          </w:rPr>
          <w:fldChar w:fldCharType="separate"/>
        </w:r>
        <w:r>
          <w:rPr>
            <w:noProof/>
            <w:webHidden/>
          </w:rPr>
          <w:t>24</w:t>
        </w:r>
        <w:r>
          <w:rPr>
            <w:noProof/>
            <w:webHidden/>
          </w:rPr>
          <w:fldChar w:fldCharType="end"/>
        </w:r>
      </w:hyperlink>
    </w:p>
    <w:p w14:paraId="68C2C23A" w14:textId="1FF4D17E"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899" w:history="1">
        <w:r w:rsidRPr="0027784D">
          <w:rPr>
            <w:rStyle w:val="Hyperlink"/>
            <w:noProof/>
          </w:rPr>
          <w:t>3.14</w:t>
        </w:r>
        <w:r>
          <w:rPr>
            <w:rFonts w:asciiTheme="minorHAnsi" w:hAnsiTheme="minorHAnsi"/>
            <w:noProof/>
            <w:kern w:val="2"/>
            <w:sz w:val="24"/>
            <w:szCs w:val="24"/>
            <w14:ligatures w14:val="standardContextual"/>
          </w:rPr>
          <w:tab/>
        </w:r>
        <w:r w:rsidRPr="0027784D">
          <w:rPr>
            <w:rStyle w:val="Hyperlink"/>
            <w:noProof/>
          </w:rPr>
          <w:t>Warning level</w:t>
        </w:r>
        <w:r>
          <w:rPr>
            <w:noProof/>
            <w:webHidden/>
          </w:rPr>
          <w:tab/>
        </w:r>
        <w:r>
          <w:rPr>
            <w:noProof/>
            <w:webHidden/>
          </w:rPr>
          <w:fldChar w:fldCharType="begin"/>
        </w:r>
        <w:r>
          <w:rPr>
            <w:noProof/>
            <w:webHidden/>
          </w:rPr>
          <w:instrText xml:space="preserve"> PAGEREF _Toc243647899 \h </w:instrText>
        </w:r>
        <w:r>
          <w:rPr>
            <w:noProof/>
            <w:webHidden/>
          </w:rPr>
        </w:r>
        <w:r>
          <w:rPr>
            <w:noProof/>
            <w:webHidden/>
          </w:rPr>
          <w:fldChar w:fldCharType="separate"/>
        </w:r>
        <w:r>
          <w:rPr>
            <w:noProof/>
            <w:webHidden/>
          </w:rPr>
          <w:t>25</w:t>
        </w:r>
        <w:r>
          <w:rPr>
            <w:noProof/>
            <w:webHidden/>
          </w:rPr>
          <w:fldChar w:fldCharType="end"/>
        </w:r>
      </w:hyperlink>
    </w:p>
    <w:p w14:paraId="12A22C1A" w14:textId="6CA266DB"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900" w:history="1">
        <w:r w:rsidRPr="0027784D">
          <w:rPr>
            <w:rStyle w:val="Hyperlink"/>
            <w:noProof/>
          </w:rPr>
          <w:t>3.15</w:t>
        </w:r>
        <w:r>
          <w:rPr>
            <w:rFonts w:asciiTheme="minorHAnsi" w:hAnsiTheme="minorHAnsi"/>
            <w:noProof/>
            <w:kern w:val="2"/>
            <w:sz w:val="24"/>
            <w:szCs w:val="24"/>
            <w14:ligatures w14:val="standardContextual"/>
          </w:rPr>
          <w:tab/>
        </w:r>
        <w:r w:rsidRPr="0027784D">
          <w:rPr>
            <w:rStyle w:val="Hyperlink"/>
            <w:noProof/>
          </w:rPr>
          <w:t>Final decision</w:t>
        </w:r>
        <w:r>
          <w:rPr>
            <w:noProof/>
            <w:webHidden/>
          </w:rPr>
          <w:tab/>
        </w:r>
        <w:r>
          <w:rPr>
            <w:noProof/>
            <w:webHidden/>
          </w:rPr>
          <w:fldChar w:fldCharType="begin"/>
        </w:r>
        <w:r>
          <w:rPr>
            <w:noProof/>
            <w:webHidden/>
          </w:rPr>
          <w:instrText xml:space="preserve"> PAGEREF _Toc243647900 \h </w:instrText>
        </w:r>
        <w:r>
          <w:rPr>
            <w:noProof/>
            <w:webHidden/>
          </w:rPr>
        </w:r>
        <w:r>
          <w:rPr>
            <w:noProof/>
            <w:webHidden/>
          </w:rPr>
          <w:fldChar w:fldCharType="separate"/>
        </w:r>
        <w:r>
          <w:rPr>
            <w:noProof/>
            <w:webHidden/>
          </w:rPr>
          <w:t>26</w:t>
        </w:r>
        <w:r>
          <w:rPr>
            <w:noProof/>
            <w:webHidden/>
          </w:rPr>
          <w:fldChar w:fldCharType="end"/>
        </w:r>
      </w:hyperlink>
    </w:p>
    <w:p w14:paraId="72828CAD" w14:textId="10CAC301" w:rsidR="00177465" w:rsidRDefault="00177465">
      <w:pPr>
        <w:pStyle w:val="TOC2"/>
        <w:tabs>
          <w:tab w:val="left" w:pos="960"/>
          <w:tab w:val="right" w:leader="dot" w:pos="9350"/>
        </w:tabs>
        <w:rPr>
          <w:rFonts w:asciiTheme="minorHAnsi" w:hAnsiTheme="minorHAnsi"/>
          <w:noProof/>
          <w:kern w:val="2"/>
          <w:sz w:val="24"/>
          <w:szCs w:val="24"/>
          <w14:ligatures w14:val="standardContextual"/>
        </w:rPr>
      </w:pPr>
      <w:hyperlink w:anchor="_Toc243647901" w:history="1">
        <w:r w:rsidRPr="0027784D">
          <w:rPr>
            <w:rStyle w:val="Hyperlink"/>
            <w:noProof/>
          </w:rPr>
          <w:t>3.16</w:t>
        </w:r>
        <w:r>
          <w:rPr>
            <w:rFonts w:asciiTheme="minorHAnsi" w:hAnsiTheme="minorHAnsi"/>
            <w:noProof/>
            <w:kern w:val="2"/>
            <w:sz w:val="24"/>
            <w:szCs w:val="24"/>
            <w14:ligatures w14:val="standardContextual"/>
          </w:rPr>
          <w:tab/>
        </w:r>
        <w:r w:rsidRPr="0027784D">
          <w:rPr>
            <w:rStyle w:val="Hyperlink"/>
            <w:noProof/>
          </w:rPr>
          <w:t>Holds</w:t>
        </w:r>
        <w:r>
          <w:rPr>
            <w:noProof/>
            <w:webHidden/>
          </w:rPr>
          <w:tab/>
        </w:r>
        <w:r>
          <w:rPr>
            <w:noProof/>
            <w:webHidden/>
          </w:rPr>
          <w:fldChar w:fldCharType="begin"/>
        </w:r>
        <w:r>
          <w:rPr>
            <w:noProof/>
            <w:webHidden/>
          </w:rPr>
          <w:instrText xml:space="preserve"> PAGEREF _Toc243647901 \h </w:instrText>
        </w:r>
        <w:r>
          <w:rPr>
            <w:noProof/>
            <w:webHidden/>
          </w:rPr>
        </w:r>
        <w:r>
          <w:rPr>
            <w:noProof/>
            <w:webHidden/>
          </w:rPr>
          <w:fldChar w:fldCharType="separate"/>
        </w:r>
        <w:r>
          <w:rPr>
            <w:noProof/>
            <w:webHidden/>
          </w:rPr>
          <w:t>27</w:t>
        </w:r>
        <w:r>
          <w:rPr>
            <w:noProof/>
            <w:webHidden/>
          </w:rPr>
          <w:fldChar w:fldCharType="end"/>
        </w:r>
      </w:hyperlink>
    </w:p>
    <w:p w14:paraId="155BC1A3" w14:textId="35A814BC" w:rsidR="00177465" w:rsidRDefault="00177465">
      <w:pPr>
        <w:pStyle w:val="TOC1"/>
        <w:tabs>
          <w:tab w:val="right" w:leader="dot" w:pos="9350"/>
        </w:tabs>
        <w:rPr>
          <w:rFonts w:asciiTheme="minorHAnsi" w:hAnsiTheme="minorHAnsi"/>
          <w:noProof/>
          <w:kern w:val="2"/>
          <w:sz w:val="24"/>
          <w:szCs w:val="24"/>
          <w14:ligatures w14:val="standardContextual"/>
        </w:rPr>
      </w:pPr>
      <w:hyperlink w:anchor="_Toc243647902" w:history="1">
        <w:r w:rsidRPr="0027784D">
          <w:rPr>
            <w:rStyle w:val="Hyperlink"/>
            <w:noProof/>
          </w:rPr>
          <w:t>Notes</w:t>
        </w:r>
        <w:r>
          <w:rPr>
            <w:noProof/>
            <w:webHidden/>
          </w:rPr>
          <w:tab/>
        </w:r>
        <w:r>
          <w:rPr>
            <w:noProof/>
            <w:webHidden/>
          </w:rPr>
          <w:fldChar w:fldCharType="begin"/>
        </w:r>
        <w:r>
          <w:rPr>
            <w:noProof/>
            <w:webHidden/>
          </w:rPr>
          <w:instrText xml:space="preserve"> PAGEREF _Toc243647902 \h </w:instrText>
        </w:r>
        <w:r>
          <w:rPr>
            <w:noProof/>
            <w:webHidden/>
          </w:rPr>
        </w:r>
        <w:r>
          <w:rPr>
            <w:noProof/>
            <w:webHidden/>
          </w:rPr>
          <w:fldChar w:fldCharType="separate"/>
        </w:r>
        <w:r>
          <w:rPr>
            <w:noProof/>
            <w:webHidden/>
          </w:rPr>
          <w:t>29</w:t>
        </w:r>
        <w:r>
          <w:rPr>
            <w:noProof/>
            <w:webHidden/>
          </w:rPr>
          <w:fldChar w:fldCharType="end"/>
        </w:r>
      </w:hyperlink>
    </w:p>
    <w:p w14:paraId="55CBD847" w14:textId="7C203632" w:rsidR="00C3068C" w:rsidRDefault="00177465">
      <w:r>
        <w:fldChar w:fldCharType="end"/>
      </w:r>
    </w:p>
    <w:p w14:paraId="0834FEA1" w14:textId="77777777" w:rsidR="00C3068C" w:rsidRDefault="006E2CD0">
      <w:r>
        <w:br w:type="page"/>
      </w:r>
    </w:p>
    <w:p w14:paraId="74190A00" w14:textId="77777777" w:rsidR="00C3068C" w:rsidRDefault="006E2CD0">
      <w:pPr>
        <w:pStyle w:val="Heading1"/>
      </w:pPr>
      <w:bookmarkStart w:id="0" w:name="_Toc243647874"/>
      <w:r>
        <w:lastRenderedPageBreak/>
        <w:t>Accessible Procurement Process Overview</w:t>
      </w:r>
      <w:bookmarkEnd w:id="0"/>
    </w:p>
    <w:p w14:paraId="7FA1A5F2" w14:textId="15EA2934" w:rsidR="00C3068C" w:rsidRDefault="006E2CD0">
      <w:pPr>
        <w:ind w:left="720"/>
      </w:pPr>
      <w:r>
        <w:t>A review begins when a person in a campus department, the requester, submits a requisition for a product. The review ends in one of three final decisions, Approve, Approve with TAAP or Deny. Where a fact the review needs is missing, the review pauses in a hold, named for what it waits for, until a named party supplies that fact. The nine steps below run in the order the reviewer takes them. Section 3 defines each term they use.</w:t>
      </w:r>
      <w:r w:rsidR="00177465">
        <w:rPr>
          <w:rStyle w:val="EndnoteReference"/>
        </w:rPr>
        <w:endnoteReference w:id="1"/>
      </w:r>
      <w:r>
        <w:rPr>
          <w:vertAlign w:val="superscript"/>
        </w:rPr>
        <w:t>,</w:t>
      </w:r>
      <w:r w:rsidR="00177465">
        <w:rPr>
          <w:rStyle w:val="EndnoteReference"/>
        </w:rPr>
        <w:endnoteReference w:id="2"/>
      </w:r>
      <w:r>
        <w:rPr>
          <w:vertAlign w:val="superscript"/>
        </w:rPr>
        <w:t>,</w:t>
      </w:r>
      <w:r w:rsidR="00177465">
        <w:rPr>
          <w:rStyle w:val="EndnoteReference"/>
        </w:rPr>
        <w:endnoteReference w:id="3"/>
      </w:r>
    </w:p>
    <w:p w14:paraId="7768302B" w14:textId="77777777" w:rsidR="00C3068C" w:rsidRDefault="006E2CD0">
      <w:pPr>
        <w:pStyle w:val="Heading2"/>
      </w:pPr>
      <w:bookmarkStart w:id="1" w:name="_Toc243647875"/>
      <w:r>
        <w:t>Read the requisition</w:t>
      </w:r>
      <w:bookmarkEnd w:id="1"/>
    </w:p>
    <w:p w14:paraId="730CDA2E" w14:textId="77777777" w:rsidR="00C3068C" w:rsidRDefault="006E2CD0">
      <w:pPr>
        <w:ind w:left="720"/>
      </w:pPr>
      <w:r>
        <w:t>The requisition names the product, the vendor, the quantity, the requester's department and the intended use. The reviewer reads four things from it.</w:t>
      </w:r>
    </w:p>
    <w:p w14:paraId="4F1AFA97" w14:textId="77777777" w:rsidR="00C3068C" w:rsidRDefault="006E2CD0">
      <w:pPr>
        <w:pStyle w:val="ListBullet"/>
        <w:ind w:left="1080"/>
      </w:pPr>
      <w:r>
        <w:rPr>
          <w:b/>
        </w:rPr>
        <w:t>Kind of technology.</w:t>
      </w:r>
      <w:r>
        <w:t xml:space="preserve"> Web and mobile, or other software and hardware. The kind selects the </w:t>
      </w:r>
      <w:r>
        <w:rPr>
          <w:b/>
        </w:rPr>
        <w:t>review standard</w:t>
      </w:r>
      <w:r>
        <w:t>, because the law names a different standard for each.</w:t>
      </w:r>
    </w:p>
    <w:p w14:paraId="590C51A3" w14:textId="77777777" w:rsidR="00C3068C" w:rsidRDefault="006E2CD0">
      <w:pPr>
        <w:pStyle w:val="ListBullet"/>
        <w:ind w:left="1080"/>
      </w:pPr>
      <w:r>
        <w:rPr>
          <w:b/>
        </w:rPr>
        <w:t>Exposure answers.</w:t>
      </w:r>
      <w:r>
        <w:t xml:space="preserve"> Who will use the product and how many, whether use is required for coursework, a job duty or a university service, whether the product publishes to the public, how often it is used and how long the contract runs.</w:t>
      </w:r>
    </w:p>
    <w:p w14:paraId="48A4D1CD" w14:textId="77777777" w:rsidR="00C3068C" w:rsidRDefault="006E2CD0">
      <w:pPr>
        <w:pStyle w:val="ListBullet"/>
        <w:ind w:left="1080"/>
      </w:pPr>
      <w:r>
        <w:rPr>
          <w:b/>
        </w:rPr>
        <w:t>Essential functions.</w:t>
      </w:r>
      <w:r>
        <w:t xml:space="preserve"> The requester's minimum functional requirements name them. Severity is rated on these functions, because a barrier matters by what it stops the user doing.</w:t>
      </w:r>
    </w:p>
    <w:p w14:paraId="76117B6A" w14:textId="77777777" w:rsidR="00C3068C" w:rsidRDefault="006E2CD0">
      <w:pPr>
        <w:pStyle w:val="ListBullet"/>
        <w:ind w:left="1080"/>
      </w:pPr>
      <w:r>
        <w:rPr>
          <w:b/>
        </w:rPr>
        <w:t>Accommodation purchase.</w:t>
      </w:r>
      <w:r>
        <w:t xml:space="preserve"> A product bought as an accommodation for one named person with a disability. The interactive process between that person and the campus settled what the person needs, so the reviewer approves the purchase at intake and rates nothing. The approval is limited to that accommodation.</w:t>
      </w:r>
    </w:p>
    <w:p w14:paraId="17B87876" w14:textId="77777777" w:rsidR="00C3068C" w:rsidRDefault="006E2CD0">
      <w:pPr>
        <w:ind w:left="720"/>
      </w:pPr>
      <w:r>
        <w:t>A renewal is a new review of the product as it now stands, because the product, its audience and its evidence change between contracts.</w:t>
      </w:r>
    </w:p>
    <w:p w14:paraId="1AF21086" w14:textId="77777777" w:rsidR="00C3068C" w:rsidRDefault="006E2CD0">
      <w:pPr>
        <w:pStyle w:val="Heading2"/>
      </w:pPr>
      <w:bookmarkStart w:id="2" w:name="_Toc243647876"/>
      <w:r>
        <w:t>Check for prior reviews, plans and complaints</w:t>
      </w:r>
      <w:bookmarkEnd w:id="2"/>
    </w:p>
    <w:p w14:paraId="5370AD5C" w14:textId="77777777" w:rsidR="00C3068C" w:rsidRDefault="006E2CD0">
      <w:pPr>
        <w:ind w:left="720"/>
      </w:pPr>
      <w:r>
        <w:t>Before rating anything, the reviewer reads what the campuses already hold on the product.</w:t>
      </w:r>
    </w:p>
    <w:p w14:paraId="24B7839B" w14:textId="77777777" w:rsidR="00C3068C" w:rsidRDefault="006E2CD0">
      <w:pPr>
        <w:pStyle w:val="ListBullet"/>
        <w:ind w:left="1080"/>
      </w:pPr>
      <w:r>
        <w:rPr>
          <w:b/>
        </w:rPr>
        <w:t>An earlier review or TAAP</w:t>
      </w:r>
      <w:r>
        <w:t xml:space="preserve"> for the same product at any of the three campuses is the starting point for this one.</w:t>
      </w:r>
    </w:p>
    <w:p w14:paraId="2F409B57" w14:textId="77777777" w:rsidR="00C3068C" w:rsidRDefault="006E2CD0">
      <w:pPr>
        <w:pStyle w:val="ListBullet"/>
        <w:ind w:left="1080"/>
      </w:pPr>
      <w:r>
        <w:rPr>
          <w:b/>
        </w:rPr>
        <w:t>A prior accessibility complaint</w:t>
      </w:r>
      <w:r>
        <w:t xml:space="preserve"> about the product sets Exposure to high by itself, because a complaint is a barrier a real user has already met.</w:t>
      </w:r>
    </w:p>
    <w:p w14:paraId="5C941DC3" w14:textId="77777777" w:rsidR="00C3068C" w:rsidRDefault="006E2CD0">
      <w:pPr>
        <w:ind w:left="720"/>
      </w:pPr>
      <w:r>
        <w:t>The reviewer reads the record first so that this review reaches the result the earlier one reached on the same facts.</w:t>
      </w:r>
    </w:p>
    <w:p w14:paraId="3946B4C8" w14:textId="77777777" w:rsidR="00C3068C" w:rsidRDefault="006E2CD0">
      <w:pPr>
        <w:pStyle w:val="Heading2"/>
      </w:pPr>
      <w:bookmarkStart w:id="3" w:name="_Toc243647877"/>
      <w:r>
        <w:t>Obtain the evidence</w:t>
      </w:r>
      <w:bookmarkEnd w:id="3"/>
    </w:p>
    <w:p w14:paraId="6892288E" w14:textId="77777777" w:rsidR="00C3068C" w:rsidRDefault="006E2CD0">
      <w:pPr>
        <w:ind w:left="720"/>
      </w:pPr>
      <w:r>
        <w:t>The requester obtains the vendor's accessibility documentation and attaches it to the requisition. For most purchases that is the vendor's Accessibility Conformance Report (ACR) for every interface being bought.</w:t>
      </w:r>
    </w:p>
    <w:p w14:paraId="4A2ACFDD" w14:textId="77777777" w:rsidR="00C3068C" w:rsidRDefault="006E2CD0">
      <w:pPr>
        <w:pStyle w:val="ListBullet"/>
        <w:ind w:left="1080"/>
      </w:pPr>
      <w:r>
        <w:rPr>
          <w:b/>
        </w:rPr>
        <w:t>Missing.</w:t>
      </w:r>
      <w:r>
        <w:t xml:space="preserve"> The review enters hold 1, for accessibility evidence. The reviewer asks the requester for a current report from the vendor, with any open exposure questions in the same message so that the requester answers once.</w:t>
      </w:r>
    </w:p>
    <w:p w14:paraId="677529EC" w14:textId="77777777" w:rsidR="00C3068C" w:rsidRDefault="006E2CD0">
      <w:pPr>
        <w:pStyle w:val="ListBullet"/>
        <w:ind w:left="1080"/>
      </w:pPr>
      <w:r>
        <w:rPr>
          <w:b/>
        </w:rPr>
        <w:lastRenderedPageBreak/>
        <w:t>On file.</w:t>
      </w:r>
      <w:r>
        <w:t xml:space="preserve"> The reviewer rates the evidence by its reliability, from a vendor report with a report defect up to testing by the ATI team, because a vendor's report is a claim about its own product. The report's admissions of barriers count at any rating. Its denials are the claim. Three qualifications, the report's age and author from its front page and its remarks from its tables, decide whether a clean report is taken at face value, and the analyst's own spot check of the essential functions, ATI testing in its own r</w:t>
      </w:r>
      <w:r>
        <w:t>ight, confirms the report or contradicts it. A report marked Supports on every criterion passes the report checks only when its remarks show the work. A perfect result is as likely to mean the evaluation was not done as that no barrier exists, so that report is the case the qualifications and the spot check exist for.</w:t>
      </w:r>
    </w:p>
    <w:p w14:paraId="14D63E5E" w14:textId="77777777" w:rsidR="00C3068C" w:rsidRDefault="006E2CD0">
      <w:pPr>
        <w:pStyle w:val="Heading2"/>
      </w:pPr>
      <w:bookmarkStart w:id="4" w:name="_Toc243647878"/>
      <w:r>
        <w:t>Rate Exposure</w:t>
      </w:r>
      <w:bookmarkEnd w:id="4"/>
    </w:p>
    <w:p w14:paraId="7A236ABF" w14:textId="77777777" w:rsidR="00C3068C" w:rsidRDefault="006E2CD0">
      <w:pPr>
        <w:ind w:left="720"/>
      </w:pPr>
      <w:r>
        <w:t>The reviewer rates Exposure, audience size and product reliance, as low, medium or high.</w:t>
      </w:r>
    </w:p>
    <w:p w14:paraId="3BC30FFB" w14:textId="77777777" w:rsidR="00C3068C" w:rsidRDefault="006E2CD0">
      <w:pPr>
        <w:pStyle w:val="ListBullet"/>
        <w:ind w:left="1080"/>
      </w:pPr>
      <w:r>
        <w:rPr>
          <w:b/>
        </w:rPr>
        <w:t>Score.</w:t>
      </w:r>
      <w:r>
        <w:t xml:space="preserve"> The user count sets the starting level and the lowest level the other answers can reach, so that reach weighs most. The other six answers score points, and the points band lowers the level, so that no single answer sets the level by itself. Cut points partition the points into the three levels, so that every reviewer reads the same level from the same answers.</w:t>
      </w:r>
    </w:p>
    <w:p w14:paraId="4548EDEB" w14:textId="77777777" w:rsidR="00C3068C" w:rsidRDefault="006E2CD0">
      <w:pPr>
        <w:pStyle w:val="ListBullet"/>
        <w:ind w:left="1080"/>
      </w:pPr>
      <w:r>
        <w:rPr>
          <w:b/>
        </w:rPr>
        <w:t>Floor.</w:t>
      </w:r>
      <w:r>
        <w:t xml:space="preserve"> A single fact, such as required use for coursework or a product open to the public, sets a minimum level by itself, because the duty that fact carries does not shrink with the audience.</w:t>
      </w:r>
    </w:p>
    <w:p w14:paraId="19DC3321" w14:textId="77777777" w:rsidR="00C3068C" w:rsidRDefault="006E2CD0">
      <w:pPr>
        <w:pStyle w:val="ListBullet"/>
        <w:ind w:left="1080"/>
      </w:pPr>
      <w:r>
        <w:rPr>
          <w:b/>
        </w:rPr>
        <w:t>Blank answers.</w:t>
      </w:r>
      <w:r>
        <w:t xml:space="preserve"> The user count is required, and without it the review enters hold 2, for exposure answers, with the requester. Every other answer is optional and counts as high when blank, so that a missing answer never lowers the level.</w:t>
      </w:r>
    </w:p>
    <w:p w14:paraId="2FA23BE7" w14:textId="77777777" w:rsidR="00C3068C" w:rsidRDefault="006E2CD0">
      <w:pPr>
        <w:pStyle w:val="Heading2"/>
      </w:pPr>
      <w:bookmarkStart w:id="5" w:name="_Toc243647879"/>
      <w:r>
        <w:t>Rate Severity</w:t>
      </w:r>
      <w:bookmarkEnd w:id="5"/>
    </w:p>
    <w:p w14:paraId="7DE0C842" w14:textId="77777777" w:rsidR="00C3068C" w:rsidRDefault="006E2CD0">
      <w:pPr>
        <w:ind w:left="720"/>
      </w:pPr>
      <w:r>
        <w:t>The reviewer turns the evidence into findings and rates the worst of them.</w:t>
      </w:r>
    </w:p>
    <w:p w14:paraId="336F86C9" w14:textId="77777777" w:rsidR="00C3068C" w:rsidRDefault="006E2CD0">
      <w:pPr>
        <w:pStyle w:val="ListBullet"/>
        <w:ind w:left="1080"/>
      </w:pPr>
      <w:r>
        <w:rPr>
          <w:b/>
        </w:rPr>
        <w:t>Leads.</w:t>
      </w:r>
      <w:r>
        <w:t xml:space="preserve"> Every "Partially Supports" and "Does Not Support" row of the ACR.</w:t>
      </w:r>
    </w:p>
    <w:p w14:paraId="58929BC5" w14:textId="77777777" w:rsidR="00C3068C" w:rsidRDefault="006E2CD0">
      <w:pPr>
        <w:pStyle w:val="ListBullet"/>
        <w:ind w:left="1080"/>
      </w:pPr>
      <w:r>
        <w:rPr>
          <w:b/>
        </w:rPr>
        <w:t>Findings.</w:t>
      </w:r>
      <w:r>
        <w:t xml:space="preserve"> Each lead placed on the essential function and the disability group it affects, and rated from S0, no effect, to S3, the user cannot perform the function alone. The rating follows the effect on the user and not the level of the failed criterion, because the criterion level does not predict that effect.</w:t>
      </w:r>
    </w:p>
    <w:p w14:paraId="0B6EAABD" w14:textId="77777777" w:rsidR="00C3068C" w:rsidRDefault="006E2CD0">
      <w:pPr>
        <w:pStyle w:val="ListBullet"/>
        <w:ind w:left="1080"/>
      </w:pPr>
      <w:r>
        <w:rPr>
          <w:b/>
        </w:rPr>
        <w:t>Severity.</w:t>
      </w:r>
      <w:r>
        <w:t xml:space="preserve"> The worst finding. Enough S2 barriers stacked on one function, or spread across the product, raise it to S3, because a user who must pass every barrier on a function is blocked by the set.</w:t>
      </w:r>
    </w:p>
    <w:p w14:paraId="2F98C3CB" w14:textId="77777777" w:rsidR="00C3068C" w:rsidRDefault="006E2CD0">
      <w:pPr>
        <w:pStyle w:val="ListBullet"/>
        <w:ind w:left="1080"/>
      </w:pPr>
      <w:r>
        <w:rPr>
          <w:b/>
        </w:rPr>
        <w:t>Veracity floor.</w:t>
      </w:r>
      <w:r>
        <w:t xml:space="preserve"> The evidence the review requires before it confirms the vendor's denials. At low Exposure any evidence clears it. At medium and high the floor is a clean ACR taken at face value, so most ACRs clear it, and the verification steps are for an ACR that gives a reason for doubt. The floor binds every risk grade at high Exposure, and at low and medium a risk grade that rests on the denials, No alternate access required. At low and medium a grade of Alternate access required rests on the barriers found, so the re</w:t>
      </w:r>
      <w:r>
        <w:t xml:space="preserve">view proceeds on them at any evidence level, with the barriers found as a minimum until the evidence reaches the floor. At high Exposure the plan's scope rests on the denials too, since a barrier the </w:t>
      </w:r>
      <w:r>
        <w:lastRenderedPageBreak/>
        <w:t>vendor denies gets no alternative, so the review raises the evidence before the plan is written.</w:t>
      </w:r>
    </w:p>
    <w:p w14:paraId="129BFFE4" w14:textId="77777777" w:rsidR="00C3068C" w:rsidRDefault="006E2CD0">
      <w:pPr>
        <w:ind w:left="720"/>
      </w:pPr>
      <w:r>
        <w:t>Below the floor where it binds, the review enters hold 3, for stronger evidence. A clean ACR reaches the floor at any Exposure through the analyst's spot check. Otherwise the ATI review team raises the evidence with the requester and the vendor, through a live demonstration of the essential functions with assistive technology, or through the ATI coordinator's full manual review, and re-rates Severity. When the evidence cannot be raised, the review proceeds under the fallback</w:t>
      </w:r>
      <w:r>
        <w:t>, with Severity set to S3 (provisional), because unproven conformance is treated as hiding a blocking barrier.</w:t>
      </w:r>
    </w:p>
    <w:p w14:paraId="05B489B3" w14:textId="77777777" w:rsidR="00C3068C" w:rsidRDefault="006E2CD0">
      <w:pPr>
        <w:pStyle w:val="Heading2"/>
      </w:pPr>
      <w:bookmarkStart w:id="6" w:name="_Toc243647880"/>
      <w:r>
        <w:t>Read the risk grade</w:t>
      </w:r>
      <w:bookmarkEnd w:id="6"/>
    </w:p>
    <w:p w14:paraId="7A135085" w14:textId="77777777" w:rsidR="00C3068C" w:rsidRDefault="006E2CD0">
      <w:pPr>
        <w:ind w:left="720"/>
      </w:pPr>
      <w:r>
        <w:t>The reviewer reads the risk grade from the pairing of Exposure and Severity.</w:t>
      </w:r>
    </w:p>
    <w:p w14:paraId="5204FCDF" w14:textId="77777777" w:rsidR="00C3068C" w:rsidRDefault="006E2CD0">
      <w:pPr>
        <w:pStyle w:val="ListBullet"/>
        <w:ind w:left="1080"/>
      </w:pPr>
      <w:r>
        <w:rPr>
          <w:b/>
        </w:rPr>
        <w:t>No alternate access required.</w:t>
      </w:r>
      <w:r>
        <w:t xml:space="preserve"> S0 and S1 at every Exposure, and S2 at low Exposure. The purchase is approved, and at S2 the approval records that the product still fails the standard.</w:t>
      </w:r>
    </w:p>
    <w:p w14:paraId="2465C8E9" w14:textId="77777777" w:rsidR="00C3068C" w:rsidRDefault="006E2CD0">
      <w:pPr>
        <w:pStyle w:val="ListBullet"/>
        <w:ind w:left="1080"/>
      </w:pPr>
      <w:r>
        <w:rPr>
          <w:b/>
        </w:rPr>
        <w:t>Alternate access required.</w:t>
      </w:r>
      <w:r>
        <w:t xml:space="preserve"> S2 at medium or high Exposure, and S3 at every Exposure. The review continues into the remedy step.</w:t>
      </w:r>
    </w:p>
    <w:p w14:paraId="6FD95A93" w14:textId="77777777" w:rsidR="00C3068C" w:rsidRDefault="006E2CD0">
      <w:pPr>
        <w:pStyle w:val="Heading2"/>
      </w:pPr>
      <w:bookmarkStart w:id="7" w:name="_Toc243647881"/>
      <w:r>
        <w:t>Draft the TAAP</w:t>
      </w:r>
      <w:bookmarkEnd w:id="7"/>
    </w:p>
    <w:p w14:paraId="0074A1A2" w14:textId="77777777" w:rsidR="00C3068C" w:rsidRDefault="006E2CD0">
      <w:pPr>
        <w:ind w:left="720"/>
      </w:pPr>
      <w:r>
        <w:t>Where alternate access is required, the SFBRN Procurement team drafts a TAAP</w:t>
      </w:r>
      <w:r>
        <w:t xml:space="preserve"> (Temporary Alternate Access Plan) with the requester. The TAAP is the written plan for giving people with disabilities equally effective access another way while the vendor removes the barriers. Authoring is collaborative. The reviewer drafts the plan with the person in the requester's department who will administer and support the product, because that person's team and not the reviewer provides the support the plan promises. The meeting has four outputs.</w:t>
      </w:r>
    </w:p>
    <w:p w14:paraId="15696A71" w14:textId="77777777" w:rsidR="00C3068C" w:rsidRDefault="006E2CD0">
      <w:pPr>
        <w:pStyle w:val="ListBullet"/>
        <w:ind w:left="1080"/>
      </w:pPr>
      <w:r>
        <w:t>How the team will use the product, confirmed.</w:t>
      </w:r>
    </w:p>
    <w:p w14:paraId="08253970" w14:textId="77777777" w:rsidR="00C3068C" w:rsidRDefault="006E2CD0">
      <w:pPr>
        <w:pStyle w:val="ListBullet"/>
        <w:ind w:left="1080"/>
      </w:pPr>
      <w:r>
        <w:t>The known barriers, named.</w:t>
      </w:r>
    </w:p>
    <w:p w14:paraId="17192823" w14:textId="77777777" w:rsidR="00C3068C" w:rsidRDefault="006E2CD0">
      <w:pPr>
        <w:pStyle w:val="ListBullet"/>
        <w:ind w:left="1080"/>
      </w:pPr>
      <w:r>
        <w:t>The alternative method of access for each barrier.</w:t>
      </w:r>
    </w:p>
    <w:p w14:paraId="3B258984" w14:textId="77777777" w:rsidR="00C3068C" w:rsidRDefault="006E2CD0">
      <w:pPr>
        <w:pStyle w:val="ListBullet"/>
        <w:ind w:left="1080"/>
      </w:pPr>
      <w:r>
        <w:t>The support team's responsibilities for supporting access.</w:t>
      </w:r>
    </w:p>
    <w:p w14:paraId="2A195107" w14:textId="77777777" w:rsidR="00C3068C" w:rsidRDefault="006E2CD0">
      <w:pPr>
        <w:ind w:left="720"/>
      </w:pPr>
      <w:r>
        <w:t>The plan has three fixed parts.</w:t>
      </w:r>
    </w:p>
    <w:p w14:paraId="28464107" w14:textId="77777777" w:rsidR="00C3068C" w:rsidRDefault="006E2CD0">
      <w:pPr>
        <w:pStyle w:val="ListBullet"/>
        <w:ind w:left="1080"/>
      </w:pPr>
      <w:r>
        <w:rPr>
          <w:b/>
        </w:rPr>
        <w:t>Documentation.</w:t>
      </w:r>
      <w:r>
        <w:t xml:space="preserve"> Links to the vendor's accessibility documentation, and under the fallback a statement that the product's accessibility could not be evaluated.</w:t>
      </w:r>
    </w:p>
    <w:p w14:paraId="2A3967F6" w14:textId="77777777" w:rsidR="00C3068C" w:rsidRDefault="006E2CD0">
      <w:pPr>
        <w:pStyle w:val="ListBullet"/>
        <w:ind w:left="1080"/>
      </w:pPr>
      <w:r>
        <w:rPr>
          <w:b/>
        </w:rPr>
        <w:t>Statement.</w:t>
      </w:r>
      <w:r>
        <w:t xml:space="preserve"> A product-specific accessibility statement, posted wherever the product is in use, because a remedy the affected person cannot find is not a remedy.</w:t>
      </w:r>
    </w:p>
    <w:p w14:paraId="7756079B" w14:textId="77777777" w:rsidR="00C3068C" w:rsidRDefault="006E2CD0">
      <w:pPr>
        <w:pStyle w:val="ListBullet"/>
        <w:ind w:left="1080"/>
      </w:pPr>
      <w:r>
        <w:rPr>
          <w:b/>
        </w:rPr>
        <w:t>Standard.</w:t>
      </w:r>
      <w:r>
        <w:t xml:space="preserve"> The CSU TAAP template holds a plan to six requirements. The </w:t>
      </w:r>
      <w:r>
        <w:rPr>
          <w:b/>
        </w:rPr>
        <w:t>TAAP standard</w:t>
      </w:r>
      <w:r>
        <w:t xml:space="preserve">, the number of those six a plan must meet for this purchase, rises with Exposure and </w:t>
      </w:r>
      <w:r>
        <w:rPr>
          <w:b/>
        </w:rPr>
        <w:t>Breadth</w:t>
      </w:r>
      <w:r>
        <w:t xml:space="preserve"> from three to all six, because a plan for a larger or more dependent audience must cover more.</w:t>
      </w:r>
    </w:p>
    <w:p w14:paraId="3A6EAAD6" w14:textId="77777777" w:rsidR="00C3068C" w:rsidRDefault="006E2CD0">
      <w:pPr>
        <w:ind w:left="720"/>
      </w:pPr>
      <w:r>
        <w:t>Three conditions end or pause the remedy step.</w:t>
      </w:r>
    </w:p>
    <w:p w14:paraId="429CB260" w14:textId="77777777" w:rsidR="00C3068C" w:rsidRDefault="006E2CD0">
      <w:pPr>
        <w:pStyle w:val="ListBullet"/>
        <w:ind w:left="1080"/>
      </w:pPr>
      <w:r>
        <w:rPr>
          <w:b/>
        </w:rPr>
        <w:t>No TAAP yet.</w:t>
      </w:r>
      <w:r>
        <w:t xml:space="preserve"> The review enters hold 4, for a TAAP.</w:t>
      </w:r>
    </w:p>
    <w:p w14:paraId="1073F687" w14:textId="77777777" w:rsidR="00C3068C" w:rsidRDefault="006E2CD0">
      <w:pPr>
        <w:pStyle w:val="ListBullet"/>
        <w:ind w:left="1080"/>
      </w:pPr>
      <w:r>
        <w:rPr>
          <w:b/>
        </w:rPr>
        <w:lastRenderedPageBreak/>
        <w:t>Below the standard.</w:t>
      </w:r>
      <w:r>
        <w:t xml:space="preserve"> Deny, unless the president or a designee determines in writing that equally effective access would be an undue burden or a fundamental alteration. A claim of that kind enters hold 5, for a written determination.</w:t>
      </w:r>
    </w:p>
    <w:p w14:paraId="4BC550DD" w14:textId="77777777" w:rsidR="00C3068C" w:rsidRDefault="006E2CD0">
      <w:pPr>
        <w:pStyle w:val="ListBullet"/>
        <w:ind w:left="1080"/>
      </w:pPr>
      <w:r>
        <w:rPr>
          <w:b/>
        </w:rPr>
        <w:t>More accessible product.</w:t>
      </w:r>
      <w:r>
        <w:t xml:space="preserve"> At S3, a product that meets the same need with fewer barriers is a denial by itself, because the CSU buys the most accessible product that meets the need.</w:t>
      </w:r>
    </w:p>
    <w:p w14:paraId="6BBC147C" w14:textId="77777777" w:rsidR="00C3068C" w:rsidRDefault="006E2CD0">
      <w:pPr>
        <w:pStyle w:val="Heading2"/>
      </w:pPr>
      <w:bookmarkStart w:id="8" w:name="_Toc243647882"/>
      <w:r>
        <w:t>Record the decision</w:t>
      </w:r>
      <w:bookmarkEnd w:id="8"/>
    </w:p>
    <w:p w14:paraId="296ACFF6" w14:textId="77777777" w:rsidR="00C3068C" w:rsidRDefault="006E2CD0">
      <w:pPr>
        <w:ind w:left="720"/>
      </w:pPr>
      <w:r>
        <w:t>The reviewer records the final decision in the procurement system with its reasons.</w:t>
      </w:r>
    </w:p>
    <w:p w14:paraId="01B8CE0A" w14:textId="77777777" w:rsidR="00C3068C" w:rsidRDefault="006E2CD0">
      <w:pPr>
        <w:pStyle w:val="ListBullet"/>
        <w:ind w:left="1080"/>
      </w:pPr>
      <w:r>
        <w:rPr>
          <w:b/>
        </w:rPr>
        <w:t>Approve.</w:t>
      </w:r>
      <w:r>
        <w:t xml:space="preserve"> States the number of users it covers, so that growth beyond that number returns the product to review, and whom a user contacts when the product cannot be used.</w:t>
      </w:r>
    </w:p>
    <w:p w14:paraId="29C4F58E" w14:textId="77777777" w:rsidR="00C3068C" w:rsidRDefault="006E2CD0">
      <w:pPr>
        <w:pStyle w:val="ListBullet"/>
        <w:ind w:left="1080"/>
      </w:pPr>
      <w:r>
        <w:rPr>
          <w:b/>
        </w:rPr>
        <w:t>Approve with TAAP.</w:t>
      </w:r>
      <w:r>
        <w:t xml:space="preserve"> States that the plan is active and when it is reviewed, and carries a </w:t>
      </w:r>
      <w:r>
        <w:rPr>
          <w:b/>
        </w:rPr>
        <w:t>warning level</w:t>
      </w:r>
      <w:r>
        <w:t>, low, elevated or high, that tells the signers what residual risk they accept.</w:t>
      </w:r>
    </w:p>
    <w:p w14:paraId="040D0A9B" w14:textId="77777777" w:rsidR="00C3068C" w:rsidRDefault="006E2CD0">
      <w:pPr>
        <w:pStyle w:val="ListBullet"/>
        <w:ind w:left="1080"/>
      </w:pPr>
      <w:r>
        <w:rPr>
          <w:b/>
        </w:rPr>
        <w:t>Deny.</w:t>
      </w:r>
      <w:r>
        <w:t xml:space="preserve"> States the findings, the standard applied and the path to a new review.</w:t>
      </w:r>
    </w:p>
    <w:p w14:paraId="035C8167" w14:textId="77777777" w:rsidR="00C3068C" w:rsidRDefault="006E2CD0">
      <w:pPr>
        <w:ind w:left="720"/>
      </w:pPr>
      <w:r>
        <w:t>The department chair or manager, the dean or division vice president and the ADA compliance officer sign the TAAP. The reviewer files it in the campus, regional and systemwide repositories, and the purchase proceeds only then. The contract carries the CSU accessibility terms, and at medium and high Exposure a vendor roadmap with milestones, so that the vendor's remediation is a contractual duty.</w:t>
      </w:r>
    </w:p>
    <w:p w14:paraId="0EDCFC86" w14:textId="77777777" w:rsidR="00C3068C" w:rsidRDefault="006E2CD0">
      <w:pPr>
        <w:pStyle w:val="Heading2"/>
      </w:pPr>
      <w:bookmarkStart w:id="9" w:name="_Toc243647883"/>
      <w:r>
        <w:t>Keep the plan under review</w:t>
      </w:r>
      <w:bookmarkEnd w:id="9"/>
    </w:p>
    <w:p w14:paraId="4ED06BAF" w14:textId="77777777" w:rsidR="00C3068C" w:rsidRDefault="006E2CD0">
      <w:pPr>
        <w:ind w:left="720"/>
      </w:pPr>
      <w:r>
        <w:t>The reviewer keeps an approved TAAP under review until the vendor removes the barriers.</w:t>
      </w:r>
    </w:p>
    <w:p w14:paraId="2CBFEB99" w14:textId="77777777" w:rsidR="00C3068C" w:rsidRDefault="006E2CD0">
      <w:pPr>
        <w:pStyle w:val="ListBullet"/>
        <w:ind w:left="1080"/>
      </w:pPr>
      <w:r>
        <w:rPr>
          <w:b/>
        </w:rPr>
        <w:t>Term.</w:t>
      </w:r>
      <w:r>
        <w:t xml:space="preserve"> A TAAP lasts twelve months or until contract renewal, whichever comes first, because the plan stands only while the vendor shows progress.</w:t>
      </w:r>
    </w:p>
    <w:p w14:paraId="59BE09F2" w14:textId="77777777" w:rsidR="00C3068C" w:rsidRDefault="006E2CD0">
      <w:pPr>
        <w:pStyle w:val="ListBullet"/>
        <w:ind w:left="1080"/>
      </w:pPr>
      <w:r>
        <w:rPr>
          <w:b/>
        </w:rPr>
        <w:t>Review.</w:t>
      </w:r>
      <w:r>
        <w:t xml:space="preserve"> Annually at a low warning level, and at the first roadmap milestone at an elevated or high level. Under the fallback, and whenever the vendor's denials were below the Veracity floor at approval, the first review re-rates Severity on evidence at the floor.</w:t>
      </w:r>
    </w:p>
    <w:p w14:paraId="6A90800C" w14:textId="77777777" w:rsidR="00C3068C" w:rsidRDefault="006E2CD0">
      <w:pPr>
        <w:pStyle w:val="ListBullet"/>
        <w:ind w:left="1080"/>
      </w:pPr>
      <w:r>
        <w:rPr>
          <w:b/>
        </w:rPr>
        <w:t>Support.</w:t>
      </w:r>
      <w:r>
        <w:t xml:space="preserve"> A problem report from any user starts the support the plan names, with no accommodation request needed.</w:t>
      </w:r>
    </w:p>
    <w:p w14:paraId="448D4538" w14:textId="77777777" w:rsidR="00C3068C" w:rsidRDefault="006E2CD0">
      <w:pPr>
        <w:pStyle w:val="ListBullet"/>
        <w:ind w:left="1080"/>
      </w:pPr>
      <w:r>
        <w:rPr>
          <w:b/>
        </w:rPr>
        <w:t>Renewal.</w:t>
      </w:r>
      <w:r>
        <w:t xml:space="preserve"> Returns the product to intake.</w:t>
      </w:r>
    </w:p>
    <w:p w14:paraId="7AA54EA8" w14:textId="77777777" w:rsidR="00C3068C" w:rsidRDefault="006E2CD0">
      <w:pPr>
        <w:keepNext/>
        <w:ind w:left="720"/>
        <w:jc w:val="center"/>
      </w:pPr>
      <w:r>
        <w:rPr>
          <w:noProof/>
        </w:rPr>
        <w:lastRenderedPageBreak/>
        <w:drawing>
          <wp:inline distT="0" distB="0" distL="0" distR="0" wp14:anchorId="63D946AB" wp14:editId="21790C01">
            <wp:extent cx="5486400" cy="6278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checks.png"/>
                    <pic:cNvPicPr/>
                  </pic:nvPicPr>
                  <pic:blipFill>
                    <a:blip r:embed="rId8"/>
                    <a:stretch>
                      <a:fillRect/>
                    </a:stretch>
                  </pic:blipFill>
                  <pic:spPr>
                    <a:xfrm>
                      <a:off x="0" y="0"/>
                      <a:ext cx="5486400" cy="6278880"/>
                    </a:xfrm>
                    <a:prstGeom prst="rect">
                      <a:avLst/>
                    </a:prstGeom>
                  </pic:spPr>
                </pic:pic>
              </a:graphicData>
            </a:graphic>
          </wp:inline>
        </w:drawing>
      </w:r>
    </w:p>
    <w:p w14:paraId="32C770A7" w14:textId="77777777" w:rsidR="00C3068C" w:rsidRDefault="006E2CD0">
      <w:pPr>
        <w:pStyle w:val="Caption"/>
        <w:ind w:left="720"/>
        <w:jc w:val="center"/>
      </w:pPr>
      <w:r>
        <w:t>Figure 1. The shared checks, from requisition intake to the risk grade. An accommodation purchase is approved at intake. The Veracity floor binds every grade at high exposure, and at low and medium a grade that rests on the vendor's Supports rows; a grade on the barriers found at low or medium proceeds at any evidence level. Holds 1 to 3 pause the review, and hold 3 resumes at the Severity step. With no evidence at all, the review falls back once the ATI review team records that none can be obtained.</w:t>
      </w:r>
    </w:p>
    <w:p w14:paraId="2839869E" w14:textId="77777777" w:rsidR="00C3068C" w:rsidRDefault="006E2CD0">
      <w:pPr>
        <w:keepNext/>
        <w:ind w:left="720"/>
        <w:jc w:val="center"/>
      </w:pPr>
      <w:r>
        <w:rPr>
          <w:noProof/>
        </w:rPr>
        <w:lastRenderedPageBreak/>
        <w:drawing>
          <wp:inline distT="0" distB="0" distL="0" distR="0" wp14:anchorId="3BCE3BD5" wp14:editId="71DA406E">
            <wp:extent cx="5303520" cy="6500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remedy.png"/>
                    <pic:cNvPicPr/>
                  </pic:nvPicPr>
                  <pic:blipFill>
                    <a:blip r:embed="rId9"/>
                    <a:stretch>
                      <a:fillRect/>
                    </a:stretch>
                  </pic:blipFill>
                  <pic:spPr>
                    <a:xfrm>
                      <a:off x="0" y="0"/>
                      <a:ext cx="5303520" cy="6500046"/>
                    </a:xfrm>
                    <a:prstGeom prst="rect">
                      <a:avLst/>
                    </a:prstGeom>
                  </pic:spPr>
                </pic:pic>
              </a:graphicData>
            </a:graphic>
          </wp:inline>
        </w:drawing>
      </w:r>
    </w:p>
    <w:p w14:paraId="41EE2DF8" w14:textId="77777777" w:rsidR="00C3068C" w:rsidRDefault="006E2CD0">
      <w:pPr>
        <w:pStyle w:val="Caption"/>
        <w:ind w:left="720"/>
        <w:jc w:val="center"/>
      </w:pPr>
      <w:r>
        <w:t>Figure 2. The remedy step, from an Alternate access required risk grade to Deny or Approve with TAAP. Holds 4 and 5 pause the review. Under the fallback, and while the vendor's denials are below the floor, the minimum is provisional, and the first TAAP review re-rates Severity on evidence at the Veracity floor.</w:t>
      </w:r>
    </w:p>
    <w:p w14:paraId="69666360" w14:textId="77777777" w:rsidR="00C3068C" w:rsidRDefault="00C3068C">
      <w:pPr>
        <w:sectPr w:rsidR="00C3068C">
          <w:headerReference w:type="default" r:id="rId10"/>
          <w:footerReference w:type="default" r:id="rId11"/>
          <w:endnotePr>
            <w:numFmt w:val="decimal"/>
          </w:endnotePr>
          <w:pgSz w:w="12240" w:h="15840"/>
          <w:pgMar w:top="1440" w:right="1440" w:bottom="1440" w:left="1440" w:header="720" w:footer="720" w:gutter="0"/>
          <w:cols w:space="720"/>
          <w:titlePg/>
          <w:docGrid w:linePitch="360"/>
        </w:sectPr>
      </w:pPr>
    </w:p>
    <w:p w14:paraId="17FF4360" w14:textId="77777777" w:rsidR="00C3068C" w:rsidRDefault="006E2CD0">
      <w:pPr>
        <w:pStyle w:val="Heading1"/>
      </w:pPr>
      <w:bookmarkStart w:id="10" w:name="_Toc243647884"/>
      <w:r>
        <w:lastRenderedPageBreak/>
        <w:t>The rubric on one page</w:t>
      </w:r>
      <w:bookmarkEnd w:id="10"/>
    </w:p>
    <w:p w14:paraId="36C88A20" w14:textId="77777777" w:rsidR="00C3068C" w:rsidRDefault="006E2CD0">
      <w:pPr>
        <w:keepNext/>
        <w:ind w:left="720"/>
        <w:jc w:val="center"/>
      </w:pPr>
      <w:r>
        <w:rPr>
          <w:noProof/>
        </w:rPr>
        <w:drawing>
          <wp:inline distT="0" distB="0" distL="0" distR="0" wp14:anchorId="5CE6A4EF" wp14:editId="17525119">
            <wp:extent cx="8229600" cy="39029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bric-core.png"/>
                    <pic:cNvPicPr/>
                  </pic:nvPicPr>
                  <pic:blipFill>
                    <a:blip r:embed="rId12"/>
                    <a:stretch>
                      <a:fillRect/>
                    </a:stretch>
                  </pic:blipFill>
                  <pic:spPr>
                    <a:xfrm>
                      <a:off x="0" y="0"/>
                      <a:ext cx="8229600" cy="3902962"/>
                    </a:xfrm>
                    <a:prstGeom prst="rect">
                      <a:avLst/>
                    </a:prstGeom>
                  </pic:spPr>
                </pic:pic>
              </a:graphicData>
            </a:graphic>
          </wp:inline>
        </w:drawing>
      </w:r>
    </w:p>
    <w:p w14:paraId="4667B5B5" w14:textId="77777777" w:rsidR="00C3068C" w:rsidRDefault="006E2CD0">
      <w:pPr>
        <w:pStyle w:val="Caption"/>
        <w:ind w:left="720"/>
        <w:jc w:val="center"/>
      </w:pPr>
      <w:r>
        <w:t>Figure 3. The rubric core, generated from the same model as this document. It collects the values the sections that follow define, the risk grade for each pairing of Exposure and Severity, the Veracity floor, the TAAP standard by pressure and the warning level.</w:t>
      </w:r>
    </w:p>
    <w:p w14:paraId="13B2B08E" w14:textId="77777777" w:rsidR="00C3068C" w:rsidRDefault="00C3068C">
      <w:pPr>
        <w:sectPr w:rsidR="00C3068C">
          <w:headerReference w:type="default" r:id="rId13"/>
          <w:footerReference w:type="default" r:id="rId14"/>
          <w:endnotePr>
            <w:numFmt w:val="decimal"/>
          </w:endnotePr>
          <w:pgSz w:w="15840" w:h="12240" w:orient="landscape"/>
          <w:pgMar w:top="864" w:right="1080" w:bottom="864" w:left="1080" w:header="720" w:footer="720" w:gutter="0"/>
          <w:cols w:space="720"/>
          <w:docGrid w:linePitch="360"/>
        </w:sectPr>
      </w:pPr>
    </w:p>
    <w:p w14:paraId="492BFC38" w14:textId="77777777" w:rsidR="00C3068C" w:rsidRDefault="006E2CD0">
      <w:pPr>
        <w:pStyle w:val="Heading1"/>
      </w:pPr>
      <w:bookmarkStart w:id="11" w:name="_Toc243647885"/>
      <w:r>
        <w:lastRenderedPageBreak/>
        <w:t>Definitions</w:t>
      </w:r>
      <w:bookmarkEnd w:id="11"/>
    </w:p>
    <w:p w14:paraId="3777D8DF" w14:textId="77777777" w:rsidR="00C3068C" w:rsidRDefault="006E2CD0">
      <w:pPr>
        <w:pStyle w:val="Heading2"/>
      </w:pPr>
      <w:bookmarkStart w:id="12" w:name="_Toc243647886"/>
      <w:r>
        <w:t>Review standard</w:t>
      </w:r>
      <w:bookmarkEnd w:id="12"/>
    </w:p>
    <w:p w14:paraId="0BC7A567" w14:textId="15A4D199" w:rsidR="00C3068C" w:rsidRDefault="006E2CD0">
      <w:pPr>
        <w:ind w:left="720"/>
      </w:pPr>
      <w:r>
        <w:t>Each review tests one campus-requested product against its review standard, WCAG 2.1 AA for web and mobile products or the Section 508 Standards for other software and hardware.</w:t>
      </w:r>
      <w:r w:rsidR="00177465">
        <w:rPr>
          <w:rStyle w:val="EndnoteReference"/>
        </w:rPr>
        <w:endnoteReference w:id="4"/>
      </w:r>
    </w:p>
    <w:p w14:paraId="0521115A" w14:textId="77777777" w:rsidR="00C3068C" w:rsidRDefault="006E2CD0">
      <w:pPr>
        <w:pStyle w:val="Heading2"/>
      </w:pPr>
      <w:bookmarkStart w:id="13" w:name="_Toc243647887"/>
      <w:r>
        <w:t>Essential function</w:t>
      </w:r>
      <w:bookmarkEnd w:id="13"/>
    </w:p>
    <w:p w14:paraId="60A34E42" w14:textId="1CCAF54E" w:rsidR="00C3068C" w:rsidRDefault="006E2CD0">
      <w:pPr>
        <w:ind w:left="720"/>
      </w:pPr>
      <w:r>
        <w:t xml:space="preserve">An </w:t>
      </w:r>
      <w:r>
        <w:t>essential function is a function the product exists to provide. Registering for a class, submitting homework and paying a bill are essential functions.</w:t>
      </w:r>
      <w:r w:rsidR="00177465">
        <w:rPr>
          <w:rStyle w:val="EndnoteReference"/>
        </w:rPr>
        <w:endnoteReference w:id="5"/>
      </w:r>
    </w:p>
    <w:p w14:paraId="73FE2C64" w14:textId="77777777" w:rsidR="00C3068C" w:rsidRDefault="006E2CD0">
      <w:pPr>
        <w:pStyle w:val="ListBullet"/>
        <w:ind w:left="1080"/>
      </w:pPr>
      <w:r>
        <w:rPr>
          <w:b/>
        </w:rPr>
        <w:t>Test.</w:t>
      </w:r>
      <w:r>
        <w:t xml:space="preserve"> A function is essential when its removal would change the product's use or purpose. WCAG-EM 2.0 defines essential functionality by the same test.</w:t>
      </w:r>
    </w:p>
    <w:p w14:paraId="78F9E02D" w14:textId="77777777" w:rsidR="00C3068C" w:rsidRDefault="006E2CD0">
      <w:pPr>
        <w:pStyle w:val="ListBullet"/>
        <w:ind w:left="1080"/>
      </w:pPr>
      <w:r>
        <w:rPr>
          <w:b/>
        </w:rPr>
        <w:t>Source.</w:t>
      </w:r>
      <w:r>
        <w:t xml:space="preserve"> The requester lists the minimum functional requirements, which CSU Procurement Step 1 calls "essential functionality", and the reviewer confirms the list.</w:t>
      </w:r>
    </w:p>
    <w:p w14:paraId="251A1543" w14:textId="77777777" w:rsidR="00C3068C" w:rsidRDefault="006E2CD0">
      <w:pPr>
        <w:pStyle w:val="ListBullet"/>
        <w:ind w:left="1080"/>
      </w:pPr>
      <w:r>
        <w:rPr>
          <w:b/>
        </w:rPr>
        <w:t>Scope.</w:t>
      </w:r>
      <w:r>
        <w:t xml:space="preserve"> An essential function covers its complete process, including sign-in, navigation, the content read along the way and the final submission. WCAG 2.1 requires every page in a complete process to conform.</w:t>
      </w:r>
    </w:p>
    <w:p w14:paraId="74AE6901" w14:textId="77777777" w:rsidR="00C3068C" w:rsidRDefault="006E2CD0">
      <w:pPr>
        <w:pStyle w:val="ListBullet"/>
        <w:ind w:left="1080"/>
      </w:pPr>
      <w:r>
        <w:rPr>
          <w:b/>
        </w:rPr>
        <w:t>Other names.</w:t>
      </w:r>
      <w:r>
        <w:t xml:space="preserve"> WCAG-EM says "essential functionality". CSU TAAP documents say "essential functions" and "core functionality". The "essential functions" of a job under ADA Title I (29 CFR 1630.2(n)) are a separate concept and never set severity.</w:t>
      </w:r>
    </w:p>
    <w:p w14:paraId="61FF3802" w14:textId="77777777" w:rsidR="00C3068C" w:rsidRDefault="006E2CD0">
      <w:pPr>
        <w:pStyle w:val="Heading2"/>
      </w:pPr>
      <w:bookmarkStart w:id="14" w:name="_Toc243647888"/>
      <w:r>
        <w:t>Nonconformance and barrier</w:t>
      </w:r>
      <w:bookmarkEnd w:id="14"/>
    </w:p>
    <w:p w14:paraId="17148D41" w14:textId="0E86F9F0" w:rsidR="00C3068C" w:rsidRDefault="006E2CD0">
      <w:pPr>
        <w:ind w:left="720"/>
      </w:pPr>
      <w:r>
        <w:t>The review separates a failure in the product from its effect on users.</w:t>
      </w:r>
      <w:r w:rsidR="00177465">
        <w:rPr>
          <w:rStyle w:val="EndnoteReference"/>
        </w:rPr>
        <w:endnoteReference w:id="6"/>
      </w:r>
      <w:r>
        <w:rPr>
          <w:vertAlign w:val="superscript"/>
        </w:rPr>
        <w:t>,</w:t>
      </w:r>
      <w:r w:rsidR="00177465">
        <w:rPr>
          <w:rStyle w:val="EndnoteReference"/>
        </w:rPr>
        <w:endnoteReference w:id="7"/>
      </w:r>
    </w:p>
    <w:p w14:paraId="0A7BB901" w14:textId="77777777" w:rsidR="00C3068C" w:rsidRDefault="006E2CD0">
      <w:pPr>
        <w:pStyle w:val="ListBullet"/>
        <w:ind w:left="1080"/>
      </w:pPr>
      <w:r>
        <w:rPr>
          <w:b/>
        </w:rPr>
        <w:t>Nonconformance.</w:t>
      </w:r>
      <w:r>
        <w:t xml:space="preserve"> A failed success criterion or provision of the review standard, belonging to the product.</w:t>
      </w:r>
    </w:p>
    <w:p w14:paraId="47750C4B" w14:textId="77777777" w:rsidR="00C3068C" w:rsidRDefault="006E2CD0">
      <w:pPr>
        <w:pStyle w:val="ListBullet"/>
        <w:ind w:left="1080"/>
      </w:pPr>
      <w:r>
        <w:rPr>
          <w:b/>
        </w:rPr>
        <w:t>Barrier.</w:t>
      </w:r>
      <w:r>
        <w:t xml:space="preserve"> The effect of a nonconformance on one essential function for one of the nine Section 508 </w:t>
      </w:r>
      <w:r>
        <w:rPr>
          <w:b/>
        </w:rPr>
        <w:t>disability groups</w:t>
      </w:r>
      <w:r>
        <w:t xml:space="preserve"> listed below. One nonconformance produces a barrier for every essential function and disability group it affects.</w:t>
      </w:r>
    </w:p>
    <w:p w14:paraId="7065642C" w14:textId="77777777" w:rsidR="00C3068C" w:rsidRDefault="006E2CD0">
      <w:pPr>
        <w:ind w:left="720"/>
      </w:pPr>
      <w:r>
        <w:t>The Section 508 functional performance criteria name nine disability groups.</w:t>
      </w:r>
    </w:p>
    <w:p w14:paraId="7CC0DE66" w14:textId="77777777" w:rsidR="00C3068C" w:rsidRDefault="006E2CD0">
      <w:pPr>
        <w:pStyle w:val="ListBullet"/>
        <w:ind w:left="1080"/>
      </w:pPr>
      <w:r>
        <w:t>without vision</w:t>
      </w:r>
    </w:p>
    <w:p w14:paraId="0E20D6FC" w14:textId="77777777" w:rsidR="00C3068C" w:rsidRDefault="006E2CD0">
      <w:pPr>
        <w:pStyle w:val="ListBullet"/>
        <w:ind w:left="1080"/>
      </w:pPr>
      <w:r>
        <w:t>limited vision</w:t>
      </w:r>
    </w:p>
    <w:p w14:paraId="1CE432A1" w14:textId="77777777" w:rsidR="00C3068C" w:rsidRDefault="006E2CD0">
      <w:pPr>
        <w:pStyle w:val="ListBullet"/>
        <w:ind w:left="1080"/>
      </w:pPr>
      <w:r>
        <w:t>without color perception</w:t>
      </w:r>
    </w:p>
    <w:p w14:paraId="7976FCFD" w14:textId="77777777" w:rsidR="00C3068C" w:rsidRDefault="006E2CD0">
      <w:pPr>
        <w:pStyle w:val="ListBullet"/>
        <w:ind w:left="1080"/>
      </w:pPr>
      <w:r>
        <w:t>without hearing</w:t>
      </w:r>
    </w:p>
    <w:p w14:paraId="64D46015" w14:textId="77777777" w:rsidR="00C3068C" w:rsidRDefault="006E2CD0">
      <w:pPr>
        <w:pStyle w:val="ListBullet"/>
        <w:ind w:left="1080"/>
      </w:pPr>
      <w:r>
        <w:t>limited hearing</w:t>
      </w:r>
    </w:p>
    <w:p w14:paraId="4276EE4E" w14:textId="77777777" w:rsidR="00C3068C" w:rsidRDefault="006E2CD0">
      <w:pPr>
        <w:pStyle w:val="ListBullet"/>
        <w:ind w:left="1080"/>
      </w:pPr>
      <w:r>
        <w:t>without speech</w:t>
      </w:r>
    </w:p>
    <w:p w14:paraId="67A0F6A8" w14:textId="77777777" w:rsidR="00C3068C" w:rsidRDefault="006E2CD0">
      <w:pPr>
        <w:pStyle w:val="ListBullet"/>
        <w:ind w:left="1080"/>
      </w:pPr>
      <w:r>
        <w:t>limited manipulation</w:t>
      </w:r>
    </w:p>
    <w:p w14:paraId="25238072" w14:textId="77777777" w:rsidR="00C3068C" w:rsidRDefault="006E2CD0">
      <w:pPr>
        <w:pStyle w:val="ListBullet"/>
        <w:ind w:left="1080"/>
      </w:pPr>
      <w:r>
        <w:t>limited reach and strength</w:t>
      </w:r>
    </w:p>
    <w:p w14:paraId="5E036117" w14:textId="77777777" w:rsidR="00C3068C" w:rsidRDefault="006E2CD0">
      <w:pPr>
        <w:pStyle w:val="ListBullet"/>
        <w:ind w:left="1080"/>
      </w:pPr>
      <w:r>
        <w:t>limited language cognitive learning</w:t>
      </w:r>
    </w:p>
    <w:p w14:paraId="42B09ABA" w14:textId="77777777" w:rsidR="00C3068C" w:rsidRDefault="006E2CD0">
      <w:pPr>
        <w:ind w:left="720"/>
      </w:pPr>
      <w:r>
        <w:t xml:space="preserve">Severity attaches to the barrier and never to the nonconformance, because the level of the failed criterion (A or AA) does not predict the effect on users. S1, S2 and S3 match the GSA </w:t>
      </w:r>
      <w:r>
        <w:lastRenderedPageBreak/>
        <w:t>severity terms minor, major and critical. CSU procurement documents say "gap" or "issue" for a barrier.</w:t>
      </w:r>
    </w:p>
    <w:p w14:paraId="0C2CB694" w14:textId="77777777" w:rsidR="00C3068C" w:rsidRDefault="006E2CD0">
      <w:pPr>
        <w:pStyle w:val="Heading2"/>
      </w:pPr>
      <w:bookmarkStart w:id="15" w:name="_Toc243647889"/>
      <w:r>
        <w:t>Minimal impact</w:t>
      </w:r>
      <w:bookmarkEnd w:id="15"/>
    </w:p>
    <w:p w14:paraId="2A64F98C" w14:textId="7F041C73" w:rsidR="00C3068C" w:rsidRDefault="006E2CD0">
      <w:pPr>
        <w:ind w:left="720"/>
      </w:pPr>
      <w:r>
        <w:t xml:space="preserve">A nonconformance has </w:t>
      </w:r>
      <w:r>
        <w:t>minimal impact only when people with disabilities can still do all four of the following with substantially equivalent timeliness, privacy, independence and ease of use (28 CFR 35.205). The rubric calls these the four minimal-impact tests.</w:t>
      </w:r>
      <w:r w:rsidR="00177465">
        <w:rPr>
          <w:rStyle w:val="EndnoteReference"/>
        </w:rPr>
        <w:endnoteReference w:id="8"/>
      </w:r>
      <w:r>
        <w:rPr>
          <w:vertAlign w:val="superscript"/>
        </w:rPr>
        <w:t>,</w:t>
      </w:r>
      <w:r w:rsidR="00177465">
        <w:rPr>
          <w:rStyle w:val="EndnoteReference"/>
        </w:rPr>
        <w:endnoteReference w:id="9"/>
      </w:r>
    </w:p>
    <w:p w14:paraId="7EC64905" w14:textId="77777777" w:rsidR="00C3068C" w:rsidRDefault="006E2CD0">
      <w:pPr>
        <w:pStyle w:val="ListBullet"/>
        <w:ind w:left="1080"/>
      </w:pPr>
      <w:r>
        <w:t>Access the same information as people without disabilities.</w:t>
      </w:r>
    </w:p>
    <w:p w14:paraId="17EC4ADE" w14:textId="77777777" w:rsidR="00C3068C" w:rsidRDefault="006E2CD0">
      <w:pPr>
        <w:pStyle w:val="ListBullet"/>
        <w:ind w:left="1080"/>
      </w:pPr>
      <w:r>
        <w:t>Engage in the same interactions as people without disabilities.</w:t>
      </w:r>
    </w:p>
    <w:p w14:paraId="5F00D879" w14:textId="77777777" w:rsidR="00C3068C" w:rsidRDefault="006E2CD0">
      <w:pPr>
        <w:pStyle w:val="ListBullet"/>
        <w:ind w:left="1080"/>
      </w:pPr>
      <w:r>
        <w:t>Conduct the same transactions as people without disabilities.</w:t>
      </w:r>
    </w:p>
    <w:p w14:paraId="3E7D9224" w14:textId="77777777" w:rsidR="00C3068C" w:rsidRDefault="006E2CD0">
      <w:pPr>
        <w:pStyle w:val="ListBullet"/>
        <w:ind w:left="1080"/>
      </w:pPr>
      <w:r>
        <w:t>Participate in or benefit from the same services, programs and activities as people without disabilities.</w:t>
      </w:r>
    </w:p>
    <w:p w14:paraId="725C5667" w14:textId="77777777" w:rsidR="00C3068C" w:rsidRDefault="006E2CD0">
      <w:pPr>
        <w:ind w:left="720"/>
      </w:pPr>
      <w:r>
        <w:rPr>
          <w:b/>
        </w:rPr>
        <w:t>Burden.</w:t>
      </w:r>
      <w:r>
        <w:t xml:space="preserve"> The university must demonstrate that the product meets all four tests, so minimal impact rests on evidence, never on assumption.</w:t>
      </w:r>
    </w:p>
    <w:p w14:paraId="5B6B99C3" w14:textId="77777777" w:rsidR="00C3068C" w:rsidRDefault="006E2CD0">
      <w:pPr>
        <w:ind w:left="720"/>
      </w:pPr>
      <w:r>
        <w:rPr>
          <w:b/>
        </w:rPr>
        <w:t>Standard.</w:t>
      </w:r>
      <w:r>
        <w:t xml:space="preserve"> The tests come from the Title II web rule. The rubric applies them to non-web products as policy, since the Section 508 Standards have no minimal-impact clause.</w:t>
      </w:r>
    </w:p>
    <w:p w14:paraId="49F6C0DB" w14:textId="77777777" w:rsidR="00C3068C" w:rsidRDefault="006E2CD0">
      <w:pPr>
        <w:pStyle w:val="Heading2"/>
      </w:pPr>
      <w:bookmarkStart w:id="16" w:name="_Toc243647890"/>
      <w:r>
        <w:t>Finding</w:t>
      </w:r>
      <w:bookmarkEnd w:id="16"/>
    </w:p>
    <w:p w14:paraId="1A51646F" w14:textId="4A61D24E" w:rsidR="00C3068C" w:rsidRDefault="006E2CD0">
      <w:pPr>
        <w:ind w:left="720"/>
      </w:pPr>
      <w:r>
        <w:t>A finding</w:t>
      </w:r>
      <w:r>
        <w:t xml:space="preserve"> records one WCAG failure, a barrier in the product, in four fields. The failure comes from a "Partially Supports" or "Does Not Support" row of the ACR, or from a demonstration, an audit or ATI testing. No finding means the evidence shows no barrier on any essential function, severity S0.</w:t>
      </w:r>
      <w:r w:rsidR="00177465">
        <w:rPr>
          <w:rStyle w:val="EndnoteReference"/>
        </w:rPr>
        <w:endnoteReference w:id="10"/>
      </w:r>
    </w:p>
    <w:p w14:paraId="3F86A5C1" w14:textId="77777777" w:rsidR="00C3068C" w:rsidRDefault="006E2CD0">
      <w:pPr>
        <w:pStyle w:val="ListBullet"/>
        <w:ind w:left="1080"/>
      </w:pPr>
      <w:r>
        <w:rPr>
          <w:b/>
        </w:rPr>
        <w:t>Role.</w:t>
      </w:r>
      <w:r>
        <w:t xml:space="preserve"> The users the barrier affects, among them students, employees, applicants and members of the public.</w:t>
      </w:r>
    </w:p>
    <w:p w14:paraId="2B91B621" w14:textId="77777777" w:rsidR="00C3068C" w:rsidRDefault="006E2CD0">
      <w:pPr>
        <w:pStyle w:val="ListBullet"/>
        <w:ind w:left="1080"/>
      </w:pPr>
      <w:r>
        <w:rPr>
          <w:b/>
        </w:rPr>
        <w:t>Disability group.</w:t>
      </w:r>
      <w:r>
        <w:t xml:space="preserve"> The group the barrier affects.</w:t>
      </w:r>
    </w:p>
    <w:p w14:paraId="1004E1BD" w14:textId="77777777" w:rsidR="00C3068C" w:rsidRDefault="006E2CD0">
      <w:pPr>
        <w:pStyle w:val="ListBullet"/>
        <w:ind w:left="1080"/>
      </w:pPr>
      <w:r>
        <w:rPr>
          <w:b/>
        </w:rPr>
        <w:t>Essential function.</w:t>
      </w:r>
      <w:r>
        <w:t xml:space="preserve"> The function the barrier blocks or slows.</w:t>
      </w:r>
    </w:p>
    <w:p w14:paraId="2654C9A8" w14:textId="77777777" w:rsidR="00C3068C" w:rsidRDefault="006E2CD0">
      <w:pPr>
        <w:pStyle w:val="ListBullet"/>
        <w:ind w:left="1080"/>
      </w:pPr>
      <w:r>
        <w:rPr>
          <w:b/>
        </w:rPr>
        <w:t>Severity.</w:t>
      </w:r>
      <w:r>
        <w:t xml:space="preserve"> Impact of the barrier on the function, from S0 (no effect) to S3 (the user cannot perform the function alone).</w:t>
      </w:r>
    </w:p>
    <w:p w14:paraId="1DC8FC23" w14:textId="77777777" w:rsidR="00C3068C" w:rsidRDefault="006E2CD0">
      <w:pPr>
        <w:ind w:left="720"/>
      </w:pPr>
      <w:r>
        <w:t>An ACR lead</w:t>
      </w:r>
      <w:r>
        <w:t xml:space="preserve"> is a row marked "Partially Supports" or "Does Not Support" in the vendor's ACR (Accessibility Conformance Report). A lead becomes a finding once its remark names the affected feature and the reviewer places that feature on an essential function. A remark in the form of the GSA issue-level supplement, which names the feature, the disability groups affected and any workaround, gives the reviewer what the finding needs.</w:t>
      </w:r>
    </w:p>
    <w:p w14:paraId="427D96D8" w14:textId="77777777" w:rsidR="00C3068C" w:rsidRDefault="006E2CD0">
      <w:pPr>
        <w:pStyle w:val="Heading2"/>
      </w:pPr>
      <w:bookmarkStart w:id="17" w:name="_Toc243647891"/>
      <w:r>
        <w:t>Exposure</w:t>
      </w:r>
      <w:bookmarkEnd w:id="17"/>
    </w:p>
    <w:p w14:paraId="6710A4EC" w14:textId="3211B0AC" w:rsidR="00C3068C" w:rsidRDefault="006E2CD0">
      <w:pPr>
        <w:ind w:left="720"/>
      </w:pPr>
      <w:r>
        <w:t>Exposure rates audience size and product reliance as low, medium or high.</w:t>
      </w:r>
      <w:r w:rsidR="00177465">
        <w:rPr>
          <w:rStyle w:val="EndnoteReference"/>
        </w:rPr>
        <w:endnoteReference w:id="11"/>
      </w:r>
      <w:r>
        <w:rPr>
          <w:vertAlign w:val="superscript"/>
        </w:rPr>
        <w:t>,</w:t>
      </w:r>
      <w:r w:rsidR="00177465">
        <w:rPr>
          <w:rStyle w:val="EndnoteReference"/>
        </w:rPr>
        <w:endnoteReference w:id="12"/>
      </w:r>
      <w:r>
        <w:rPr>
          <w:vertAlign w:val="superscript"/>
        </w:rPr>
        <w:t>,</w:t>
      </w:r>
      <w:r w:rsidR="00177465">
        <w:rPr>
          <w:rStyle w:val="EndnoteReference"/>
        </w:rPr>
        <w:endnoteReference w:id="13"/>
      </w:r>
    </w:p>
    <w:p w14:paraId="0493E461" w14:textId="77777777" w:rsidR="00C3068C" w:rsidRDefault="006E2CD0">
      <w:pPr>
        <w:ind w:left="720"/>
      </w:pPr>
      <w:r>
        <w:t>A single floor fact sets a minimum exposure regardless of the answers.</w:t>
      </w:r>
    </w:p>
    <w:tbl>
      <w:tblPr>
        <w:tblStyle w:val="TableGrid"/>
        <w:tblW w:w="8640" w:type="dxa"/>
        <w:tblInd w:w="720" w:type="dxa"/>
        <w:tblLook w:val="04A0" w:firstRow="1" w:lastRow="0" w:firstColumn="1" w:lastColumn="0" w:noHBand="0" w:noVBand="1"/>
      </w:tblPr>
      <w:tblGrid>
        <w:gridCol w:w="4347"/>
        <w:gridCol w:w="4293"/>
      </w:tblGrid>
      <w:tr w:rsidR="00C3068C" w14:paraId="55EFC096" w14:textId="77777777">
        <w:tc>
          <w:tcPr>
            <w:tcW w:w="4680" w:type="dxa"/>
            <w:shd w:val="clear" w:color="auto" w:fill="E8EEF0"/>
          </w:tcPr>
          <w:p w14:paraId="38AD0D45" w14:textId="77777777" w:rsidR="00C3068C" w:rsidRDefault="006E2CD0">
            <w:pPr>
              <w:spacing w:before="40" w:after="40"/>
            </w:pPr>
            <w:r>
              <w:rPr>
                <w:b/>
                <w:sz w:val="20"/>
              </w:rPr>
              <w:t>Floor</w:t>
            </w:r>
          </w:p>
        </w:tc>
        <w:tc>
          <w:tcPr>
            <w:tcW w:w="4680" w:type="dxa"/>
            <w:shd w:val="clear" w:color="auto" w:fill="E8EEF0"/>
          </w:tcPr>
          <w:p w14:paraId="61E2D419" w14:textId="77777777" w:rsidR="00C3068C" w:rsidRDefault="006E2CD0">
            <w:pPr>
              <w:spacing w:before="40" w:after="40"/>
            </w:pPr>
            <w:r>
              <w:rPr>
                <w:b/>
                <w:sz w:val="20"/>
              </w:rPr>
              <w:t>Minimum exposure</w:t>
            </w:r>
          </w:p>
        </w:tc>
      </w:tr>
      <w:tr w:rsidR="00C3068C" w14:paraId="3EDCCCBA" w14:textId="77777777">
        <w:tc>
          <w:tcPr>
            <w:tcW w:w="4680" w:type="dxa"/>
          </w:tcPr>
          <w:p w14:paraId="69BC1DD8" w14:textId="77777777" w:rsidR="00C3068C" w:rsidRDefault="006E2CD0">
            <w:pPr>
              <w:spacing w:before="40" w:after="40"/>
            </w:pPr>
            <w:r>
              <w:rPr>
                <w:sz w:val="20"/>
              </w:rPr>
              <w:t>Required of students for coursework or a grade</w:t>
            </w:r>
          </w:p>
        </w:tc>
        <w:tc>
          <w:tcPr>
            <w:tcW w:w="4680" w:type="dxa"/>
          </w:tcPr>
          <w:p w14:paraId="70D1E220" w14:textId="77777777" w:rsidR="00C3068C" w:rsidRDefault="006E2CD0">
            <w:pPr>
              <w:spacing w:before="40" w:after="40"/>
            </w:pPr>
            <w:r>
              <w:rPr>
                <w:sz w:val="20"/>
              </w:rPr>
              <w:t>high</w:t>
            </w:r>
          </w:p>
        </w:tc>
      </w:tr>
      <w:tr w:rsidR="00C3068C" w14:paraId="30EA64D1" w14:textId="77777777">
        <w:tc>
          <w:tcPr>
            <w:tcW w:w="4680" w:type="dxa"/>
          </w:tcPr>
          <w:p w14:paraId="37A6D303" w14:textId="77777777" w:rsidR="00C3068C" w:rsidRDefault="006E2CD0">
            <w:pPr>
              <w:spacing w:before="40" w:after="40"/>
            </w:pPr>
            <w:r>
              <w:rPr>
                <w:sz w:val="20"/>
              </w:rPr>
              <w:t xml:space="preserve">The only route to a university service (enrollment, </w:t>
            </w:r>
            <w:r>
              <w:rPr>
                <w:sz w:val="20"/>
              </w:rPr>
              <w:lastRenderedPageBreak/>
              <w:t>aid, payment, housing)</w:t>
            </w:r>
          </w:p>
        </w:tc>
        <w:tc>
          <w:tcPr>
            <w:tcW w:w="4680" w:type="dxa"/>
          </w:tcPr>
          <w:p w14:paraId="15F9F2F5" w14:textId="77777777" w:rsidR="00C3068C" w:rsidRDefault="006E2CD0">
            <w:pPr>
              <w:spacing w:before="40" w:after="40"/>
            </w:pPr>
            <w:r>
              <w:rPr>
                <w:sz w:val="20"/>
              </w:rPr>
              <w:lastRenderedPageBreak/>
              <w:t>high</w:t>
            </w:r>
          </w:p>
        </w:tc>
      </w:tr>
      <w:tr w:rsidR="00C3068C" w14:paraId="111E4635" w14:textId="77777777">
        <w:tc>
          <w:tcPr>
            <w:tcW w:w="4680" w:type="dxa"/>
          </w:tcPr>
          <w:p w14:paraId="2B2A682A" w14:textId="77777777" w:rsidR="00C3068C" w:rsidRDefault="006E2CD0">
            <w:pPr>
              <w:spacing w:before="40" w:after="40"/>
            </w:pPr>
            <w:r>
              <w:rPr>
                <w:sz w:val="20"/>
              </w:rPr>
              <w:t>Campus-wide, or all sections of a course in a curriculum</w:t>
            </w:r>
          </w:p>
        </w:tc>
        <w:tc>
          <w:tcPr>
            <w:tcW w:w="4680" w:type="dxa"/>
          </w:tcPr>
          <w:p w14:paraId="14EADC9E" w14:textId="77777777" w:rsidR="00C3068C" w:rsidRDefault="006E2CD0">
            <w:pPr>
              <w:spacing w:before="40" w:after="40"/>
            </w:pPr>
            <w:r>
              <w:rPr>
                <w:sz w:val="20"/>
              </w:rPr>
              <w:t>high</w:t>
            </w:r>
          </w:p>
        </w:tc>
      </w:tr>
      <w:tr w:rsidR="00C3068C" w14:paraId="0EEBD9EF" w14:textId="77777777">
        <w:tc>
          <w:tcPr>
            <w:tcW w:w="4680" w:type="dxa"/>
          </w:tcPr>
          <w:p w14:paraId="51782A8E" w14:textId="77777777" w:rsidR="00C3068C" w:rsidRDefault="006E2CD0">
            <w:pPr>
              <w:spacing w:before="40" w:after="40"/>
            </w:pPr>
            <w:r>
              <w:rPr>
                <w:sz w:val="20"/>
              </w:rPr>
              <w:t>A person with a disability is known to be in the user group, or an accommodation request is open</w:t>
            </w:r>
          </w:p>
        </w:tc>
        <w:tc>
          <w:tcPr>
            <w:tcW w:w="4680" w:type="dxa"/>
          </w:tcPr>
          <w:p w14:paraId="0A05787C" w14:textId="77777777" w:rsidR="00C3068C" w:rsidRDefault="006E2CD0">
            <w:pPr>
              <w:spacing w:before="40" w:after="40"/>
            </w:pPr>
            <w:r>
              <w:rPr>
                <w:sz w:val="20"/>
              </w:rPr>
              <w:t>high</w:t>
            </w:r>
          </w:p>
        </w:tc>
      </w:tr>
      <w:tr w:rsidR="00C3068C" w14:paraId="1C67BC60" w14:textId="77777777">
        <w:tc>
          <w:tcPr>
            <w:tcW w:w="4680" w:type="dxa"/>
          </w:tcPr>
          <w:p w14:paraId="091451BC" w14:textId="77777777" w:rsidR="00C3068C" w:rsidRDefault="006E2CD0">
            <w:pPr>
              <w:spacing w:before="40" w:after="40"/>
            </w:pPr>
            <w:r>
              <w:rPr>
                <w:sz w:val="20"/>
              </w:rPr>
              <w:t>A prior accessibility complaint about the product</w:t>
            </w:r>
          </w:p>
        </w:tc>
        <w:tc>
          <w:tcPr>
            <w:tcW w:w="4680" w:type="dxa"/>
          </w:tcPr>
          <w:p w14:paraId="6B905DB4" w14:textId="77777777" w:rsidR="00C3068C" w:rsidRDefault="006E2CD0">
            <w:pPr>
              <w:spacing w:before="40" w:after="40"/>
            </w:pPr>
            <w:r>
              <w:rPr>
                <w:sz w:val="20"/>
              </w:rPr>
              <w:t>high</w:t>
            </w:r>
          </w:p>
        </w:tc>
      </w:tr>
      <w:tr w:rsidR="00C3068C" w14:paraId="65C4C7BD" w14:textId="77777777">
        <w:tc>
          <w:tcPr>
            <w:tcW w:w="4680" w:type="dxa"/>
          </w:tcPr>
          <w:p w14:paraId="52B27DA0" w14:textId="77777777" w:rsidR="00C3068C" w:rsidRDefault="006E2CD0">
            <w:pPr>
              <w:spacing w:before="40" w:after="40"/>
            </w:pPr>
            <w:r>
              <w:rPr>
                <w:sz w:val="20"/>
              </w:rPr>
              <w:t>Required for a job duty, or used in hiring</w:t>
            </w:r>
          </w:p>
        </w:tc>
        <w:tc>
          <w:tcPr>
            <w:tcW w:w="4680" w:type="dxa"/>
          </w:tcPr>
          <w:p w14:paraId="248A394B" w14:textId="77777777" w:rsidR="00C3068C" w:rsidRDefault="006E2CD0">
            <w:pPr>
              <w:spacing w:before="40" w:after="40"/>
            </w:pPr>
            <w:r>
              <w:rPr>
                <w:sz w:val="20"/>
              </w:rPr>
              <w:t>medium</w:t>
            </w:r>
          </w:p>
        </w:tc>
      </w:tr>
      <w:tr w:rsidR="00C3068C" w14:paraId="114E3C46" w14:textId="77777777">
        <w:tc>
          <w:tcPr>
            <w:tcW w:w="4680" w:type="dxa"/>
          </w:tcPr>
          <w:p w14:paraId="492F812A" w14:textId="77777777" w:rsidR="00C3068C" w:rsidRDefault="006E2CD0">
            <w:pPr>
              <w:spacing w:before="40" w:after="40"/>
            </w:pPr>
            <w:r>
              <w:rPr>
                <w:sz w:val="20"/>
              </w:rPr>
              <w:t>Open to the public without single sign-on, publishes to the public, or in a public space</w:t>
            </w:r>
          </w:p>
        </w:tc>
        <w:tc>
          <w:tcPr>
            <w:tcW w:w="4680" w:type="dxa"/>
          </w:tcPr>
          <w:p w14:paraId="3E7B0A7D" w14:textId="77777777" w:rsidR="00C3068C" w:rsidRDefault="006E2CD0">
            <w:pPr>
              <w:spacing w:before="40" w:after="40"/>
            </w:pPr>
            <w:r>
              <w:rPr>
                <w:sz w:val="20"/>
              </w:rPr>
              <w:t>medium</w:t>
            </w:r>
          </w:p>
        </w:tc>
      </w:tr>
    </w:tbl>
    <w:p w14:paraId="016AFB43" w14:textId="77777777" w:rsidR="00C3068C" w:rsidRDefault="00C3068C">
      <w:pPr>
        <w:spacing w:after="0"/>
      </w:pPr>
    </w:p>
    <w:p w14:paraId="0035E4CD" w14:textId="77777777" w:rsidR="00C3068C" w:rsidRDefault="006E2CD0">
      <w:pPr>
        <w:ind w:left="720"/>
      </w:pPr>
      <w:r>
        <w:t>The review needs the user count and halts until the requester supplies it. The count sets the starting level and the lowest level the other answers can reach.</w:t>
      </w:r>
    </w:p>
    <w:tbl>
      <w:tblPr>
        <w:tblStyle w:val="TableGrid"/>
        <w:tblW w:w="8640" w:type="dxa"/>
        <w:tblInd w:w="720" w:type="dxa"/>
        <w:tblLook w:val="04A0" w:firstRow="1" w:lastRow="0" w:firstColumn="1" w:lastColumn="0" w:noHBand="0" w:noVBand="1"/>
      </w:tblPr>
      <w:tblGrid>
        <w:gridCol w:w="2865"/>
        <w:gridCol w:w="2886"/>
        <w:gridCol w:w="2889"/>
      </w:tblGrid>
      <w:tr w:rsidR="00C3068C" w14:paraId="703D68C8" w14:textId="77777777">
        <w:tc>
          <w:tcPr>
            <w:tcW w:w="3120" w:type="dxa"/>
            <w:shd w:val="clear" w:color="auto" w:fill="E8EEF0"/>
          </w:tcPr>
          <w:p w14:paraId="2E974D70" w14:textId="77777777" w:rsidR="00C3068C" w:rsidRDefault="006E2CD0">
            <w:pPr>
              <w:spacing w:before="40" w:after="40"/>
            </w:pPr>
            <w:r>
              <w:rPr>
                <w:b/>
                <w:sz w:val="20"/>
              </w:rPr>
              <w:t>User count</w:t>
            </w:r>
          </w:p>
        </w:tc>
        <w:tc>
          <w:tcPr>
            <w:tcW w:w="3120" w:type="dxa"/>
            <w:shd w:val="clear" w:color="auto" w:fill="E8EEF0"/>
          </w:tcPr>
          <w:p w14:paraId="7D82932B" w14:textId="77777777" w:rsidR="00C3068C" w:rsidRDefault="006E2CD0">
            <w:pPr>
              <w:spacing w:before="40" w:after="40"/>
            </w:pPr>
            <w:r>
              <w:rPr>
                <w:b/>
                <w:sz w:val="20"/>
              </w:rPr>
              <w:t>Start</w:t>
            </w:r>
          </w:p>
        </w:tc>
        <w:tc>
          <w:tcPr>
            <w:tcW w:w="3120" w:type="dxa"/>
            <w:shd w:val="clear" w:color="auto" w:fill="E8EEF0"/>
          </w:tcPr>
          <w:p w14:paraId="1554C605" w14:textId="77777777" w:rsidR="00C3068C" w:rsidRDefault="006E2CD0">
            <w:pPr>
              <w:spacing w:before="40" w:after="40"/>
            </w:pPr>
            <w:r>
              <w:rPr>
                <w:b/>
                <w:sz w:val="20"/>
              </w:rPr>
              <w:t>Answers can lower it to</w:t>
            </w:r>
          </w:p>
        </w:tc>
      </w:tr>
      <w:tr w:rsidR="00C3068C" w14:paraId="3ED9BE7B" w14:textId="77777777">
        <w:tc>
          <w:tcPr>
            <w:tcW w:w="3120" w:type="dxa"/>
          </w:tcPr>
          <w:p w14:paraId="7EE9BEFB" w14:textId="77777777" w:rsidR="00C3068C" w:rsidRDefault="006E2CD0">
            <w:pPr>
              <w:spacing w:before="40" w:after="40"/>
            </w:pPr>
            <w:r>
              <w:rPr>
                <w:sz w:val="20"/>
              </w:rPr>
              <w:t>Up to 25</w:t>
            </w:r>
          </w:p>
        </w:tc>
        <w:tc>
          <w:tcPr>
            <w:tcW w:w="3120" w:type="dxa"/>
          </w:tcPr>
          <w:p w14:paraId="6850ACF9" w14:textId="77777777" w:rsidR="00C3068C" w:rsidRDefault="006E2CD0">
            <w:pPr>
              <w:spacing w:before="40" w:after="40"/>
            </w:pPr>
            <w:r>
              <w:rPr>
                <w:sz w:val="20"/>
              </w:rPr>
              <w:t>low</w:t>
            </w:r>
          </w:p>
        </w:tc>
        <w:tc>
          <w:tcPr>
            <w:tcW w:w="3120" w:type="dxa"/>
          </w:tcPr>
          <w:p w14:paraId="7A08CE28" w14:textId="77777777" w:rsidR="00C3068C" w:rsidRDefault="006E2CD0">
            <w:pPr>
              <w:spacing w:before="40" w:after="40"/>
            </w:pPr>
            <w:r>
              <w:rPr>
                <w:sz w:val="20"/>
              </w:rPr>
              <w:t>low</w:t>
            </w:r>
          </w:p>
        </w:tc>
      </w:tr>
      <w:tr w:rsidR="00C3068C" w14:paraId="00416413" w14:textId="77777777">
        <w:tc>
          <w:tcPr>
            <w:tcW w:w="3120" w:type="dxa"/>
          </w:tcPr>
          <w:p w14:paraId="426D4887" w14:textId="77777777" w:rsidR="00C3068C" w:rsidRDefault="006E2CD0">
            <w:pPr>
              <w:spacing w:before="40" w:after="40"/>
            </w:pPr>
            <w:r>
              <w:rPr>
                <w:sz w:val="20"/>
              </w:rPr>
              <w:t>26 to 250</w:t>
            </w:r>
          </w:p>
        </w:tc>
        <w:tc>
          <w:tcPr>
            <w:tcW w:w="3120" w:type="dxa"/>
          </w:tcPr>
          <w:p w14:paraId="758446B2" w14:textId="77777777" w:rsidR="00C3068C" w:rsidRDefault="006E2CD0">
            <w:pPr>
              <w:spacing w:before="40" w:after="40"/>
            </w:pPr>
            <w:r>
              <w:rPr>
                <w:sz w:val="20"/>
              </w:rPr>
              <w:t>medium</w:t>
            </w:r>
          </w:p>
        </w:tc>
        <w:tc>
          <w:tcPr>
            <w:tcW w:w="3120" w:type="dxa"/>
          </w:tcPr>
          <w:p w14:paraId="6E990AD4" w14:textId="77777777" w:rsidR="00C3068C" w:rsidRDefault="006E2CD0">
            <w:pPr>
              <w:spacing w:before="40" w:after="40"/>
            </w:pPr>
            <w:r>
              <w:rPr>
                <w:sz w:val="20"/>
              </w:rPr>
              <w:t>low</w:t>
            </w:r>
          </w:p>
        </w:tc>
      </w:tr>
      <w:tr w:rsidR="00C3068C" w14:paraId="5851FD4A" w14:textId="77777777">
        <w:tc>
          <w:tcPr>
            <w:tcW w:w="3120" w:type="dxa"/>
          </w:tcPr>
          <w:p w14:paraId="67A8E685" w14:textId="77777777" w:rsidR="00C3068C" w:rsidRDefault="006E2CD0">
            <w:pPr>
              <w:spacing w:before="40" w:after="40"/>
            </w:pPr>
            <w:r>
              <w:rPr>
                <w:sz w:val="20"/>
              </w:rPr>
              <w:t>251 to 2,500</w:t>
            </w:r>
          </w:p>
        </w:tc>
        <w:tc>
          <w:tcPr>
            <w:tcW w:w="3120" w:type="dxa"/>
          </w:tcPr>
          <w:p w14:paraId="55A0704E" w14:textId="77777777" w:rsidR="00C3068C" w:rsidRDefault="006E2CD0">
            <w:pPr>
              <w:spacing w:before="40" w:after="40"/>
            </w:pPr>
            <w:r>
              <w:rPr>
                <w:sz w:val="20"/>
              </w:rPr>
              <w:t>high</w:t>
            </w:r>
          </w:p>
        </w:tc>
        <w:tc>
          <w:tcPr>
            <w:tcW w:w="3120" w:type="dxa"/>
          </w:tcPr>
          <w:p w14:paraId="07014F75" w14:textId="77777777" w:rsidR="00C3068C" w:rsidRDefault="006E2CD0">
            <w:pPr>
              <w:spacing w:before="40" w:after="40"/>
            </w:pPr>
            <w:r>
              <w:rPr>
                <w:sz w:val="20"/>
              </w:rPr>
              <w:t>low</w:t>
            </w:r>
          </w:p>
        </w:tc>
      </w:tr>
      <w:tr w:rsidR="00C3068C" w14:paraId="09401619" w14:textId="77777777">
        <w:tc>
          <w:tcPr>
            <w:tcW w:w="3120" w:type="dxa"/>
          </w:tcPr>
          <w:p w14:paraId="5C6EEC27" w14:textId="77777777" w:rsidR="00C3068C" w:rsidRDefault="006E2CD0">
            <w:pPr>
              <w:spacing w:before="40" w:after="40"/>
            </w:pPr>
            <w:r>
              <w:rPr>
                <w:sz w:val="20"/>
              </w:rPr>
              <w:t>More than 2,500</w:t>
            </w:r>
          </w:p>
        </w:tc>
        <w:tc>
          <w:tcPr>
            <w:tcW w:w="3120" w:type="dxa"/>
          </w:tcPr>
          <w:p w14:paraId="26668011" w14:textId="77777777" w:rsidR="00C3068C" w:rsidRDefault="006E2CD0">
            <w:pPr>
              <w:spacing w:before="40" w:after="40"/>
            </w:pPr>
            <w:r>
              <w:rPr>
                <w:sz w:val="20"/>
              </w:rPr>
              <w:t>high</w:t>
            </w:r>
          </w:p>
        </w:tc>
        <w:tc>
          <w:tcPr>
            <w:tcW w:w="3120" w:type="dxa"/>
          </w:tcPr>
          <w:p w14:paraId="454BD53B" w14:textId="77777777" w:rsidR="00C3068C" w:rsidRDefault="006E2CD0">
            <w:pPr>
              <w:spacing w:before="40" w:after="40"/>
            </w:pPr>
            <w:r>
              <w:rPr>
                <w:sz w:val="20"/>
              </w:rPr>
              <w:t>medium</w:t>
            </w:r>
          </w:p>
        </w:tc>
      </w:tr>
    </w:tbl>
    <w:p w14:paraId="7A9C7281" w14:textId="77777777" w:rsidR="00C3068C" w:rsidRDefault="00C3068C">
      <w:pPr>
        <w:spacing w:after="0"/>
      </w:pPr>
    </w:p>
    <w:p w14:paraId="5EE1AC42" w14:textId="77777777" w:rsidR="00C3068C" w:rsidRDefault="006E2CD0">
      <w:pPr>
        <w:ind w:left="720"/>
      </w:pPr>
      <w:r>
        <w:t>The other six answers are optional and score points. A blank answer scores as high, so an answer entered can only keep or lower the level.</w:t>
      </w:r>
    </w:p>
    <w:tbl>
      <w:tblPr>
        <w:tblStyle w:val="TableGrid"/>
        <w:tblW w:w="8640" w:type="dxa"/>
        <w:tblInd w:w="720" w:type="dxa"/>
        <w:tblLook w:val="04A0" w:firstRow="1" w:lastRow="0" w:firstColumn="1" w:lastColumn="0" w:noHBand="0" w:noVBand="1"/>
      </w:tblPr>
      <w:tblGrid>
        <w:gridCol w:w="2191"/>
        <w:gridCol w:w="2131"/>
        <w:gridCol w:w="2173"/>
        <w:gridCol w:w="2145"/>
      </w:tblGrid>
      <w:tr w:rsidR="00C3068C" w14:paraId="2EF4BA3A" w14:textId="77777777">
        <w:tc>
          <w:tcPr>
            <w:tcW w:w="2340" w:type="dxa"/>
            <w:shd w:val="clear" w:color="auto" w:fill="E8EEF0"/>
          </w:tcPr>
          <w:p w14:paraId="129A4150" w14:textId="77777777" w:rsidR="00C3068C" w:rsidRDefault="006E2CD0">
            <w:pPr>
              <w:spacing w:before="40" w:after="40"/>
            </w:pPr>
            <w:r>
              <w:rPr>
                <w:b/>
                <w:sz w:val="20"/>
              </w:rPr>
              <w:t>Answer</w:t>
            </w:r>
          </w:p>
        </w:tc>
        <w:tc>
          <w:tcPr>
            <w:tcW w:w="2340" w:type="dxa"/>
            <w:shd w:val="clear" w:color="auto" w:fill="E8EEF0"/>
          </w:tcPr>
          <w:p w14:paraId="42C84BAA" w14:textId="77777777" w:rsidR="00C3068C" w:rsidRDefault="006E2CD0">
            <w:pPr>
              <w:spacing w:before="40" w:after="40"/>
            </w:pPr>
            <w:r>
              <w:rPr>
                <w:b/>
                <w:sz w:val="20"/>
              </w:rPr>
              <w:t>Low</w:t>
            </w:r>
          </w:p>
        </w:tc>
        <w:tc>
          <w:tcPr>
            <w:tcW w:w="2340" w:type="dxa"/>
            <w:shd w:val="clear" w:color="auto" w:fill="E8EEF0"/>
          </w:tcPr>
          <w:p w14:paraId="190B9C0A" w14:textId="77777777" w:rsidR="00C3068C" w:rsidRDefault="006E2CD0">
            <w:pPr>
              <w:spacing w:before="40" w:after="40"/>
            </w:pPr>
            <w:r>
              <w:rPr>
                <w:b/>
                <w:sz w:val="20"/>
              </w:rPr>
              <w:t>Medium</w:t>
            </w:r>
          </w:p>
        </w:tc>
        <w:tc>
          <w:tcPr>
            <w:tcW w:w="2340" w:type="dxa"/>
            <w:shd w:val="clear" w:color="auto" w:fill="E8EEF0"/>
          </w:tcPr>
          <w:p w14:paraId="6D6DF8F5" w14:textId="77777777" w:rsidR="00C3068C" w:rsidRDefault="006E2CD0">
            <w:pPr>
              <w:spacing w:before="40" w:after="40"/>
            </w:pPr>
            <w:r>
              <w:rPr>
                <w:b/>
                <w:sz w:val="20"/>
              </w:rPr>
              <w:t>High or blank</w:t>
            </w:r>
          </w:p>
        </w:tc>
      </w:tr>
      <w:tr w:rsidR="00C3068C" w14:paraId="1C88124B" w14:textId="77777777">
        <w:tc>
          <w:tcPr>
            <w:tcW w:w="2340" w:type="dxa"/>
          </w:tcPr>
          <w:p w14:paraId="7D991A35" w14:textId="77777777" w:rsidR="00C3068C" w:rsidRDefault="006E2CD0">
            <w:pPr>
              <w:spacing w:before="40" w:after="40"/>
            </w:pPr>
            <w:r>
              <w:rPr>
                <w:sz w:val="20"/>
              </w:rPr>
              <w:t>Scope</w:t>
            </w:r>
          </w:p>
        </w:tc>
        <w:tc>
          <w:tcPr>
            <w:tcW w:w="2340" w:type="dxa"/>
          </w:tcPr>
          <w:p w14:paraId="758F6CF8" w14:textId="77777777" w:rsidR="00C3068C" w:rsidRDefault="006E2CD0">
            <w:pPr>
              <w:spacing w:before="40" w:after="40"/>
            </w:pPr>
            <w:r>
              <w:rPr>
                <w:sz w:val="20"/>
              </w:rPr>
              <w:t>0</w:t>
            </w:r>
          </w:p>
        </w:tc>
        <w:tc>
          <w:tcPr>
            <w:tcW w:w="2340" w:type="dxa"/>
          </w:tcPr>
          <w:p w14:paraId="1A5460E7" w14:textId="77777777" w:rsidR="00C3068C" w:rsidRDefault="006E2CD0">
            <w:pPr>
              <w:spacing w:before="40" w:after="40"/>
            </w:pPr>
            <w:r>
              <w:rPr>
                <w:sz w:val="20"/>
              </w:rPr>
              <w:t>1</w:t>
            </w:r>
          </w:p>
        </w:tc>
        <w:tc>
          <w:tcPr>
            <w:tcW w:w="2340" w:type="dxa"/>
          </w:tcPr>
          <w:p w14:paraId="32164CAB" w14:textId="77777777" w:rsidR="00C3068C" w:rsidRDefault="006E2CD0">
            <w:pPr>
              <w:spacing w:before="40" w:after="40"/>
            </w:pPr>
            <w:r>
              <w:rPr>
                <w:sz w:val="20"/>
              </w:rPr>
              <w:t>2</w:t>
            </w:r>
          </w:p>
        </w:tc>
      </w:tr>
      <w:tr w:rsidR="00C3068C" w14:paraId="3F1A2355" w14:textId="77777777">
        <w:tc>
          <w:tcPr>
            <w:tcW w:w="2340" w:type="dxa"/>
          </w:tcPr>
          <w:p w14:paraId="2B327661" w14:textId="77777777" w:rsidR="00C3068C" w:rsidRDefault="006E2CD0">
            <w:pPr>
              <w:spacing w:before="40" w:after="40"/>
            </w:pPr>
            <w:r>
              <w:rPr>
                <w:sz w:val="20"/>
              </w:rPr>
              <w:t>Required use</w:t>
            </w:r>
          </w:p>
        </w:tc>
        <w:tc>
          <w:tcPr>
            <w:tcW w:w="2340" w:type="dxa"/>
          </w:tcPr>
          <w:p w14:paraId="49F42461" w14:textId="77777777" w:rsidR="00C3068C" w:rsidRDefault="006E2CD0">
            <w:pPr>
              <w:spacing w:before="40" w:after="40"/>
            </w:pPr>
            <w:r>
              <w:rPr>
                <w:sz w:val="20"/>
              </w:rPr>
              <w:t>0</w:t>
            </w:r>
          </w:p>
        </w:tc>
        <w:tc>
          <w:tcPr>
            <w:tcW w:w="2340" w:type="dxa"/>
          </w:tcPr>
          <w:p w14:paraId="36247F78" w14:textId="77777777" w:rsidR="00C3068C" w:rsidRDefault="006E2CD0">
            <w:pPr>
              <w:spacing w:before="40" w:after="40"/>
            </w:pPr>
            <w:r>
              <w:rPr>
                <w:sz w:val="20"/>
              </w:rPr>
              <w:t>1</w:t>
            </w:r>
          </w:p>
        </w:tc>
        <w:tc>
          <w:tcPr>
            <w:tcW w:w="2340" w:type="dxa"/>
          </w:tcPr>
          <w:p w14:paraId="313AFD74" w14:textId="77777777" w:rsidR="00C3068C" w:rsidRDefault="006E2CD0">
            <w:pPr>
              <w:spacing w:before="40" w:after="40"/>
            </w:pPr>
            <w:r>
              <w:rPr>
                <w:sz w:val="20"/>
              </w:rPr>
              <w:t>2</w:t>
            </w:r>
          </w:p>
        </w:tc>
      </w:tr>
      <w:tr w:rsidR="00C3068C" w14:paraId="2088C583" w14:textId="77777777">
        <w:tc>
          <w:tcPr>
            <w:tcW w:w="2340" w:type="dxa"/>
          </w:tcPr>
          <w:p w14:paraId="68CA45B3" w14:textId="77777777" w:rsidR="00C3068C" w:rsidRDefault="006E2CD0">
            <w:pPr>
              <w:spacing w:before="40" w:after="40"/>
            </w:pPr>
            <w:r>
              <w:rPr>
                <w:sz w:val="20"/>
              </w:rPr>
              <w:t>Criticality</w:t>
            </w:r>
          </w:p>
        </w:tc>
        <w:tc>
          <w:tcPr>
            <w:tcW w:w="2340" w:type="dxa"/>
          </w:tcPr>
          <w:p w14:paraId="32E0CB5B" w14:textId="77777777" w:rsidR="00C3068C" w:rsidRDefault="006E2CD0">
            <w:pPr>
              <w:spacing w:before="40" w:after="40"/>
            </w:pPr>
            <w:r>
              <w:rPr>
                <w:sz w:val="20"/>
              </w:rPr>
              <w:t>0</w:t>
            </w:r>
          </w:p>
        </w:tc>
        <w:tc>
          <w:tcPr>
            <w:tcW w:w="2340" w:type="dxa"/>
          </w:tcPr>
          <w:p w14:paraId="74E6280A" w14:textId="77777777" w:rsidR="00C3068C" w:rsidRDefault="006E2CD0">
            <w:pPr>
              <w:spacing w:before="40" w:after="40"/>
            </w:pPr>
            <w:r>
              <w:rPr>
                <w:sz w:val="20"/>
              </w:rPr>
              <w:t>1</w:t>
            </w:r>
          </w:p>
        </w:tc>
        <w:tc>
          <w:tcPr>
            <w:tcW w:w="2340" w:type="dxa"/>
          </w:tcPr>
          <w:p w14:paraId="3C9AFA80" w14:textId="77777777" w:rsidR="00C3068C" w:rsidRDefault="006E2CD0">
            <w:pPr>
              <w:spacing w:before="40" w:after="40"/>
            </w:pPr>
            <w:r>
              <w:rPr>
                <w:sz w:val="20"/>
              </w:rPr>
              <w:t>2</w:t>
            </w:r>
          </w:p>
        </w:tc>
      </w:tr>
      <w:tr w:rsidR="00C3068C" w14:paraId="5B7B538E" w14:textId="77777777">
        <w:tc>
          <w:tcPr>
            <w:tcW w:w="2340" w:type="dxa"/>
          </w:tcPr>
          <w:p w14:paraId="3A0DF13B" w14:textId="77777777" w:rsidR="00C3068C" w:rsidRDefault="006E2CD0">
            <w:pPr>
              <w:spacing w:before="40" w:after="40"/>
            </w:pPr>
            <w:r>
              <w:rPr>
                <w:sz w:val="20"/>
              </w:rPr>
              <w:t>Publishes</w:t>
            </w:r>
          </w:p>
        </w:tc>
        <w:tc>
          <w:tcPr>
            <w:tcW w:w="2340" w:type="dxa"/>
          </w:tcPr>
          <w:p w14:paraId="43EC3894" w14:textId="77777777" w:rsidR="00C3068C" w:rsidRDefault="006E2CD0">
            <w:pPr>
              <w:spacing w:before="40" w:after="40"/>
            </w:pPr>
            <w:r>
              <w:rPr>
                <w:sz w:val="20"/>
              </w:rPr>
              <w:t>0</w:t>
            </w:r>
          </w:p>
        </w:tc>
        <w:tc>
          <w:tcPr>
            <w:tcW w:w="2340" w:type="dxa"/>
          </w:tcPr>
          <w:p w14:paraId="58435EEE" w14:textId="77777777" w:rsidR="00C3068C" w:rsidRDefault="006E2CD0">
            <w:pPr>
              <w:spacing w:before="40" w:after="40"/>
            </w:pPr>
            <w:r>
              <w:rPr>
                <w:sz w:val="20"/>
              </w:rPr>
              <w:t>1</w:t>
            </w:r>
          </w:p>
        </w:tc>
        <w:tc>
          <w:tcPr>
            <w:tcW w:w="2340" w:type="dxa"/>
          </w:tcPr>
          <w:p w14:paraId="2B9DB025" w14:textId="77777777" w:rsidR="00C3068C" w:rsidRDefault="006E2CD0">
            <w:pPr>
              <w:spacing w:before="40" w:after="40"/>
            </w:pPr>
            <w:r>
              <w:rPr>
                <w:sz w:val="20"/>
              </w:rPr>
              <w:t>2</w:t>
            </w:r>
          </w:p>
        </w:tc>
      </w:tr>
      <w:tr w:rsidR="00C3068C" w14:paraId="5EEAC5D0" w14:textId="77777777">
        <w:tc>
          <w:tcPr>
            <w:tcW w:w="2340" w:type="dxa"/>
          </w:tcPr>
          <w:p w14:paraId="25415FCE" w14:textId="77777777" w:rsidR="00C3068C" w:rsidRDefault="006E2CD0">
            <w:pPr>
              <w:spacing w:before="40" w:after="40"/>
            </w:pPr>
            <w:r>
              <w:rPr>
                <w:sz w:val="20"/>
              </w:rPr>
              <w:t>Frequency</w:t>
            </w:r>
          </w:p>
        </w:tc>
        <w:tc>
          <w:tcPr>
            <w:tcW w:w="2340" w:type="dxa"/>
          </w:tcPr>
          <w:p w14:paraId="580526EB" w14:textId="77777777" w:rsidR="00C3068C" w:rsidRDefault="006E2CD0">
            <w:pPr>
              <w:spacing w:before="40" w:after="40"/>
            </w:pPr>
            <w:r>
              <w:rPr>
                <w:sz w:val="20"/>
              </w:rPr>
              <w:t>0</w:t>
            </w:r>
          </w:p>
        </w:tc>
        <w:tc>
          <w:tcPr>
            <w:tcW w:w="2340" w:type="dxa"/>
          </w:tcPr>
          <w:p w14:paraId="58B2F157" w14:textId="77777777" w:rsidR="00C3068C" w:rsidRDefault="006E2CD0">
            <w:pPr>
              <w:spacing w:before="40" w:after="40"/>
            </w:pPr>
            <w:r>
              <w:rPr>
                <w:sz w:val="20"/>
              </w:rPr>
              <w:t>0.5</w:t>
            </w:r>
          </w:p>
        </w:tc>
        <w:tc>
          <w:tcPr>
            <w:tcW w:w="2340" w:type="dxa"/>
          </w:tcPr>
          <w:p w14:paraId="63E18CFE" w14:textId="77777777" w:rsidR="00C3068C" w:rsidRDefault="006E2CD0">
            <w:pPr>
              <w:spacing w:before="40" w:after="40"/>
            </w:pPr>
            <w:r>
              <w:rPr>
                <w:sz w:val="20"/>
              </w:rPr>
              <w:t>1</w:t>
            </w:r>
          </w:p>
        </w:tc>
      </w:tr>
      <w:tr w:rsidR="00C3068C" w14:paraId="7796081D" w14:textId="77777777">
        <w:tc>
          <w:tcPr>
            <w:tcW w:w="2340" w:type="dxa"/>
          </w:tcPr>
          <w:p w14:paraId="6FB398B9" w14:textId="77777777" w:rsidR="00C3068C" w:rsidRDefault="006E2CD0">
            <w:pPr>
              <w:spacing w:before="40" w:after="40"/>
            </w:pPr>
            <w:r>
              <w:rPr>
                <w:sz w:val="20"/>
              </w:rPr>
              <w:t>Contract length</w:t>
            </w:r>
          </w:p>
        </w:tc>
        <w:tc>
          <w:tcPr>
            <w:tcW w:w="2340" w:type="dxa"/>
          </w:tcPr>
          <w:p w14:paraId="57F6DB14" w14:textId="77777777" w:rsidR="00C3068C" w:rsidRDefault="006E2CD0">
            <w:pPr>
              <w:spacing w:before="40" w:after="40"/>
            </w:pPr>
            <w:r>
              <w:rPr>
                <w:sz w:val="20"/>
              </w:rPr>
              <w:t>0</w:t>
            </w:r>
          </w:p>
        </w:tc>
        <w:tc>
          <w:tcPr>
            <w:tcW w:w="2340" w:type="dxa"/>
          </w:tcPr>
          <w:p w14:paraId="343F816E" w14:textId="77777777" w:rsidR="00C3068C" w:rsidRDefault="006E2CD0">
            <w:pPr>
              <w:spacing w:before="40" w:after="40"/>
            </w:pPr>
            <w:r>
              <w:rPr>
                <w:sz w:val="20"/>
              </w:rPr>
              <w:t>0.5</w:t>
            </w:r>
          </w:p>
        </w:tc>
        <w:tc>
          <w:tcPr>
            <w:tcW w:w="2340" w:type="dxa"/>
          </w:tcPr>
          <w:p w14:paraId="035539C6" w14:textId="77777777" w:rsidR="00C3068C" w:rsidRDefault="006E2CD0">
            <w:pPr>
              <w:spacing w:before="40" w:after="40"/>
            </w:pPr>
            <w:r>
              <w:rPr>
                <w:sz w:val="20"/>
              </w:rPr>
              <w:t>1</w:t>
            </w:r>
          </w:p>
        </w:tc>
      </w:tr>
    </w:tbl>
    <w:p w14:paraId="51C240AA" w14:textId="77777777" w:rsidR="00C3068C" w:rsidRDefault="00C3068C">
      <w:pPr>
        <w:spacing w:after="0"/>
      </w:pPr>
    </w:p>
    <w:p w14:paraId="24379B8B" w14:textId="77777777" w:rsidR="00C3068C" w:rsidRDefault="006E2CD0">
      <w:pPr>
        <w:ind w:left="720"/>
      </w:pPr>
      <w:r>
        <w:t>Under 2.5 points is low, from 2.5 to under 5.5 is medium, and from 5.5 up is high. Exposure is the lower of the start and the points band, held at the lowest level for the user count. A floor fact then raises it.</w:t>
      </w:r>
    </w:p>
    <w:p w14:paraId="0456D88D" w14:textId="77777777" w:rsidR="00C3068C" w:rsidRDefault="006E2CD0">
      <w:pPr>
        <w:pStyle w:val="Heading2"/>
      </w:pPr>
      <w:bookmarkStart w:id="18" w:name="_Toc243647892"/>
      <w:r>
        <w:t>Severity</w:t>
      </w:r>
      <w:bookmarkEnd w:id="18"/>
    </w:p>
    <w:p w14:paraId="12BE3D6B" w14:textId="127052A7" w:rsidR="00C3068C" w:rsidRDefault="006E2CD0">
      <w:pPr>
        <w:ind w:left="720"/>
      </w:pPr>
      <w:r>
        <w:t>The reviewer rates Severity on an essential function</w:t>
      </w:r>
      <w:r>
        <w:t>, a function the product exists to provide, such as registering for a class, submitting homework or paying a bill. A function is essential when its removal would change the product's use or purpose, the WCAG-EM 2.0 test, and it covers its complete process from sign-in to final submission.</w:t>
      </w:r>
      <w:r w:rsidR="00177465">
        <w:rPr>
          <w:rStyle w:val="EndnoteReference"/>
        </w:rPr>
        <w:endnoteReference w:id="14"/>
      </w:r>
      <w:r>
        <w:rPr>
          <w:vertAlign w:val="superscript"/>
        </w:rPr>
        <w:t>,</w:t>
      </w:r>
      <w:r w:rsidR="00177465">
        <w:rPr>
          <w:rStyle w:val="EndnoteReference"/>
        </w:rPr>
        <w:endnoteReference w:id="15"/>
      </w:r>
      <w:r>
        <w:rPr>
          <w:vertAlign w:val="superscript"/>
        </w:rPr>
        <w:t>,</w:t>
      </w:r>
      <w:r w:rsidR="00177465">
        <w:rPr>
          <w:rStyle w:val="EndnoteReference"/>
        </w:rPr>
        <w:endnoteReference w:id="16"/>
      </w:r>
    </w:p>
    <w:p w14:paraId="2746DB15" w14:textId="77777777" w:rsidR="00C3068C" w:rsidRDefault="006E2CD0">
      <w:pPr>
        <w:ind w:left="720"/>
      </w:pPr>
      <w:r>
        <w:lastRenderedPageBreak/>
        <w:t>Product severity</w:t>
      </w:r>
      <w:r>
        <w:t xml:space="preserve"> is the maximum impact on an essential function across the findings, raised by the two accumulation conditions below, and independent of vendor report conformance labels or the failed WCAG criterion level.</w:t>
      </w:r>
    </w:p>
    <w:tbl>
      <w:tblPr>
        <w:tblStyle w:val="TableGrid"/>
        <w:tblW w:w="8640" w:type="dxa"/>
        <w:tblInd w:w="720" w:type="dxa"/>
        <w:tblLook w:val="04A0" w:firstRow="1" w:lastRow="0" w:firstColumn="1" w:lastColumn="0" w:noHBand="0" w:noVBand="1"/>
      </w:tblPr>
      <w:tblGrid>
        <w:gridCol w:w="2863"/>
        <w:gridCol w:w="2850"/>
        <w:gridCol w:w="2927"/>
      </w:tblGrid>
      <w:tr w:rsidR="00C3068C" w14:paraId="5B0919CE" w14:textId="77777777">
        <w:tc>
          <w:tcPr>
            <w:tcW w:w="3120" w:type="dxa"/>
            <w:shd w:val="clear" w:color="auto" w:fill="E8EEF0"/>
          </w:tcPr>
          <w:p w14:paraId="644F8AB8" w14:textId="77777777" w:rsidR="00C3068C" w:rsidRDefault="006E2CD0">
            <w:pPr>
              <w:spacing w:before="40" w:after="40"/>
            </w:pPr>
            <w:r>
              <w:rPr>
                <w:b/>
                <w:sz w:val="20"/>
              </w:rPr>
              <w:t>Severity</w:t>
            </w:r>
          </w:p>
        </w:tc>
        <w:tc>
          <w:tcPr>
            <w:tcW w:w="3120" w:type="dxa"/>
            <w:shd w:val="clear" w:color="auto" w:fill="E8EEF0"/>
          </w:tcPr>
          <w:p w14:paraId="5A89A9BB" w14:textId="77777777" w:rsidR="00C3068C" w:rsidRDefault="006E2CD0">
            <w:pPr>
              <w:spacing w:before="40" w:after="40"/>
            </w:pPr>
            <w:r>
              <w:rPr>
                <w:b/>
                <w:sz w:val="20"/>
              </w:rPr>
              <w:t>GSA term</w:t>
            </w:r>
          </w:p>
        </w:tc>
        <w:tc>
          <w:tcPr>
            <w:tcW w:w="3120" w:type="dxa"/>
            <w:shd w:val="clear" w:color="auto" w:fill="E8EEF0"/>
          </w:tcPr>
          <w:p w14:paraId="6E41528F" w14:textId="77777777" w:rsidR="00C3068C" w:rsidRDefault="006E2CD0">
            <w:pPr>
              <w:spacing w:before="40" w:after="40"/>
            </w:pPr>
            <w:r>
              <w:rPr>
                <w:b/>
                <w:sz w:val="20"/>
              </w:rPr>
              <w:t>Meaning</w:t>
            </w:r>
          </w:p>
        </w:tc>
      </w:tr>
      <w:tr w:rsidR="00C3068C" w14:paraId="72F6BF7F" w14:textId="77777777">
        <w:tc>
          <w:tcPr>
            <w:tcW w:w="3120" w:type="dxa"/>
          </w:tcPr>
          <w:p w14:paraId="072FD65F" w14:textId="77777777" w:rsidR="00C3068C" w:rsidRDefault="006E2CD0">
            <w:pPr>
              <w:spacing w:before="40" w:after="40"/>
            </w:pPr>
            <w:r>
              <w:rPr>
                <w:sz w:val="20"/>
              </w:rPr>
              <w:t>S0</w:t>
            </w:r>
          </w:p>
        </w:tc>
        <w:tc>
          <w:tcPr>
            <w:tcW w:w="3120" w:type="dxa"/>
          </w:tcPr>
          <w:p w14:paraId="513FA884" w14:textId="77777777" w:rsidR="00C3068C" w:rsidRDefault="006E2CD0">
            <w:pPr>
              <w:spacing w:before="40" w:after="40"/>
            </w:pPr>
            <w:r>
              <w:rPr>
                <w:sz w:val="20"/>
              </w:rPr>
              <w:t>none</w:t>
            </w:r>
          </w:p>
        </w:tc>
        <w:tc>
          <w:tcPr>
            <w:tcW w:w="3120" w:type="dxa"/>
          </w:tcPr>
          <w:p w14:paraId="1230BE07" w14:textId="77777777" w:rsidR="00C3068C" w:rsidRDefault="006E2CD0">
            <w:pPr>
              <w:spacing w:before="40" w:after="40"/>
            </w:pPr>
            <w:r>
              <w:rPr>
                <w:sz w:val="20"/>
              </w:rPr>
              <w:t>No effect on information, interactions, transactions or participation</w:t>
            </w:r>
          </w:p>
        </w:tc>
      </w:tr>
      <w:tr w:rsidR="00C3068C" w14:paraId="2E381471" w14:textId="77777777">
        <w:tc>
          <w:tcPr>
            <w:tcW w:w="3120" w:type="dxa"/>
          </w:tcPr>
          <w:p w14:paraId="7F1D6ABC" w14:textId="77777777" w:rsidR="00C3068C" w:rsidRDefault="006E2CD0">
            <w:pPr>
              <w:spacing w:before="40" w:after="40"/>
            </w:pPr>
            <w:r>
              <w:rPr>
                <w:sz w:val="20"/>
              </w:rPr>
              <w:t>S1</w:t>
            </w:r>
          </w:p>
        </w:tc>
        <w:tc>
          <w:tcPr>
            <w:tcW w:w="3120" w:type="dxa"/>
          </w:tcPr>
          <w:p w14:paraId="2694BB64" w14:textId="77777777" w:rsidR="00C3068C" w:rsidRDefault="006E2CD0">
            <w:pPr>
              <w:spacing w:before="40" w:after="40"/>
            </w:pPr>
            <w:r>
              <w:rPr>
                <w:sz w:val="20"/>
              </w:rPr>
              <w:t>Minor</w:t>
            </w:r>
          </w:p>
        </w:tc>
        <w:tc>
          <w:tcPr>
            <w:tcW w:w="3120" w:type="dxa"/>
          </w:tcPr>
          <w:p w14:paraId="32E5A001" w14:textId="77777777" w:rsidR="00C3068C" w:rsidRDefault="006E2CD0">
            <w:pPr>
              <w:spacing w:before="40" w:after="40"/>
            </w:pPr>
            <w:r>
              <w:rPr>
                <w:sz w:val="20"/>
              </w:rPr>
              <w:t>Minimal impact, demonstrated: the four 35.205 tests documented as met</w:t>
            </w:r>
          </w:p>
        </w:tc>
      </w:tr>
      <w:tr w:rsidR="00C3068C" w14:paraId="60F7704B" w14:textId="77777777">
        <w:tc>
          <w:tcPr>
            <w:tcW w:w="3120" w:type="dxa"/>
          </w:tcPr>
          <w:p w14:paraId="3874F0DE" w14:textId="77777777" w:rsidR="00C3068C" w:rsidRDefault="006E2CD0">
            <w:pPr>
              <w:spacing w:before="40" w:after="40"/>
            </w:pPr>
            <w:r>
              <w:rPr>
                <w:sz w:val="20"/>
              </w:rPr>
              <w:t>S2</w:t>
            </w:r>
          </w:p>
        </w:tc>
        <w:tc>
          <w:tcPr>
            <w:tcW w:w="3120" w:type="dxa"/>
          </w:tcPr>
          <w:p w14:paraId="794948DD" w14:textId="77777777" w:rsidR="00C3068C" w:rsidRDefault="006E2CD0">
            <w:pPr>
              <w:spacing w:before="40" w:after="40"/>
            </w:pPr>
            <w:r>
              <w:rPr>
                <w:sz w:val="20"/>
              </w:rPr>
              <w:t>Major</w:t>
            </w:r>
          </w:p>
        </w:tc>
        <w:tc>
          <w:tcPr>
            <w:tcW w:w="3120" w:type="dxa"/>
          </w:tcPr>
          <w:p w14:paraId="0B7D4CC9" w14:textId="77777777" w:rsidR="00C3068C" w:rsidRDefault="006E2CD0">
            <w:pPr>
              <w:spacing w:before="40" w:after="40"/>
            </w:pPr>
            <w:r>
              <w:rPr>
                <w:sz w:val="20"/>
              </w:rPr>
              <w:t>An essential function can be performed independently, with clearly unequal time or effort</w:t>
            </w:r>
          </w:p>
        </w:tc>
      </w:tr>
      <w:tr w:rsidR="00C3068C" w14:paraId="6E3ECE3C" w14:textId="77777777">
        <w:tc>
          <w:tcPr>
            <w:tcW w:w="3120" w:type="dxa"/>
          </w:tcPr>
          <w:p w14:paraId="0F9BCCB5" w14:textId="77777777" w:rsidR="00C3068C" w:rsidRDefault="006E2CD0">
            <w:pPr>
              <w:spacing w:before="40" w:after="40"/>
            </w:pPr>
            <w:r>
              <w:rPr>
                <w:sz w:val="20"/>
              </w:rPr>
              <w:t>S3</w:t>
            </w:r>
          </w:p>
        </w:tc>
        <w:tc>
          <w:tcPr>
            <w:tcW w:w="3120" w:type="dxa"/>
          </w:tcPr>
          <w:p w14:paraId="6708FEF6" w14:textId="77777777" w:rsidR="00C3068C" w:rsidRDefault="006E2CD0">
            <w:pPr>
              <w:spacing w:before="40" w:after="40"/>
            </w:pPr>
            <w:r>
              <w:rPr>
                <w:sz w:val="20"/>
              </w:rPr>
              <w:t>Critical</w:t>
            </w:r>
          </w:p>
        </w:tc>
        <w:tc>
          <w:tcPr>
            <w:tcW w:w="3120" w:type="dxa"/>
          </w:tcPr>
          <w:p w14:paraId="5F2A20F2" w14:textId="77777777" w:rsidR="00C3068C" w:rsidRDefault="006E2CD0">
            <w:pPr>
              <w:spacing w:before="40" w:after="40"/>
            </w:pPr>
            <w:r>
              <w:rPr>
                <w:sz w:val="20"/>
              </w:rPr>
              <w:t>An essential function cannot be performed independently, or only with help</w:t>
            </w:r>
          </w:p>
        </w:tc>
      </w:tr>
    </w:tbl>
    <w:p w14:paraId="7A7ACA55" w14:textId="77777777" w:rsidR="00C3068C" w:rsidRDefault="00C3068C">
      <w:pPr>
        <w:spacing w:after="0"/>
      </w:pPr>
    </w:p>
    <w:p w14:paraId="53B10681" w14:textId="77777777" w:rsidR="00C3068C" w:rsidRDefault="006E2CD0">
      <w:pPr>
        <w:ind w:left="720"/>
      </w:pPr>
      <w:r>
        <w:t>S? marks unknown severity, in the absence of any ACR, demonstration or testing. S3 (provisional) marks the fallback, defined under Evidence.</w:t>
      </w:r>
    </w:p>
    <w:p w14:paraId="495364CB" w14:textId="77777777" w:rsidR="00C3068C" w:rsidRDefault="006E2CD0">
      <w:pPr>
        <w:ind w:left="720"/>
      </w:pPr>
      <w:r>
        <w:t>The levels sort by the four minimal-impact tests of 28 CFR 35.205, defined under Minimal impact. People with disabilities must still be able to do all four with substantially equivalent timeliness, privacy, independence and ease of use.</w:t>
      </w:r>
    </w:p>
    <w:p w14:paraId="1F4EA919" w14:textId="77777777" w:rsidR="00C3068C" w:rsidRDefault="006E2CD0">
      <w:pPr>
        <w:pStyle w:val="ListBullet"/>
        <w:ind w:left="1080"/>
      </w:pPr>
      <w:r>
        <w:t>Access the same information.</w:t>
      </w:r>
    </w:p>
    <w:p w14:paraId="27B9E665" w14:textId="77777777" w:rsidR="00C3068C" w:rsidRDefault="006E2CD0">
      <w:pPr>
        <w:pStyle w:val="ListBullet"/>
        <w:ind w:left="1080"/>
      </w:pPr>
      <w:r>
        <w:t>Engage in the same interactions.</w:t>
      </w:r>
    </w:p>
    <w:p w14:paraId="21C88104" w14:textId="77777777" w:rsidR="00C3068C" w:rsidRDefault="006E2CD0">
      <w:pPr>
        <w:pStyle w:val="ListBullet"/>
        <w:ind w:left="1080"/>
      </w:pPr>
      <w:r>
        <w:t>Conduct the same transactions.</w:t>
      </w:r>
    </w:p>
    <w:p w14:paraId="240A4581" w14:textId="77777777" w:rsidR="00C3068C" w:rsidRDefault="006E2CD0">
      <w:pPr>
        <w:pStyle w:val="ListBullet"/>
        <w:ind w:left="1080"/>
      </w:pPr>
      <w:r>
        <w:t>Participate in or benefit from the same services, programs and activities.</w:t>
      </w:r>
    </w:p>
    <w:tbl>
      <w:tblPr>
        <w:tblStyle w:val="TableGrid"/>
        <w:tblW w:w="8640" w:type="dxa"/>
        <w:tblInd w:w="720" w:type="dxa"/>
        <w:tblLook w:val="04A0" w:firstRow="1" w:lastRow="0" w:firstColumn="1" w:lastColumn="0" w:noHBand="0" w:noVBand="1"/>
      </w:tblPr>
      <w:tblGrid>
        <w:gridCol w:w="2858"/>
        <w:gridCol w:w="2917"/>
        <w:gridCol w:w="2865"/>
      </w:tblGrid>
      <w:tr w:rsidR="00C3068C" w14:paraId="2F74E3CB" w14:textId="77777777">
        <w:tc>
          <w:tcPr>
            <w:tcW w:w="3120" w:type="dxa"/>
            <w:shd w:val="clear" w:color="auto" w:fill="E8EEF0"/>
          </w:tcPr>
          <w:p w14:paraId="3919318B" w14:textId="77777777" w:rsidR="00C3068C" w:rsidRDefault="006E2CD0">
            <w:pPr>
              <w:spacing w:before="40" w:after="40"/>
            </w:pPr>
            <w:r>
              <w:rPr>
                <w:b/>
                <w:sz w:val="20"/>
              </w:rPr>
              <w:t>Severity</w:t>
            </w:r>
          </w:p>
        </w:tc>
        <w:tc>
          <w:tcPr>
            <w:tcW w:w="3120" w:type="dxa"/>
            <w:shd w:val="clear" w:color="auto" w:fill="E8EEF0"/>
          </w:tcPr>
          <w:p w14:paraId="168E6682" w14:textId="77777777" w:rsidR="00C3068C" w:rsidRDefault="006E2CD0">
            <w:pPr>
              <w:spacing w:before="40" w:after="40"/>
            </w:pPr>
            <w:r>
              <w:rPr>
                <w:b/>
                <w:sz w:val="20"/>
              </w:rPr>
              <w:t>Against the four tests</w:t>
            </w:r>
          </w:p>
        </w:tc>
        <w:tc>
          <w:tcPr>
            <w:tcW w:w="3120" w:type="dxa"/>
            <w:shd w:val="clear" w:color="auto" w:fill="E8EEF0"/>
          </w:tcPr>
          <w:p w14:paraId="6FFF47DD" w14:textId="77777777" w:rsidR="00C3068C" w:rsidRDefault="006E2CD0">
            <w:pPr>
              <w:spacing w:before="40" w:after="40"/>
            </w:pPr>
            <w:r>
              <w:rPr>
                <w:b/>
                <w:sz w:val="20"/>
              </w:rPr>
              <w:t>What the reviewer records</w:t>
            </w:r>
          </w:p>
        </w:tc>
      </w:tr>
      <w:tr w:rsidR="00C3068C" w14:paraId="1A6498E9" w14:textId="77777777">
        <w:tc>
          <w:tcPr>
            <w:tcW w:w="3120" w:type="dxa"/>
          </w:tcPr>
          <w:p w14:paraId="3253BBFD" w14:textId="77777777" w:rsidR="00C3068C" w:rsidRDefault="006E2CD0">
            <w:pPr>
              <w:spacing w:before="40" w:after="40"/>
            </w:pPr>
            <w:r>
              <w:rPr>
                <w:sz w:val="20"/>
              </w:rPr>
              <w:t>S0</w:t>
            </w:r>
          </w:p>
        </w:tc>
        <w:tc>
          <w:tcPr>
            <w:tcW w:w="3120" w:type="dxa"/>
          </w:tcPr>
          <w:p w14:paraId="515F9933" w14:textId="77777777" w:rsidR="00C3068C" w:rsidRDefault="006E2CD0">
            <w:pPr>
              <w:spacing w:before="40" w:after="40"/>
            </w:pPr>
            <w:r>
              <w:rPr>
                <w:sz w:val="20"/>
              </w:rPr>
              <w:t>Passes all four, with no effect at all</w:t>
            </w:r>
          </w:p>
        </w:tc>
        <w:tc>
          <w:tcPr>
            <w:tcW w:w="3120" w:type="dxa"/>
          </w:tcPr>
          <w:p w14:paraId="5B850D85" w14:textId="77777777" w:rsidR="00C3068C" w:rsidRDefault="006E2CD0">
            <w:pPr>
              <w:spacing w:before="40" w:after="40"/>
            </w:pPr>
            <w:r>
              <w:rPr>
                <w:sz w:val="20"/>
              </w:rPr>
              <w:t>No finding</w:t>
            </w:r>
          </w:p>
        </w:tc>
      </w:tr>
      <w:tr w:rsidR="00C3068C" w14:paraId="4A838866" w14:textId="77777777">
        <w:tc>
          <w:tcPr>
            <w:tcW w:w="3120" w:type="dxa"/>
          </w:tcPr>
          <w:p w14:paraId="204AE436" w14:textId="77777777" w:rsidR="00C3068C" w:rsidRDefault="006E2CD0">
            <w:pPr>
              <w:spacing w:before="40" w:after="40"/>
            </w:pPr>
            <w:r>
              <w:rPr>
                <w:sz w:val="20"/>
              </w:rPr>
              <w:t>S1</w:t>
            </w:r>
          </w:p>
        </w:tc>
        <w:tc>
          <w:tcPr>
            <w:tcW w:w="3120" w:type="dxa"/>
          </w:tcPr>
          <w:p w14:paraId="74219C9E" w14:textId="77777777" w:rsidR="00C3068C" w:rsidRDefault="006E2CD0">
            <w:pPr>
              <w:spacing w:before="40" w:after="40"/>
            </w:pPr>
            <w:r>
              <w:rPr>
                <w:sz w:val="20"/>
              </w:rPr>
              <w:t>Passes all four, with the impact shown to be minimal</w:t>
            </w:r>
          </w:p>
        </w:tc>
        <w:tc>
          <w:tcPr>
            <w:tcW w:w="3120" w:type="dxa"/>
          </w:tcPr>
          <w:p w14:paraId="488251A8" w14:textId="77777777" w:rsidR="00C3068C" w:rsidRDefault="006E2CD0">
            <w:pPr>
              <w:spacing w:before="40" w:after="40"/>
            </w:pPr>
            <w:r>
              <w:rPr>
                <w:sz w:val="20"/>
              </w:rPr>
              <w:t>Each test as met, on a remark or evidence that names the function and the impact</w:t>
            </w:r>
          </w:p>
        </w:tc>
      </w:tr>
      <w:tr w:rsidR="00C3068C" w14:paraId="44CB23DC" w14:textId="77777777">
        <w:tc>
          <w:tcPr>
            <w:tcW w:w="3120" w:type="dxa"/>
          </w:tcPr>
          <w:p w14:paraId="3314A040" w14:textId="77777777" w:rsidR="00C3068C" w:rsidRDefault="006E2CD0">
            <w:pPr>
              <w:spacing w:before="40" w:after="40"/>
            </w:pPr>
            <w:r>
              <w:rPr>
                <w:sz w:val="20"/>
              </w:rPr>
              <w:t>S2</w:t>
            </w:r>
          </w:p>
        </w:tc>
        <w:tc>
          <w:tcPr>
            <w:tcW w:w="3120" w:type="dxa"/>
          </w:tcPr>
          <w:p w14:paraId="39548002" w14:textId="77777777" w:rsidR="00C3068C" w:rsidRDefault="006E2CD0">
            <w:pPr>
              <w:spacing w:before="40" w:after="40"/>
            </w:pPr>
            <w:r>
              <w:rPr>
                <w:sz w:val="20"/>
              </w:rPr>
              <w:t>Fails at least one, since clearly unequal time or effort fails substantially equivalent ease of use</w:t>
            </w:r>
          </w:p>
        </w:tc>
        <w:tc>
          <w:tcPr>
            <w:tcW w:w="3120" w:type="dxa"/>
          </w:tcPr>
          <w:p w14:paraId="79BF8E83" w14:textId="77777777" w:rsidR="00C3068C" w:rsidRDefault="006E2CD0">
            <w:pPr>
              <w:spacing w:before="40" w:after="40"/>
            </w:pPr>
            <w:r>
              <w:rPr>
                <w:sz w:val="20"/>
              </w:rPr>
              <w:t>The function the barrier slows, and for whom</w:t>
            </w:r>
          </w:p>
        </w:tc>
      </w:tr>
      <w:tr w:rsidR="00C3068C" w14:paraId="14BC107B" w14:textId="77777777">
        <w:tc>
          <w:tcPr>
            <w:tcW w:w="3120" w:type="dxa"/>
          </w:tcPr>
          <w:p w14:paraId="402B9AE5" w14:textId="77777777" w:rsidR="00C3068C" w:rsidRDefault="006E2CD0">
            <w:pPr>
              <w:spacing w:before="40" w:after="40"/>
            </w:pPr>
            <w:r>
              <w:rPr>
                <w:sz w:val="20"/>
              </w:rPr>
              <w:t>S3</w:t>
            </w:r>
          </w:p>
        </w:tc>
        <w:tc>
          <w:tcPr>
            <w:tcW w:w="3120" w:type="dxa"/>
          </w:tcPr>
          <w:p w14:paraId="63E21337" w14:textId="77777777" w:rsidR="00C3068C" w:rsidRDefault="006E2CD0">
            <w:pPr>
              <w:spacing w:before="40" w:after="40"/>
            </w:pPr>
            <w:r>
              <w:rPr>
                <w:sz w:val="20"/>
              </w:rPr>
              <w:t>Fails outright, since the user cannot perform the function independently</w:t>
            </w:r>
          </w:p>
        </w:tc>
        <w:tc>
          <w:tcPr>
            <w:tcW w:w="3120" w:type="dxa"/>
          </w:tcPr>
          <w:p w14:paraId="7307FE84" w14:textId="77777777" w:rsidR="00C3068C" w:rsidRDefault="006E2CD0">
            <w:pPr>
              <w:spacing w:before="40" w:after="40"/>
            </w:pPr>
            <w:r>
              <w:rPr>
                <w:sz w:val="20"/>
              </w:rPr>
              <w:t>The function the barrier blocks, and for whom</w:t>
            </w:r>
          </w:p>
        </w:tc>
      </w:tr>
    </w:tbl>
    <w:p w14:paraId="0DD10259" w14:textId="77777777" w:rsidR="00C3068C" w:rsidRDefault="00C3068C">
      <w:pPr>
        <w:spacing w:after="0"/>
      </w:pPr>
    </w:p>
    <w:p w14:paraId="2653C4A2" w14:textId="77777777" w:rsidR="00C3068C" w:rsidRDefault="006E2CD0">
      <w:pPr>
        <w:ind w:left="720"/>
      </w:pPr>
      <w:r>
        <w:t>Two conditions escalate S2 findings to S3, shown as "S3 (accumulated)".</w:t>
      </w:r>
    </w:p>
    <w:tbl>
      <w:tblPr>
        <w:tblStyle w:val="TableGrid"/>
        <w:tblW w:w="8640" w:type="dxa"/>
        <w:tblInd w:w="720" w:type="dxa"/>
        <w:tblLook w:val="04A0" w:firstRow="1" w:lastRow="0" w:firstColumn="1" w:lastColumn="0" w:noHBand="0" w:noVBand="1"/>
      </w:tblPr>
      <w:tblGrid>
        <w:gridCol w:w="1729"/>
        <w:gridCol w:w="1726"/>
        <w:gridCol w:w="1733"/>
        <w:gridCol w:w="1722"/>
        <w:gridCol w:w="1730"/>
      </w:tblGrid>
      <w:tr w:rsidR="00C3068C" w14:paraId="71889928" w14:textId="77777777">
        <w:tc>
          <w:tcPr>
            <w:tcW w:w="1872" w:type="dxa"/>
            <w:shd w:val="clear" w:color="auto" w:fill="E8EEF0"/>
          </w:tcPr>
          <w:p w14:paraId="76AB4C72" w14:textId="77777777" w:rsidR="00C3068C" w:rsidRDefault="006E2CD0">
            <w:pPr>
              <w:spacing w:before="40" w:after="40"/>
            </w:pPr>
            <w:r>
              <w:rPr>
                <w:b/>
                <w:sz w:val="20"/>
              </w:rPr>
              <w:lastRenderedPageBreak/>
              <w:t>Condition</w:t>
            </w:r>
          </w:p>
        </w:tc>
        <w:tc>
          <w:tcPr>
            <w:tcW w:w="1872" w:type="dxa"/>
            <w:shd w:val="clear" w:color="auto" w:fill="E8EEF0"/>
          </w:tcPr>
          <w:p w14:paraId="24A0AA33" w14:textId="77777777" w:rsidR="00C3068C" w:rsidRDefault="006E2CD0">
            <w:pPr>
              <w:spacing w:before="40" w:after="40"/>
            </w:pPr>
            <w:r>
              <w:rPr>
                <w:b/>
                <w:sz w:val="20"/>
              </w:rPr>
              <w:t>What the condition counts</w:t>
            </w:r>
          </w:p>
        </w:tc>
        <w:tc>
          <w:tcPr>
            <w:tcW w:w="1872" w:type="dxa"/>
            <w:shd w:val="clear" w:color="auto" w:fill="E8EEF0"/>
          </w:tcPr>
          <w:p w14:paraId="42AE38E0" w14:textId="77777777" w:rsidR="00C3068C" w:rsidRDefault="006E2CD0">
            <w:pPr>
              <w:spacing w:before="40" w:after="40"/>
            </w:pPr>
            <w:r>
              <w:rPr>
                <w:b/>
                <w:sz w:val="20"/>
              </w:rPr>
              <w:t>Threshold</w:t>
            </w:r>
          </w:p>
        </w:tc>
        <w:tc>
          <w:tcPr>
            <w:tcW w:w="1872" w:type="dxa"/>
            <w:shd w:val="clear" w:color="auto" w:fill="E8EEF0"/>
          </w:tcPr>
          <w:p w14:paraId="30C8B4C1" w14:textId="77777777" w:rsidR="00C3068C" w:rsidRDefault="006E2CD0">
            <w:pPr>
              <w:spacing w:before="40" w:after="40"/>
            </w:pPr>
            <w:r>
              <w:rPr>
                <w:b/>
                <w:sz w:val="20"/>
              </w:rPr>
              <w:t>Exposure</w:t>
            </w:r>
          </w:p>
        </w:tc>
        <w:tc>
          <w:tcPr>
            <w:tcW w:w="1872" w:type="dxa"/>
            <w:shd w:val="clear" w:color="auto" w:fill="E8EEF0"/>
          </w:tcPr>
          <w:p w14:paraId="1ECB1F9D" w14:textId="77777777" w:rsidR="00C3068C" w:rsidRDefault="006E2CD0">
            <w:pPr>
              <w:spacing w:before="40" w:after="40"/>
            </w:pPr>
            <w:r>
              <w:rPr>
                <w:b/>
                <w:sz w:val="20"/>
              </w:rPr>
              <w:t>Why it escalates</w:t>
            </w:r>
          </w:p>
        </w:tc>
      </w:tr>
      <w:tr w:rsidR="00C3068C" w14:paraId="30BA8A67" w14:textId="77777777">
        <w:tc>
          <w:tcPr>
            <w:tcW w:w="1872" w:type="dxa"/>
          </w:tcPr>
          <w:p w14:paraId="20688C8B" w14:textId="77777777" w:rsidR="00C3068C" w:rsidRDefault="006E2CD0">
            <w:pPr>
              <w:spacing w:before="40" w:after="40"/>
            </w:pPr>
            <w:r>
              <w:rPr>
                <w:sz w:val="20"/>
              </w:rPr>
              <w:t>Stacking</w:t>
            </w:r>
          </w:p>
        </w:tc>
        <w:tc>
          <w:tcPr>
            <w:tcW w:w="1872" w:type="dxa"/>
          </w:tcPr>
          <w:p w14:paraId="65E47175" w14:textId="77777777" w:rsidR="00C3068C" w:rsidRDefault="006E2CD0">
            <w:pPr>
              <w:spacing w:before="40" w:after="40"/>
            </w:pPr>
            <w:r>
              <w:rPr>
                <w:sz w:val="20"/>
              </w:rPr>
              <w:t>S2 findings on one pair of essential function and disability group</w:t>
            </w:r>
          </w:p>
        </w:tc>
        <w:tc>
          <w:tcPr>
            <w:tcW w:w="1872" w:type="dxa"/>
          </w:tcPr>
          <w:p w14:paraId="07E181DB" w14:textId="77777777" w:rsidR="00C3068C" w:rsidRDefault="006E2CD0">
            <w:pPr>
              <w:spacing w:before="40" w:after="40"/>
            </w:pPr>
            <w:r>
              <w:rPr>
                <w:sz w:val="20"/>
              </w:rPr>
              <w:t>3 or more</w:t>
            </w:r>
          </w:p>
        </w:tc>
        <w:tc>
          <w:tcPr>
            <w:tcW w:w="1872" w:type="dxa"/>
          </w:tcPr>
          <w:p w14:paraId="713F54B2" w14:textId="77777777" w:rsidR="00C3068C" w:rsidRDefault="006E2CD0">
            <w:pPr>
              <w:spacing w:before="40" w:after="40"/>
            </w:pPr>
            <w:r>
              <w:rPr>
                <w:sz w:val="20"/>
              </w:rPr>
              <w:t>Any</w:t>
            </w:r>
          </w:p>
        </w:tc>
        <w:tc>
          <w:tcPr>
            <w:tcW w:w="1872" w:type="dxa"/>
          </w:tcPr>
          <w:p w14:paraId="25A11BF7" w14:textId="77777777" w:rsidR="00C3068C" w:rsidRDefault="006E2CD0">
            <w:pPr>
              <w:spacing w:before="40" w:after="40"/>
            </w:pPr>
            <w:r>
              <w:rPr>
                <w:sz w:val="20"/>
              </w:rPr>
              <w:t>A user performs a function only by passing every barrier on it, so stacked barriers block the function</w:t>
            </w:r>
          </w:p>
        </w:tc>
      </w:tr>
      <w:tr w:rsidR="00C3068C" w14:paraId="60748C46" w14:textId="77777777">
        <w:tc>
          <w:tcPr>
            <w:tcW w:w="1872" w:type="dxa"/>
          </w:tcPr>
          <w:p w14:paraId="7F5C69AE" w14:textId="77777777" w:rsidR="00C3068C" w:rsidRDefault="006E2CD0">
            <w:pPr>
              <w:spacing w:before="40" w:after="40"/>
            </w:pPr>
            <w:r>
              <w:rPr>
                <w:sz w:val="20"/>
              </w:rPr>
              <w:t>Spread</w:t>
            </w:r>
          </w:p>
        </w:tc>
        <w:tc>
          <w:tcPr>
            <w:tcW w:w="1872" w:type="dxa"/>
          </w:tcPr>
          <w:p w14:paraId="174F375E" w14:textId="77777777" w:rsidR="00C3068C" w:rsidRDefault="006E2CD0">
            <w:pPr>
              <w:spacing w:before="40" w:after="40"/>
            </w:pPr>
            <w:r>
              <w:rPr>
                <w:sz w:val="20"/>
              </w:rPr>
              <w:t>Distinct pairs of essential function and disability group with an S2 finding</w:t>
            </w:r>
          </w:p>
        </w:tc>
        <w:tc>
          <w:tcPr>
            <w:tcW w:w="1872" w:type="dxa"/>
          </w:tcPr>
          <w:p w14:paraId="550BCE10" w14:textId="77777777" w:rsidR="00C3068C" w:rsidRDefault="006E2CD0">
            <w:pPr>
              <w:spacing w:before="40" w:after="40"/>
            </w:pPr>
            <w:r>
              <w:rPr>
                <w:sz w:val="20"/>
              </w:rPr>
              <w:t>6 or more</w:t>
            </w:r>
          </w:p>
        </w:tc>
        <w:tc>
          <w:tcPr>
            <w:tcW w:w="1872" w:type="dxa"/>
          </w:tcPr>
          <w:p w14:paraId="40ED2F81" w14:textId="77777777" w:rsidR="00C3068C" w:rsidRDefault="006E2CD0">
            <w:pPr>
              <w:spacing w:before="40" w:after="40"/>
            </w:pPr>
            <w:r>
              <w:rPr>
                <w:sz w:val="20"/>
              </w:rPr>
              <w:t>High only</w:t>
            </w:r>
          </w:p>
        </w:tc>
        <w:tc>
          <w:tcPr>
            <w:tcW w:w="1872" w:type="dxa"/>
          </w:tcPr>
          <w:p w14:paraId="66442CB8" w14:textId="77777777" w:rsidR="00C3068C" w:rsidRDefault="006E2CD0">
            <w:pPr>
              <w:spacing w:before="40" w:after="40"/>
            </w:pPr>
            <w:r>
              <w:rPr>
                <w:sz w:val="20"/>
              </w:rPr>
              <w:t>Barriers across most of the product exceed minimal impact in aggregate</w:t>
            </w:r>
          </w:p>
        </w:tc>
      </w:tr>
    </w:tbl>
    <w:p w14:paraId="723635D0" w14:textId="77777777" w:rsidR="00C3068C" w:rsidRDefault="00C3068C">
      <w:pPr>
        <w:spacing w:after="0"/>
      </w:pPr>
    </w:p>
    <w:p w14:paraId="24BB6B58" w14:textId="77777777" w:rsidR="00C3068C" w:rsidRDefault="006E2CD0">
      <w:pPr>
        <w:pStyle w:val="ListBullet"/>
        <w:ind w:left="1080"/>
      </w:pPr>
      <w:r>
        <w:rPr>
          <w:b/>
        </w:rPr>
        <w:t>Stacking.</w:t>
      </w:r>
      <w:r>
        <w:t xml:space="preserve"> 3 or more S2 findings on one essential function for one disability group, regardless of exposure. Example: a homework platform, where students who are blind meet 3 S2 barriers on the one function "Submit homework". The upload button has no accessible name, so the screen reader user finds it by trial. The due-date field accepts keyboard input only in an undocumented format. The confirmation is not announced, so the student reloads the page to check that the submission went through. Each barrier alone leaves</w:t>
      </w:r>
      <w:r>
        <w:t xml:space="preserve"> the submission possible with clearly more effort, so each is S2. The student must pass all 3 in sequence to submit, so together they block the function, and the product is S3 (accumulated).</w:t>
      </w:r>
    </w:p>
    <w:p w14:paraId="4511CF55" w14:textId="77777777" w:rsidR="00C3068C" w:rsidRDefault="006E2CD0">
      <w:pPr>
        <w:pStyle w:val="ListBullet"/>
        <w:ind w:left="1080"/>
      </w:pPr>
      <w:r>
        <w:rPr>
          <w:b/>
        </w:rPr>
        <w:t>Spread.</w:t>
      </w:r>
      <w:r>
        <w:t xml:space="preserve"> S2 findings on 6 or more pairs of essential function and disability group, at high exposure only. Example: a campus-wide student portal at high exposure, where no barrier blocks a function but the reviewer records S2 findings on 6 different pairs: pay tuition for students who are blind (unlabelled form fields), pay tuition for students with limited use of their hands (small controls with no keyboard shortcut), view balance for students with low vision (3 to 1 contrast on the balance table), register for cl</w:t>
      </w:r>
      <w:r>
        <w:t>asses for students who are blind (search results not announced), register for classes for students with cognitive disabilities (a session timeout with a ten-second warning), and view financial aid for students who are deaf (video instructions with the transcript on another page). Barriers across most of the product exceed minimal impact in aggregate, so the product is S3 (accumulated).</w:t>
      </w:r>
    </w:p>
    <w:p w14:paraId="574BCAD7" w14:textId="77777777" w:rsidR="00C3068C" w:rsidRDefault="006E2CD0">
      <w:pPr>
        <w:ind w:left="720"/>
      </w:pPr>
      <w:r>
        <w:t>Neither condition applies to 2 S2 findings on one pair, or to 6 pairs at medium exposure. Those stay S2, though 3 or more S2 findings still raise Breadth, defined below. Six S2 findings on one pair are one pair for spread but twice the stacking threshold, so they stack. The pair, not the finding, is the unit spread counts.</w:t>
      </w:r>
    </w:p>
    <w:p w14:paraId="11B18794" w14:textId="77777777" w:rsidR="00C3068C" w:rsidRDefault="006E2CD0">
      <w:pPr>
        <w:pStyle w:val="Heading2"/>
      </w:pPr>
      <w:bookmarkStart w:id="19" w:name="_Toc243647893"/>
      <w:r>
        <w:t>Evidence (Veracity)</w:t>
      </w:r>
      <w:bookmarkEnd w:id="19"/>
    </w:p>
    <w:p w14:paraId="62AAFAB3" w14:textId="0DC57290" w:rsidR="00C3068C" w:rsidRDefault="006E2CD0">
      <w:pPr>
        <w:ind w:left="720"/>
      </w:pPr>
      <w:r>
        <w:t>Veracity rates the reliability of the evidence behind the findings, by evidence level.</w:t>
      </w:r>
      <w:r w:rsidR="00177465">
        <w:rPr>
          <w:rStyle w:val="EndnoteReference"/>
        </w:rPr>
        <w:endnoteReference w:id="17"/>
      </w:r>
      <w:r>
        <w:rPr>
          <w:vertAlign w:val="superscript"/>
        </w:rPr>
        <w:t>,</w:t>
      </w:r>
      <w:r w:rsidR="00177465">
        <w:rPr>
          <w:rStyle w:val="EndnoteReference"/>
        </w:rPr>
        <w:endnoteReference w:id="18"/>
      </w:r>
      <w:r>
        <w:rPr>
          <w:vertAlign w:val="superscript"/>
        </w:rPr>
        <w:t>,</w:t>
      </w:r>
      <w:r w:rsidR="00177465">
        <w:rPr>
          <w:rStyle w:val="EndnoteReference"/>
        </w:rPr>
        <w:endnoteReference w:id="19"/>
      </w:r>
    </w:p>
    <w:tbl>
      <w:tblPr>
        <w:tblStyle w:val="TableGrid"/>
        <w:tblW w:w="8640" w:type="dxa"/>
        <w:tblInd w:w="720" w:type="dxa"/>
        <w:tblLook w:val="04A0" w:firstRow="1" w:lastRow="0" w:firstColumn="1" w:lastColumn="0" w:noHBand="0" w:noVBand="1"/>
      </w:tblPr>
      <w:tblGrid>
        <w:gridCol w:w="4296"/>
        <w:gridCol w:w="4344"/>
      </w:tblGrid>
      <w:tr w:rsidR="00C3068C" w14:paraId="67B6BFF1" w14:textId="77777777">
        <w:tc>
          <w:tcPr>
            <w:tcW w:w="4680" w:type="dxa"/>
            <w:shd w:val="clear" w:color="auto" w:fill="E8EEF0"/>
          </w:tcPr>
          <w:p w14:paraId="54609F3C" w14:textId="77777777" w:rsidR="00C3068C" w:rsidRDefault="006E2CD0">
            <w:pPr>
              <w:spacing w:before="40" w:after="40"/>
            </w:pPr>
            <w:r>
              <w:rPr>
                <w:b/>
                <w:sz w:val="20"/>
              </w:rPr>
              <w:t>Evidence</w:t>
            </w:r>
          </w:p>
        </w:tc>
        <w:tc>
          <w:tcPr>
            <w:tcW w:w="4680" w:type="dxa"/>
            <w:shd w:val="clear" w:color="auto" w:fill="E8EEF0"/>
          </w:tcPr>
          <w:p w14:paraId="19C9A474" w14:textId="77777777" w:rsidR="00C3068C" w:rsidRDefault="006E2CD0">
            <w:pPr>
              <w:spacing w:before="40" w:after="40"/>
            </w:pPr>
            <w:r>
              <w:rPr>
                <w:b/>
                <w:sz w:val="20"/>
              </w:rPr>
              <w:t>What it is</w:t>
            </w:r>
          </w:p>
        </w:tc>
      </w:tr>
      <w:tr w:rsidR="00C3068C" w14:paraId="1D51581D" w14:textId="77777777">
        <w:tc>
          <w:tcPr>
            <w:tcW w:w="4680" w:type="dxa"/>
          </w:tcPr>
          <w:p w14:paraId="68EE7D87" w14:textId="77777777" w:rsidR="00C3068C" w:rsidRDefault="006E2CD0">
            <w:pPr>
              <w:spacing w:before="40" w:after="40"/>
            </w:pPr>
            <w:r>
              <w:rPr>
                <w:sz w:val="20"/>
              </w:rPr>
              <w:t>E0</w:t>
            </w:r>
          </w:p>
        </w:tc>
        <w:tc>
          <w:tcPr>
            <w:tcW w:w="4680" w:type="dxa"/>
          </w:tcPr>
          <w:p w14:paraId="2052A359" w14:textId="77777777" w:rsidR="00C3068C" w:rsidRDefault="006E2CD0">
            <w:pPr>
              <w:spacing w:before="40" w:after="40"/>
            </w:pPr>
            <w:r>
              <w:rPr>
                <w:sz w:val="20"/>
              </w:rPr>
              <w:t>Nothing, or marketing statements</w:t>
            </w:r>
          </w:p>
        </w:tc>
      </w:tr>
      <w:tr w:rsidR="00C3068C" w14:paraId="03B7A6B5" w14:textId="77777777">
        <w:tc>
          <w:tcPr>
            <w:tcW w:w="4680" w:type="dxa"/>
          </w:tcPr>
          <w:p w14:paraId="54AE0EA6" w14:textId="77777777" w:rsidR="00C3068C" w:rsidRDefault="006E2CD0">
            <w:pPr>
              <w:spacing w:before="40" w:after="40"/>
            </w:pPr>
            <w:r>
              <w:rPr>
                <w:sz w:val="20"/>
              </w:rPr>
              <w:t>E1-</w:t>
            </w:r>
          </w:p>
        </w:tc>
        <w:tc>
          <w:tcPr>
            <w:tcW w:w="4680" w:type="dxa"/>
          </w:tcPr>
          <w:p w14:paraId="3474E666" w14:textId="77777777" w:rsidR="00C3068C" w:rsidRDefault="006E2CD0">
            <w:pPr>
              <w:spacing w:before="40" w:after="40"/>
            </w:pPr>
            <w:r>
              <w:rPr>
                <w:sz w:val="20"/>
              </w:rPr>
              <w:t xml:space="preserve">Vendor ACR with a report defect the analyst did </w:t>
            </w:r>
            <w:r>
              <w:rPr>
                <w:sz w:val="20"/>
              </w:rPr>
              <w:lastRenderedPageBreak/>
              <w:t>not accept, or one the ATI spot check contradicted</w:t>
            </w:r>
          </w:p>
        </w:tc>
      </w:tr>
      <w:tr w:rsidR="00C3068C" w14:paraId="332AFC7F" w14:textId="77777777">
        <w:tc>
          <w:tcPr>
            <w:tcW w:w="4680" w:type="dxa"/>
          </w:tcPr>
          <w:p w14:paraId="37832474" w14:textId="77777777" w:rsidR="00C3068C" w:rsidRDefault="006E2CD0">
            <w:pPr>
              <w:spacing w:before="40" w:after="40"/>
            </w:pPr>
            <w:r>
              <w:rPr>
                <w:sz w:val="20"/>
              </w:rPr>
              <w:lastRenderedPageBreak/>
              <w:t>E1</w:t>
            </w:r>
          </w:p>
        </w:tc>
        <w:tc>
          <w:tcPr>
            <w:tcW w:w="4680" w:type="dxa"/>
          </w:tcPr>
          <w:p w14:paraId="3D1A408C" w14:textId="77777777" w:rsidR="00C3068C" w:rsidRDefault="006E2CD0">
            <w:pPr>
              <w:spacing w:before="40" w:after="40"/>
            </w:pPr>
            <w:r>
              <w:rPr>
                <w:sz w:val="20"/>
              </w:rPr>
              <w:t>Clean vendor ACR not yet taken at face value, because its remarks fall short of a bug report or it is both more than a year old and by the vendor's own staff</w:t>
            </w:r>
          </w:p>
        </w:tc>
      </w:tr>
      <w:tr w:rsidR="00C3068C" w14:paraId="4870499A" w14:textId="77777777">
        <w:tc>
          <w:tcPr>
            <w:tcW w:w="4680" w:type="dxa"/>
          </w:tcPr>
          <w:p w14:paraId="13257279" w14:textId="77777777" w:rsidR="00C3068C" w:rsidRDefault="006E2CD0">
            <w:pPr>
              <w:spacing w:before="40" w:after="40"/>
            </w:pPr>
            <w:r>
              <w:rPr>
                <w:sz w:val="20"/>
              </w:rPr>
              <w:t>E1+</w:t>
            </w:r>
          </w:p>
        </w:tc>
        <w:tc>
          <w:tcPr>
            <w:tcW w:w="4680" w:type="dxa"/>
          </w:tcPr>
          <w:p w14:paraId="1EA559BC" w14:textId="77777777" w:rsidR="00C3068C" w:rsidRDefault="006E2CD0">
            <w:pPr>
              <w:spacing w:before="40" w:after="40"/>
            </w:pPr>
            <w:r>
              <w:rPr>
                <w:sz w:val="20"/>
              </w:rPr>
              <w:t>Clean vendor ACR taken at face value, because its remarks read like a bug report and it is not both more than a year old and by the vendor's own staff</w:t>
            </w:r>
          </w:p>
        </w:tc>
      </w:tr>
      <w:tr w:rsidR="00C3068C" w14:paraId="45AA0BD6" w14:textId="77777777">
        <w:tc>
          <w:tcPr>
            <w:tcW w:w="4680" w:type="dxa"/>
          </w:tcPr>
          <w:p w14:paraId="16C47DA7" w14:textId="77777777" w:rsidR="00C3068C" w:rsidRDefault="006E2CD0">
            <w:pPr>
              <w:spacing w:before="40" w:after="40"/>
            </w:pPr>
            <w:r>
              <w:rPr>
                <w:sz w:val="20"/>
              </w:rPr>
              <w:t>E2a</w:t>
            </w:r>
          </w:p>
        </w:tc>
        <w:tc>
          <w:tcPr>
            <w:tcW w:w="4680" w:type="dxa"/>
          </w:tcPr>
          <w:p w14:paraId="0B1527F1" w14:textId="77777777" w:rsidR="00C3068C" w:rsidRDefault="006E2CD0">
            <w:pPr>
              <w:spacing w:before="40" w:after="40"/>
            </w:pPr>
            <w:r>
              <w:rPr>
                <w:sz w:val="20"/>
              </w:rPr>
              <w:t>Live vendor demonstration of essential functions with assistive technology</w:t>
            </w:r>
          </w:p>
        </w:tc>
      </w:tr>
      <w:tr w:rsidR="00C3068C" w14:paraId="450FBA85" w14:textId="77777777">
        <w:tc>
          <w:tcPr>
            <w:tcW w:w="4680" w:type="dxa"/>
          </w:tcPr>
          <w:p w14:paraId="2794EEEE" w14:textId="77777777" w:rsidR="00C3068C" w:rsidRDefault="006E2CD0">
            <w:pPr>
              <w:spacing w:before="40" w:after="40"/>
            </w:pPr>
            <w:r>
              <w:rPr>
                <w:sz w:val="20"/>
              </w:rPr>
              <w:t>E2b</w:t>
            </w:r>
          </w:p>
        </w:tc>
        <w:tc>
          <w:tcPr>
            <w:tcW w:w="4680" w:type="dxa"/>
          </w:tcPr>
          <w:p w14:paraId="179EE04D" w14:textId="77777777" w:rsidR="00C3068C" w:rsidRDefault="006E2CD0">
            <w:pPr>
              <w:spacing w:before="40" w:after="40"/>
            </w:pPr>
            <w:r>
              <w:rPr>
                <w:sz w:val="20"/>
              </w:rPr>
              <w:t>Third-party audit with a named method</w:t>
            </w:r>
          </w:p>
        </w:tc>
      </w:tr>
      <w:tr w:rsidR="00C3068C" w14:paraId="0BEFB586" w14:textId="77777777">
        <w:tc>
          <w:tcPr>
            <w:tcW w:w="4680" w:type="dxa"/>
          </w:tcPr>
          <w:p w14:paraId="07736446" w14:textId="77777777" w:rsidR="00C3068C" w:rsidRDefault="006E2CD0">
            <w:pPr>
              <w:spacing w:before="40" w:after="40"/>
            </w:pPr>
            <w:r>
              <w:rPr>
                <w:sz w:val="20"/>
              </w:rPr>
              <w:t>E3a</w:t>
            </w:r>
          </w:p>
        </w:tc>
        <w:tc>
          <w:tcPr>
            <w:tcW w:w="4680" w:type="dxa"/>
          </w:tcPr>
          <w:p w14:paraId="70DA90BE" w14:textId="77777777" w:rsidR="00C3068C" w:rsidRDefault="006E2CD0">
            <w:pPr>
              <w:spacing w:before="40" w:after="40"/>
            </w:pPr>
            <w:r>
              <w:rPr>
                <w:sz w:val="20"/>
              </w:rPr>
              <w:t>ATI spot check by the analyst: essential functions exercised with a screen reader and the keyboard, agreeing with a clean vendor ACR</w:t>
            </w:r>
          </w:p>
        </w:tc>
      </w:tr>
      <w:tr w:rsidR="00C3068C" w14:paraId="16791469" w14:textId="77777777">
        <w:tc>
          <w:tcPr>
            <w:tcW w:w="4680" w:type="dxa"/>
          </w:tcPr>
          <w:p w14:paraId="061389C2" w14:textId="77777777" w:rsidR="00C3068C" w:rsidRDefault="006E2CD0">
            <w:pPr>
              <w:spacing w:before="40" w:after="40"/>
            </w:pPr>
            <w:r>
              <w:rPr>
                <w:sz w:val="20"/>
              </w:rPr>
              <w:t>E3b</w:t>
            </w:r>
          </w:p>
        </w:tc>
        <w:tc>
          <w:tcPr>
            <w:tcW w:w="4680" w:type="dxa"/>
          </w:tcPr>
          <w:p w14:paraId="3698942B" w14:textId="77777777" w:rsidR="00C3068C" w:rsidRDefault="006E2CD0">
            <w:pPr>
              <w:spacing w:before="40" w:after="40"/>
            </w:pPr>
            <w:r>
              <w:rPr>
                <w:sz w:val="20"/>
              </w:rPr>
              <w:t>ATI full manual review by the ATI coordinator, by a named method</w:t>
            </w:r>
          </w:p>
        </w:tc>
      </w:tr>
    </w:tbl>
    <w:p w14:paraId="3E10AB01" w14:textId="77777777" w:rsidR="00C3068C" w:rsidRDefault="00C3068C">
      <w:pPr>
        <w:spacing w:after="0"/>
      </w:pPr>
    </w:p>
    <w:p w14:paraId="207D1B4F" w14:textId="77777777" w:rsidR="00C3068C" w:rsidRDefault="006E2CD0">
      <w:pPr>
        <w:ind w:left="720"/>
      </w:pPr>
      <w:r>
        <w:t>A vendor ACR has two halves with different credibility. Its admissions</w:t>
      </w:r>
      <w:r>
        <w:t>, the "Partially Supports" and "Does Not Support" rows, are credible at any evidence level, because a vendor has no reason to invent a barrier. Its denials, the "Supports" rows, are the vendor grading itself, and the published audits of vendor reports found about one row in five wrong. The three E1 levels grade the denials.</w:t>
      </w:r>
    </w:p>
    <w:p w14:paraId="7A8D6649" w14:textId="77777777" w:rsidR="00C3068C" w:rsidRDefault="006E2CD0">
      <w:pPr>
        <w:ind w:left="720"/>
      </w:pPr>
      <w:r>
        <w:t>Twelve report checks rate the ACR. A failed check is a report defect, and an ACR with one ranks E1-. An ACR with no report defect is clean</w:t>
      </w:r>
      <w:r>
        <w:t>. A barrier the product has is a finding, recorded in the Severity step and credible at any evidence level.</w:t>
      </w:r>
    </w:p>
    <w:p w14:paraId="1D99EE64" w14:textId="77777777" w:rsidR="00C3068C" w:rsidRDefault="006E2CD0">
      <w:pPr>
        <w:ind w:left="720"/>
      </w:pPr>
      <w:r>
        <w:t>The document checks rate the report's front matter and scope and apply to every ACR.</w:t>
      </w:r>
    </w:p>
    <w:p w14:paraId="355B2D26" w14:textId="77777777" w:rsidR="00C3068C" w:rsidRDefault="006E2CD0">
      <w:pPr>
        <w:pStyle w:val="ListBullet"/>
        <w:ind w:left="1080"/>
      </w:pPr>
      <w:r>
        <w:t>Reports WCAG 2.0 only (508 edition) for a web or mobile product</w:t>
      </w:r>
    </w:p>
    <w:p w14:paraId="05DFD4D6" w14:textId="77777777" w:rsidR="00C3068C" w:rsidRDefault="006E2CD0">
      <w:pPr>
        <w:pStyle w:val="ListBullet"/>
        <w:ind w:left="1080"/>
      </w:pPr>
      <w:r>
        <w:t>No month and year, no product version, or a different version</w:t>
      </w:r>
    </w:p>
    <w:p w14:paraId="76F4DAE6" w14:textId="77777777" w:rsidR="00C3068C" w:rsidRDefault="006E2CD0">
      <w:pPr>
        <w:pStyle w:val="ListBullet"/>
        <w:ind w:left="1080"/>
      </w:pPr>
      <w:r>
        <w:t>Older than 24 months or the last major release</w:t>
      </w:r>
    </w:p>
    <w:p w14:paraId="2A7E9C7F" w14:textId="77777777" w:rsidR="00C3068C" w:rsidRDefault="006E2CD0">
      <w:pPr>
        <w:pStyle w:val="ListBullet"/>
        <w:ind w:left="1080"/>
      </w:pPr>
      <w:r>
        <w:t>No evaluation methods named</w:t>
      </w:r>
    </w:p>
    <w:p w14:paraId="56468030" w14:textId="77777777" w:rsidR="00C3068C" w:rsidRDefault="006E2CD0">
      <w:pPr>
        <w:pStyle w:val="ListBullet"/>
        <w:ind w:left="1080"/>
      </w:pPr>
      <w:r>
        <w:t>Tested on one browser and one screen reader only</w:t>
      </w:r>
    </w:p>
    <w:p w14:paraId="69B09949" w14:textId="77777777" w:rsidR="00C3068C" w:rsidRDefault="006E2CD0">
      <w:pPr>
        <w:pStyle w:val="ListBullet"/>
        <w:ind w:left="1080"/>
      </w:pPr>
      <w:r>
        <w:t>"Not Evaluated" outside the AAA table, or "Not Applicable" without a reason</w:t>
      </w:r>
    </w:p>
    <w:p w14:paraId="36F57C48" w14:textId="77777777" w:rsidR="00C3068C" w:rsidRDefault="006E2CD0">
      <w:pPr>
        <w:pStyle w:val="ListBullet"/>
        <w:ind w:left="1080"/>
      </w:pPr>
      <w:r>
        <w:t>Does not cover every interface or platform being bought</w:t>
      </w:r>
    </w:p>
    <w:p w14:paraId="02ADAC2E" w14:textId="77777777" w:rsidR="00C3068C" w:rsidRDefault="006E2CD0">
      <w:pPr>
        <w:pStyle w:val="ListBullet"/>
        <w:ind w:left="1080"/>
      </w:pPr>
      <w:r>
        <w:t>Scope carve-outs in the notes that exclude part of the product</w:t>
      </w:r>
    </w:p>
    <w:p w14:paraId="5BB301E7" w14:textId="77777777" w:rsidR="00C3068C" w:rsidRDefault="006E2CD0">
      <w:pPr>
        <w:ind w:left="720"/>
      </w:pPr>
      <w:r>
        <w:t>The remarks checks rate the Remarks column and open when the remarks fall short of a bug report.</w:t>
      </w:r>
    </w:p>
    <w:p w14:paraId="7D5CE6AA" w14:textId="77777777" w:rsidR="00C3068C" w:rsidRDefault="006E2CD0">
      <w:pPr>
        <w:pStyle w:val="ListBullet"/>
        <w:ind w:left="1080"/>
      </w:pPr>
      <w:r>
        <w:t>"Partially Supports" or "Does Not Support" without remarks</w:t>
      </w:r>
    </w:p>
    <w:p w14:paraId="700A003D" w14:textId="77777777" w:rsidR="00C3068C" w:rsidRDefault="006E2CD0">
      <w:pPr>
        <w:pStyle w:val="ListBullet"/>
        <w:ind w:left="1080"/>
      </w:pPr>
      <w:r>
        <w:t>"Supports" on complex criteria without remarks that show the work</w:t>
      </w:r>
    </w:p>
    <w:p w14:paraId="4AB8275C" w14:textId="77777777" w:rsidR="00C3068C" w:rsidRDefault="006E2CD0">
      <w:pPr>
        <w:pStyle w:val="ListBullet"/>
        <w:ind w:left="1080"/>
      </w:pPr>
      <w:r>
        <w:t>A remark describes a failure under a "Supports" rating</w:t>
      </w:r>
    </w:p>
    <w:p w14:paraId="15CAD05D" w14:textId="77777777" w:rsidR="00C3068C" w:rsidRDefault="006E2CD0">
      <w:pPr>
        <w:pStyle w:val="ListBullet"/>
        <w:ind w:left="1080"/>
      </w:pPr>
      <w:r>
        <w:t>Remarks hedge with "some", "most" or "generally"</w:t>
      </w:r>
    </w:p>
    <w:p w14:paraId="20A82E65" w14:textId="77777777" w:rsidR="00C3068C" w:rsidRDefault="006E2CD0">
      <w:pPr>
        <w:ind w:left="720"/>
      </w:pPr>
      <w:r>
        <w:lastRenderedPageBreak/>
        <w:t>The analyst may accept</w:t>
      </w:r>
      <w:r>
        <w:t xml:space="preserve"> an ACR with a report defect when the defect does not bear on the purchase, such as a version line one patch release behind, and records why it does not matter here. The review rates an accepted ACR like a clean one, by its qualifications and the spot check, and the determination prints the defect and the acceptance. Acceptance never cures a stale report, since the report's age is a fact, and never restores an ACR the spot check contradicted.</w:t>
      </w:r>
    </w:p>
    <w:p w14:paraId="6F088B6A" w14:textId="77777777" w:rsidR="00C3068C" w:rsidRDefault="006E2CD0">
      <w:pPr>
        <w:ind w:left="720"/>
      </w:pPr>
      <w:r>
        <w:t>A report marked Supports on every criterion passes the bare-Supports check only when its remarks show the work, as a remark in the form of the GSA issue-level supplement does. A perfect result is as likely to mean the evaluation was not done as that no barrier exists, so a clean all-Supports report is the case the three qualifications and the spot check below exist for.</w:t>
      </w:r>
    </w:p>
    <w:p w14:paraId="35D96096" w14:textId="77777777" w:rsidR="00C3068C" w:rsidRDefault="006E2CD0">
      <w:pPr>
        <w:ind w:left="720"/>
      </w:pPr>
      <w:r>
        <w:t>Three qualifications decide whether the analyst takes a clean ACR at face value</w:t>
      </w:r>
      <w:r>
        <w:t xml:space="preserve"> (E1+) or runs the spot check first (E1). The remarks decide. A finding in an ACR should read like a bug report, with the fields of the GSA issue-level supplement, since a vendor that writes its admissions that way has done the evaluation, which is the best evidence on paper for its Supports rows. Remarks that name the feature with issues but not where it is, how it falls short or who is affected meet the floor the VPAT instructions set. They neither raise nor lower, and the ACR takes the spot check first. </w:t>
      </w:r>
      <w:r>
        <w:t xml:space="preserve">Remarks that are blank, restate the criterion, repeat across rows or hedge lower the ACR and open the remarks checks. The analyst reads the age and the author off the front page, and they lower the ACR only together. The analyst does not take an ACR more than a year old by the vendor's own staff at face value even with good remarks. A missing date counts as unknown and neither raises nor lowers. The age reads the evaluation date in the ACR's methods section, or the report date when the methods name none. A </w:t>
      </w:r>
      <w:r>
        <w:t xml:space="preserve">major release changes the first version component or carries the vendor's own major label, and an unknown release date neither raises nor lowers. An </w:t>
      </w:r>
      <w:r>
        <w:t>outside firm is one the vendor does not own, is not affiliated with, and does not pay for remediation, and the firm's name and method print in the determination.</w:t>
      </w:r>
    </w:p>
    <w:tbl>
      <w:tblPr>
        <w:tblStyle w:val="TableGrid"/>
        <w:tblW w:w="8640" w:type="dxa"/>
        <w:tblInd w:w="720" w:type="dxa"/>
        <w:tblLook w:val="04A0" w:firstRow="1" w:lastRow="0" w:firstColumn="1" w:lastColumn="0" w:noHBand="0" w:noVBand="1"/>
      </w:tblPr>
      <w:tblGrid>
        <w:gridCol w:w="2173"/>
        <w:gridCol w:w="2151"/>
        <w:gridCol w:w="2169"/>
        <w:gridCol w:w="2147"/>
      </w:tblGrid>
      <w:tr w:rsidR="00C3068C" w14:paraId="199FFAAF" w14:textId="77777777">
        <w:tc>
          <w:tcPr>
            <w:tcW w:w="2340" w:type="dxa"/>
            <w:shd w:val="clear" w:color="auto" w:fill="E8EEF0"/>
          </w:tcPr>
          <w:p w14:paraId="6F5B36BA" w14:textId="77777777" w:rsidR="00C3068C" w:rsidRDefault="006E2CD0">
            <w:pPr>
              <w:spacing w:before="40" w:after="40"/>
            </w:pPr>
            <w:r>
              <w:rPr>
                <w:b/>
                <w:sz w:val="20"/>
              </w:rPr>
              <w:t>Qualification</w:t>
            </w:r>
          </w:p>
        </w:tc>
        <w:tc>
          <w:tcPr>
            <w:tcW w:w="2340" w:type="dxa"/>
            <w:shd w:val="clear" w:color="auto" w:fill="E8EEF0"/>
          </w:tcPr>
          <w:p w14:paraId="194F6E6A" w14:textId="77777777" w:rsidR="00C3068C" w:rsidRDefault="006E2CD0">
            <w:pPr>
              <w:spacing w:before="40" w:after="40"/>
            </w:pPr>
            <w:r>
              <w:rPr>
                <w:b/>
                <w:sz w:val="20"/>
              </w:rPr>
              <w:t>Raised</w:t>
            </w:r>
          </w:p>
        </w:tc>
        <w:tc>
          <w:tcPr>
            <w:tcW w:w="2340" w:type="dxa"/>
            <w:shd w:val="clear" w:color="auto" w:fill="E8EEF0"/>
          </w:tcPr>
          <w:p w14:paraId="174BA144" w14:textId="77777777" w:rsidR="00C3068C" w:rsidRDefault="006E2CD0">
            <w:pPr>
              <w:spacing w:before="40" w:after="40"/>
            </w:pPr>
            <w:r>
              <w:rPr>
                <w:b/>
                <w:sz w:val="20"/>
              </w:rPr>
              <w:t>Lowered</w:t>
            </w:r>
          </w:p>
        </w:tc>
        <w:tc>
          <w:tcPr>
            <w:tcW w:w="2340" w:type="dxa"/>
            <w:shd w:val="clear" w:color="auto" w:fill="E8EEF0"/>
          </w:tcPr>
          <w:p w14:paraId="4B766F7D" w14:textId="77777777" w:rsidR="00C3068C" w:rsidRDefault="006E2CD0">
            <w:pPr>
              <w:spacing w:before="40" w:after="40"/>
            </w:pPr>
            <w:r>
              <w:rPr>
                <w:b/>
                <w:sz w:val="20"/>
              </w:rPr>
              <w:t>Report defect</w:t>
            </w:r>
          </w:p>
        </w:tc>
      </w:tr>
      <w:tr w:rsidR="00C3068C" w14:paraId="32B95A3E" w14:textId="77777777">
        <w:tc>
          <w:tcPr>
            <w:tcW w:w="2340" w:type="dxa"/>
          </w:tcPr>
          <w:p w14:paraId="2960D11C" w14:textId="77777777" w:rsidR="00C3068C" w:rsidRDefault="006E2CD0">
            <w:pPr>
              <w:spacing w:before="40" w:after="40"/>
            </w:pPr>
            <w:r>
              <w:rPr>
                <w:sz w:val="20"/>
              </w:rPr>
              <w:t>Age</w:t>
            </w:r>
          </w:p>
        </w:tc>
        <w:tc>
          <w:tcPr>
            <w:tcW w:w="2340" w:type="dxa"/>
          </w:tcPr>
          <w:p w14:paraId="0242E83B" w14:textId="77777777" w:rsidR="00C3068C" w:rsidRDefault="006E2CD0">
            <w:pPr>
              <w:spacing w:before="40" w:after="40"/>
            </w:pPr>
            <w:r>
              <w:rPr>
                <w:sz w:val="20"/>
              </w:rPr>
              <w:t>Evaluated within the last 12 months, and after the product's last major release where that release is known</w:t>
            </w:r>
          </w:p>
        </w:tc>
        <w:tc>
          <w:tcPr>
            <w:tcW w:w="2340" w:type="dxa"/>
          </w:tcPr>
          <w:p w14:paraId="5BD3D6BB" w14:textId="77777777" w:rsidR="00C3068C" w:rsidRDefault="006E2CD0">
            <w:pPr>
              <w:spacing w:before="40" w:after="40"/>
            </w:pPr>
            <w:r>
              <w:rPr>
                <w:sz w:val="20"/>
              </w:rPr>
              <w:t>Evaluated more than 12 months ago</w:t>
            </w:r>
          </w:p>
        </w:tc>
        <w:tc>
          <w:tcPr>
            <w:tcW w:w="2340" w:type="dxa"/>
          </w:tcPr>
          <w:p w14:paraId="68E19FB9" w14:textId="77777777" w:rsidR="00C3068C" w:rsidRDefault="006E2CD0">
            <w:pPr>
              <w:spacing w:before="40" w:after="40"/>
            </w:pPr>
            <w:r>
              <w:rPr>
                <w:sz w:val="20"/>
              </w:rPr>
              <w:t>Older than 24 months or before the last major release (the stale check)</w:t>
            </w:r>
          </w:p>
        </w:tc>
      </w:tr>
      <w:tr w:rsidR="00C3068C" w14:paraId="4CA810E0" w14:textId="77777777">
        <w:tc>
          <w:tcPr>
            <w:tcW w:w="2340" w:type="dxa"/>
          </w:tcPr>
          <w:p w14:paraId="0BC7D4CB" w14:textId="77777777" w:rsidR="00C3068C" w:rsidRDefault="006E2CD0">
            <w:pPr>
              <w:spacing w:before="40" w:after="40"/>
            </w:pPr>
            <w:r>
              <w:rPr>
                <w:sz w:val="20"/>
              </w:rPr>
              <w:t>Author</w:t>
            </w:r>
          </w:p>
        </w:tc>
        <w:tc>
          <w:tcPr>
            <w:tcW w:w="2340" w:type="dxa"/>
          </w:tcPr>
          <w:p w14:paraId="0C3B222D" w14:textId="77777777" w:rsidR="00C3068C" w:rsidRDefault="006E2CD0">
            <w:pPr>
              <w:spacing w:before="40" w:after="40"/>
            </w:pPr>
            <w:r>
              <w:rPr>
                <w:sz w:val="20"/>
              </w:rPr>
              <w:t>A named outside firm, with the method named</w:t>
            </w:r>
          </w:p>
        </w:tc>
        <w:tc>
          <w:tcPr>
            <w:tcW w:w="2340" w:type="dxa"/>
          </w:tcPr>
          <w:p w14:paraId="539AD530" w14:textId="77777777" w:rsidR="00C3068C" w:rsidRDefault="006E2CD0">
            <w:pPr>
              <w:spacing w:before="40" w:after="40"/>
            </w:pPr>
            <w:r>
              <w:rPr>
                <w:sz w:val="20"/>
              </w:rPr>
              <w:t>The vendor's own staff, a firm the vendor owns, is affiliated with or pays for remediation, or no author named</w:t>
            </w:r>
          </w:p>
        </w:tc>
        <w:tc>
          <w:tcPr>
            <w:tcW w:w="2340" w:type="dxa"/>
          </w:tcPr>
          <w:p w14:paraId="75F17F28" w14:textId="77777777" w:rsidR="00C3068C" w:rsidRDefault="006E2CD0">
            <w:pPr>
              <w:spacing w:before="40" w:after="40"/>
            </w:pPr>
            <w:r>
              <w:rPr>
                <w:sz w:val="20"/>
              </w:rPr>
              <w:t>No method named (the methods report check)</w:t>
            </w:r>
          </w:p>
        </w:tc>
      </w:tr>
      <w:tr w:rsidR="00C3068C" w14:paraId="62F220D7" w14:textId="77777777">
        <w:tc>
          <w:tcPr>
            <w:tcW w:w="2340" w:type="dxa"/>
          </w:tcPr>
          <w:p w14:paraId="669C3837" w14:textId="77777777" w:rsidR="00C3068C" w:rsidRDefault="006E2CD0">
            <w:pPr>
              <w:spacing w:before="40" w:after="40"/>
            </w:pPr>
            <w:r>
              <w:rPr>
                <w:sz w:val="20"/>
              </w:rPr>
              <w:t>Remarks</w:t>
            </w:r>
          </w:p>
        </w:tc>
        <w:tc>
          <w:tcPr>
            <w:tcW w:w="2340" w:type="dxa"/>
          </w:tcPr>
          <w:p w14:paraId="122583D4" w14:textId="77777777" w:rsidR="00C3068C" w:rsidRDefault="006E2CD0">
            <w:pPr>
              <w:spacing w:before="40" w:after="40"/>
            </w:pPr>
            <w:r>
              <w:rPr>
                <w:sz w:val="20"/>
              </w:rPr>
              <w:t xml:space="preserve">The remarks read like a bug report. Each "Partially Supports" and "Does Not Support" row names the page, screen, component or workflow affected, how it falls short and who is </w:t>
            </w:r>
            <w:r>
              <w:rPr>
                <w:sz w:val="20"/>
              </w:rPr>
              <w:lastRenderedPageBreak/>
              <w:t>affected, and the "Supports" rows on complex criteria give an example or the method</w:t>
            </w:r>
          </w:p>
        </w:tc>
        <w:tc>
          <w:tcPr>
            <w:tcW w:w="2340" w:type="dxa"/>
          </w:tcPr>
          <w:p w14:paraId="443F1A6E" w14:textId="77777777" w:rsidR="00C3068C" w:rsidRDefault="006E2CD0">
            <w:pPr>
              <w:spacing w:before="40" w:after="40"/>
            </w:pPr>
            <w:r>
              <w:rPr>
                <w:sz w:val="20"/>
              </w:rPr>
              <w:lastRenderedPageBreak/>
              <w:t xml:space="preserve">The remarks are blank, restate the criterion, repeat the same text across rows or hedge with "some", "most" or "generally", so the analyst cannot place a barrier on an essential function. The remarks </w:t>
            </w:r>
            <w:r>
              <w:rPr>
                <w:sz w:val="20"/>
              </w:rPr>
              <w:lastRenderedPageBreak/>
              <w:t>name the feature or function with issues, but not where it is, how it falls short or who is affected. The analyst does not take the ACR at face value and runs the spot check next</w:t>
            </w:r>
          </w:p>
        </w:tc>
        <w:tc>
          <w:tcPr>
            <w:tcW w:w="2340" w:type="dxa"/>
          </w:tcPr>
          <w:p w14:paraId="43E5D390" w14:textId="77777777" w:rsidR="00C3068C" w:rsidRDefault="006E2CD0">
            <w:pPr>
              <w:spacing w:before="40" w:after="40"/>
            </w:pPr>
            <w:r>
              <w:rPr>
                <w:sz w:val="20"/>
              </w:rPr>
              <w:lastRenderedPageBreak/>
              <w:t>A blank remark on an admission, a bare Supports on a complex criterion, a remark that contradicts its rating, or hedged remarks (the remarks checks)</w:t>
            </w:r>
          </w:p>
        </w:tc>
      </w:tr>
    </w:tbl>
    <w:p w14:paraId="7DE2B6A9" w14:textId="77777777" w:rsidR="00C3068C" w:rsidRDefault="00C3068C">
      <w:pPr>
        <w:spacing w:after="0"/>
      </w:pPr>
    </w:p>
    <w:p w14:paraId="7D867A6F" w14:textId="77777777" w:rsidR="00C3068C" w:rsidRDefault="006E2CD0">
      <w:pPr>
        <w:ind w:left="720"/>
      </w:pPr>
      <w:r>
        <w:t>ATI testing takes two forms. The spot check (E3a) is the analyst's own pass over the essential functions with a screen reader and the keyboard, done on top of a clean ACR. It is the cheapest independent look at the product, and it ranks with a demonstration or an audit, so it clears every floor. The full manual review</w:t>
      </w:r>
      <w:r>
        <w:t xml:space="preserve"> (E3b) is the ATI coordinator's evaluation of the product by a named method, and it ranks highest. The spot check applies to a clean or accepted ACR, since a report defect is cured by the vendor or accepted by the analyst, not by a spot check, and the determination records the functions covered and the assistive technology used.</w:t>
      </w:r>
    </w:p>
    <w:p w14:paraId="2B13FD12" w14:textId="77777777" w:rsidR="00C3068C" w:rsidRDefault="006E2CD0">
      <w:pPr>
        <w:pStyle w:val="ListBullet"/>
        <w:ind w:left="1080"/>
      </w:pPr>
      <w:r>
        <w:rPr>
          <w:b/>
        </w:rPr>
        <w:t>Agrees.</w:t>
      </w:r>
      <w:r>
        <w:t xml:space="preserve"> At least one essential function exercised with a screen reader and the keyboard, and nothing found that the ACR does not report. The evidence is E3a, the spot check's own rank, which clears every floor.</w:t>
      </w:r>
    </w:p>
    <w:p w14:paraId="38E0620C" w14:textId="77777777" w:rsidR="00C3068C" w:rsidRDefault="006E2CD0">
      <w:pPr>
        <w:pStyle w:val="ListBullet"/>
        <w:ind w:left="1080"/>
      </w:pPr>
      <w:r>
        <w:rPr>
          <w:b/>
        </w:rPr>
        <w:t>Contradicts.</w:t>
      </w:r>
      <w:r>
        <w:t xml:space="preserve"> The spot check finds a barrier the ACR reports as Supports. The ACR drops to E1-, and the analyst records the barriers found as findings.</w:t>
      </w:r>
    </w:p>
    <w:p w14:paraId="131E3D47" w14:textId="77777777" w:rsidR="00C3068C" w:rsidRDefault="006E2CD0">
      <w:pPr>
        <w:ind w:left="720"/>
      </w:pPr>
      <w:r>
        <w:t>Every risk grade that rests on the denials needs evidence at the Veracity floor</w:t>
      </w:r>
      <w:r>
        <w:t xml:space="preserve"> for its exposure before the review confirms the denials. The floor binds every risk grade at high exposure, and at low and medium a No alternate access required grade, which rests on the vendor's claim of no barrier on an essential function.</w:t>
      </w:r>
    </w:p>
    <w:p w14:paraId="0A219B3F" w14:textId="77777777" w:rsidR="00C3068C" w:rsidRDefault="006E2CD0">
      <w:pPr>
        <w:pStyle w:val="ListBullet"/>
        <w:ind w:left="1080"/>
      </w:pPr>
      <w:r>
        <w:rPr>
          <w:b/>
        </w:rPr>
        <w:t>Low exposure.</w:t>
      </w:r>
      <w:r>
        <w:t xml:space="preserve"> Any evidence.</w:t>
      </w:r>
    </w:p>
    <w:p w14:paraId="464D7A2E" w14:textId="77777777" w:rsidR="00C3068C" w:rsidRDefault="006E2CD0">
      <w:pPr>
        <w:pStyle w:val="ListBullet"/>
        <w:ind w:left="1080"/>
      </w:pPr>
      <w:r>
        <w:rPr>
          <w:b/>
        </w:rPr>
        <w:t>Medium exposure.</w:t>
      </w:r>
      <w:r>
        <w:t xml:space="preserve"> E1+, E2a, E2b, E3a, E3b.</w:t>
      </w:r>
    </w:p>
    <w:p w14:paraId="25551CB1" w14:textId="77777777" w:rsidR="00C3068C" w:rsidRDefault="006E2CD0">
      <w:pPr>
        <w:pStyle w:val="ListBullet"/>
        <w:ind w:left="1080"/>
      </w:pPr>
      <w:r>
        <w:rPr>
          <w:b/>
        </w:rPr>
        <w:t>High exposure.</w:t>
      </w:r>
      <w:r>
        <w:t xml:space="preserve"> E1+, E2a, E2b, E3a, E3b.</w:t>
      </w:r>
    </w:p>
    <w:p w14:paraId="4D3A6DF1" w14:textId="77777777" w:rsidR="00C3068C" w:rsidRDefault="006E2CD0">
      <w:pPr>
        <w:ind w:left="720"/>
      </w:pPr>
      <w:r>
        <w:t>Severity does not move the floor. An S1 rating rests on a remark or evidence that names the function and the impact, which a trusted ACR's bug-report remark does, because the reviewer must be able to show the impact is minimal.</w:t>
      </w:r>
    </w:p>
    <w:p w14:paraId="5598A6DE" w14:textId="77777777" w:rsidR="00C3068C" w:rsidRDefault="006E2CD0">
      <w:pPr>
        <w:ind w:left="720"/>
      </w:pPr>
      <w:r>
        <w:t>At low and medium exposure an Alternate access required grade rests on the barriers found, which are credible at any level, so the review proceeds on them at any evidence level. Below the floor the barriers found are a minimum, the TAAP standard (defined below) is provisional, and the first TAAP review re-rates Severity on evidence at the floor. At high exposure the plan's scope rests on the denials too, since a barrier the vendor denies gets no alternative, so the review raises the evidence before the plan</w:t>
      </w:r>
      <w:r>
        <w:t xml:space="preserve"> is written.</w:t>
      </w:r>
    </w:p>
    <w:p w14:paraId="5C467733" w14:textId="77777777" w:rsidR="00C3068C" w:rsidRDefault="006E2CD0">
      <w:pPr>
        <w:ind w:left="720"/>
      </w:pPr>
      <w:r>
        <w:t>Below the floor where it binds, the review holds with the ATI review team, and the evidence in hand decides the step that raises it.</w:t>
      </w:r>
    </w:p>
    <w:p w14:paraId="1657D697" w14:textId="77777777" w:rsidR="00C3068C" w:rsidRDefault="006E2CD0">
      <w:pPr>
        <w:pStyle w:val="ListBullet"/>
        <w:ind w:left="1080"/>
      </w:pPr>
      <w:r>
        <w:rPr>
          <w:b/>
        </w:rPr>
        <w:t>A clean ACR not yet taken at face value.</w:t>
      </w:r>
      <w:r>
        <w:t xml:space="preserve"> The analyst's spot check comes first. If it agrees, the evidence is E3a and the review proceeds.</w:t>
      </w:r>
    </w:p>
    <w:p w14:paraId="42D02A62" w14:textId="77777777" w:rsidR="00C3068C" w:rsidRDefault="006E2CD0">
      <w:pPr>
        <w:pStyle w:val="ListBullet"/>
        <w:ind w:left="1080"/>
      </w:pPr>
      <w:r>
        <w:rPr>
          <w:b/>
        </w:rPr>
        <w:lastRenderedPageBreak/>
        <w:t>A contradicted ACR.</w:t>
      </w:r>
      <w:r>
        <w:t xml:space="preserve"> The spot check found a barrier the ACR denies, so its Supports rows are no longer trusted and a second spot check cannot restore them. The ATI coordinator's full manual review or a vendor demonstration re-rates the product.</w:t>
      </w:r>
    </w:p>
    <w:p w14:paraId="46F6CF09" w14:textId="77777777" w:rsidR="00C3068C" w:rsidRDefault="006E2CD0">
      <w:pPr>
        <w:pStyle w:val="ListBullet"/>
        <w:ind w:left="1080"/>
      </w:pPr>
      <w:r>
        <w:rPr>
          <w:b/>
        </w:rPr>
        <w:t>An ACR with a report defect.</w:t>
      </w:r>
      <w:r>
        <w:t xml:space="preserve"> A spot check cannot cure it. The vendor corrects the ACR, the analyst accepts it with the defect and the reason noted, or a full manual review or a demonstration supplies the evidence.</w:t>
      </w:r>
    </w:p>
    <w:p w14:paraId="05717985" w14:textId="77777777" w:rsidR="00C3068C" w:rsidRDefault="006E2CD0">
      <w:pPr>
        <w:pStyle w:val="ListBullet"/>
        <w:ind w:left="1080"/>
      </w:pPr>
      <w:r>
        <w:rPr>
          <w:b/>
        </w:rPr>
        <w:t>No ACR.</w:t>
      </w:r>
      <w:r>
        <w:t xml:space="preserve"> The vendor supplies one, or a full manual review or a demonstration supplies the evidence.</w:t>
      </w:r>
    </w:p>
    <w:p w14:paraId="6D4F9059" w14:textId="77777777" w:rsidR="00C3068C" w:rsidRDefault="006E2CD0">
      <w:pPr>
        <w:ind w:left="720"/>
      </w:pPr>
      <w:r>
        <w:t>The spot check, a demonstration, an audit and a full manual review rank 4 or 5, which clears every floor, so one loop closes it.</w:t>
      </w:r>
    </w:p>
    <w:p w14:paraId="2061868B" w14:textId="77777777" w:rsidR="00C3068C" w:rsidRDefault="006E2CD0">
      <w:pPr>
        <w:ind w:left="720"/>
      </w:pPr>
      <w:r>
        <w:t>When the ATI review team cannot raise the evidence, it records that and the review proceeds under the fallback</w:t>
      </w:r>
      <w:r>
        <w:t>. Severity is S3 (provisional) and the barriers found are a minimum. The review treats unproven conformance as hiding a blocking barrier, so it requires an alternate access plan (TAAP, defined below). A medium exposure review of a clean vendor ACR with no findings, no spot check and no demonstration ends here, with a TAAP whose documentation states that the product could not be evaluated. Deny stands on the evidence in hand, because weak evidence can hide barriers but not invent them.</w:t>
      </w:r>
    </w:p>
    <w:p w14:paraId="58733EAA" w14:textId="77777777" w:rsidR="00C3068C" w:rsidRDefault="006E2CD0">
      <w:pPr>
        <w:pStyle w:val="Heading2"/>
      </w:pPr>
      <w:bookmarkStart w:id="20" w:name="_Toc243647894"/>
      <w:r>
        <w:t>Reading an ACR</w:t>
      </w:r>
      <w:bookmarkEnd w:id="20"/>
    </w:p>
    <w:p w14:paraId="5837D420" w14:textId="77777777" w:rsidR="00C3068C" w:rsidRDefault="006E2CD0">
      <w:pPr>
        <w:ind w:left="720"/>
      </w:pPr>
      <w:r>
        <w:t>An ACR</w:t>
      </w:r>
      <w:r>
        <w:t xml:space="preserve"> is the vendor's completed VPAT, the Voluntary Product Accessibility Template published by the Information Technology Industry Council (ITI). The template is a set of tables with one row per success criterion, and the vendor fills each row with a conformance level and a remark. Nobody certifies the result.</w:t>
      </w:r>
    </w:p>
    <w:p w14:paraId="70D1BDB1" w14:textId="77777777" w:rsidR="00C3068C" w:rsidRDefault="006E2CD0">
      <w:pPr>
        <w:ind w:left="720"/>
      </w:pPr>
      <w:r>
        <w:t>The vendor's own staff write most ACRs, often from knowledge of the product rather than a fresh test. The published audits found the reports wrong often enough that the matrix reads an ACR as a claim to grade, not as a result to copy.</w:t>
      </w:r>
    </w:p>
    <w:p w14:paraId="396728FC" w14:textId="77777777" w:rsidR="00C3068C" w:rsidRDefault="006E2CD0">
      <w:pPr>
        <w:pStyle w:val="ListBullet"/>
        <w:ind w:left="1080"/>
      </w:pPr>
      <w:r>
        <w:t>About one row in five was wrong when seventeen library vendors' reports were scanned.</w:t>
      </w:r>
    </w:p>
    <w:p w14:paraId="459C24C9" w14:textId="77777777" w:rsidR="00C3068C" w:rsidRDefault="006E2CD0">
      <w:pPr>
        <w:pStyle w:val="ListBullet"/>
        <w:ind w:left="1080"/>
      </w:pPr>
      <w:r>
        <w:t>Only 10 of 227 library databases matched their reports in full under manual testing.</w:t>
      </w:r>
    </w:p>
    <w:p w14:paraId="123C19AD" w14:textId="77777777" w:rsidR="00C3068C" w:rsidRDefault="006E2CD0">
      <w:pPr>
        <w:pStyle w:val="ListBullet"/>
        <w:ind w:left="1080"/>
      </w:pPr>
      <w:r>
        <w:t>Every vendor spot-checked in a third audit had issues its report did not mention.</w:t>
      </w:r>
    </w:p>
    <w:p w14:paraId="26B1AF7B" w14:textId="77777777" w:rsidR="00C3068C" w:rsidRDefault="006E2CD0">
      <w:pPr>
        <w:ind w:left="720"/>
      </w:pPr>
      <w:r>
        <w:t>Two parts of the report feed two parts of the review. The document checks rate the front matter, which says what the vendor evaluated, when, by whom and how. The remarks qualification and the findings rate the conformance tables, which say what the vendor admits and what the vendor denies.</w:t>
      </w:r>
    </w:p>
    <w:p w14:paraId="09A5CCEA" w14:textId="77777777" w:rsidR="00C3068C" w:rsidRDefault="006E2CD0">
      <w:pPr>
        <w:ind w:left="720"/>
      </w:pPr>
      <w:r>
        <w:rPr>
          <w:b/>
        </w:rPr>
        <w:t>Edition.</w:t>
      </w:r>
      <w:r>
        <w:t xml:space="preserve"> ITI publishes the template in four editions, and the edition prints on the first page.</w:t>
      </w:r>
    </w:p>
    <w:p w14:paraId="38B2EE92" w14:textId="77777777" w:rsidR="00C3068C" w:rsidRDefault="006E2CD0">
      <w:pPr>
        <w:pStyle w:val="ListBullet"/>
        <w:ind w:left="1080"/>
      </w:pPr>
      <w:r>
        <w:t>The 508 edition reports against the Revised Section 508 Standards, which incorporate WCAG 2.0, so it has no rows for the 2.1 and 2.2 criteria.</w:t>
      </w:r>
    </w:p>
    <w:p w14:paraId="43772E68" w14:textId="77777777" w:rsidR="00C3068C" w:rsidRDefault="006E2CD0">
      <w:pPr>
        <w:pStyle w:val="ListBullet"/>
        <w:ind w:left="1080"/>
      </w:pPr>
      <w:r>
        <w:t>The EU edition reports against EN 301 549.</w:t>
      </w:r>
    </w:p>
    <w:p w14:paraId="4E3C1DAD" w14:textId="77777777" w:rsidR="00C3068C" w:rsidRDefault="006E2CD0">
      <w:pPr>
        <w:pStyle w:val="ListBullet"/>
        <w:ind w:left="1080"/>
      </w:pPr>
      <w:r>
        <w:t>The WCAG edition includes the WCAG 2.1 and 2.2 criteria.</w:t>
      </w:r>
    </w:p>
    <w:p w14:paraId="734B6424" w14:textId="77777777" w:rsidR="00C3068C" w:rsidRDefault="006E2CD0">
      <w:pPr>
        <w:pStyle w:val="ListBullet"/>
        <w:ind w:left="1080"/>
      </w:pPr>
      <w:r>
        <w:t>The international edition combines all three standards.</w:t>
      </w:r>
    </w:p>
    <w:p w14:paraId="2E4DA14E" w14:textId="77777777" w:rsidR="00C3068C" w:rsidRDefault="006E2CD0">
      <w:pPr>
        <w:ind w:left="720"/>
      </w:pPr>
      <w:r>
        <w:rPr>
          <w:b/>
        </w:rPr>
        <w:t>The matrix.</w:t>
      </w:r>
      <w:r>
        <w:t xml:space="preserve"> A web or mobile product reported on the 508 edition fails the edition check, because the review standard for those products is WCAG 2.1 AA and the report cannot speak to </w:t>
      </w:r>
      <w:r>
        <w:lastRenderedPageBreak/>
        <w:t>the 2.1 criteria at all. Desktop software and hardware reported on the 508 edition are on the right edition, since their review standard is the Section 508 Standards.</w:t>
      </w:r>
    </w:p>
    <w:p w14:paraId="7331FA49" w14:textId="77777777" w:rsidR="00C3068C" w:rsidRDefault="006E2CD0">
      <w:pPr>
        <w:ind w:left="720"/>
      </w:pPr>
      <w:r>
        <w:t>A report on a VPAT 1.x template predates the 2017 refresh of Section 508, so nobody has revised the report since then, and the Date entry applies.</w:t>
      </w:r>
    </w:p>
    <w:p w14:paraId="5F5BB143" w14:textId="77777777" w:rsidR="00C3068C" w:rsidRDefault="006E2CD0">
      <w:pPr>
        <w:ind w:left="720"/>
      </w:pPr>
      <w:r>
        <w:rPr>
          <w:b/>
        </w:rPr>
        <w:t>Product and version.</w:t>
      </w:r>
      <w:r>
        <w:t xml:space="preserve"> The "Name of Product/Version" line on the first page names what the vendor evaluated.</w:t>
      </w:r>
    </w:p>
    <w:p w14:paraId="5BAC4329" w14:textId="77777777" w:rsidR="00C3068C" w:rsidRDefault="006E2CD0">
      <w:pPr>
        <w:ind w:left="720"/>
      </w:pPr>
      <w:r>
        <w:rPr>
          <w:b/>
        </w:rPr>
        <w:t>The sources.</w:t>
      </w:r>
      <w:r>
        <w:t xml:space="preserve"> A report describes one version of one product at one time, and the audits found platforms changing while the reviewers worked. Vendors also reuse one report across a product line.</w:t>
      </w:r>
    </w:p>
    <w:p w14:paraId="7A996457" w14:textId="77777777" w:rsidR="00C3068C" w:rsidRDefault="006E2CD0">
      <w:pPr>
        <w:ind w:left="720"/>
      </w:pPr>
      <w:r>
        <w:rPr>
          <w:b/>
        </w:rPr>
        <w:t>The matrix.</w:t>
      </w:r>
      <w:r>
        <w:t xml:space="preserve"> The product named must be the product on the requisition, and the version must be the version the campus will run. A report on a different version fails the date and version check.</w:t>
      </w:r>
    </w:p>
    <w:p w14:paraId="69AB65BF" w14:textId="77777777" w:rsidR="00C3068C" w:rsidRDefault="006E2CD0">
      <w:pPr>
        <w:pStyle w:val="ListBullet"/>
        <w:ind w:left="1080"/>
      </w:pPr>
      <w:r>
        <w:t>A version one patch release behind is the usual case for accepting the defect, because a patch rarely changes the interface.</w:t>
      </w:r>
    </w:p>
    <w:p w14:paraId="6F6B523C" w14:textId="77777777" w:rsidR="00C3068C" w:rsidRDefault="006E2CD0">
      <w:pPr>
        <w:pStyle w:val="ListBullet"/>
        <w:ind w:left="1080"/>
      </w:pPr>
      <w:r>
        <w:t>A report older than the product's last major release is stale, under the Date entry, because a redesign makes every row unverified.</w:t>
      </w:r>
    </w:p>
    <w:p w14:paraId="033EBFB0" w14:textId="77777777" w:rsidR="00C3068C" w:rsidRDefault="006E2CD0">
      <w:pPr>
        <w:ind w:left="720"/>
      </w:pPr>
      <w:r>
        <w:rPr>
          <w:b/>
        </w:rPr>
        <w:t>Date.</w:t>
      </w:r>
      <w:r>
        <w:t xml:space="preserve"> The first page carries a "Report Date", and the "Evaluation Methods Used" section often carries a second date, the date of the testing the report describes.</w:t>
      </w:r>
    </w:p>
    <w:p w14:paraId="194C6808" w14:textId="77777777" w:rsidR="00C3068C" w:rsidRDefault="006E2CD0">
      <w:pPr>
        <w:ind w:left="720"/>
      </w:pPr>
      <w:r>
        <w:t>The two can be years apart when a vendor reissues an old evaluation on a new template. The matrix reads the age from the evaluation date, or from the report date when the methods name no date.</w:t>
      </w:r>
    </w:p>
    <w:p w14:paraId="233FAB04" w14:textId="77777777" w:rsidR="00C3068C" w:rsidRDefault="006E2CD0">
      <w:pPr>
        <w:ind w:left="720"/>
      </w:pPr>
      <w:r>
        <w:rPr>
          <w:b/>
        </w:rPr>
        <w:t>The sources.</w:t>
      </w:r>
      <w:r>
        <w:t xml:space="preserve"> The sources accept an ACR for between twelve and twenty-four months. The matrix takes the shorter figure for the qualification and the longer one for the defect.</w:t>
      </w:r>
    </w:p>
    <w:p w14:paraId="5C907418" w14:textId="77777777" w:rsidR="00C3068C" w:rsidRDefault="006E2CD0">
      <w:pPr>
        <w:ind w:left="720"/>
      </w:pPr>
      <w:r>
        <w:rPr>
          <w:b/>
        </w:rPr>
        <w:t>The matrix.</w:t>
      </w:r>
    </w:p>
    <w:p w14:paraId="2CC2AD0A" w14:textId="77777777" w:rsidR="00C3068C" w:rsidRDefault="006E2CD0">
      <w:pPr>
        <w:pStyle w:val="ListBullet"/>
        <w:ind w:left="1080"/>
      </w:pPr>
      <w:r>
        <w:t>An evaluation more than a year old lowers the ACR when the vendor's own staff wrote the report, since a self-assessment loses what credibility it had as releases accumulate.</w:t>
      </w:r>
    </w:p>
    <w:p w14:paraId="437516D3" w14:textId="77777777" w:rsidR="00C3068C" w:rsidRDefault="006E2CD0">
      <w:pPr>
        <w:pStyle w:val="ListBullet"/>
        <w:ind w:left="1080"/>
      </w:pPr>
      <w:r>
        <w:t>A report more than two years old, or older than the product's last major release, is stale. Stale is the one report defect acceptance never cures, because the report then describes a product that no longer exists.</w:t>
      </w:r>
    </w:p>
    <w:p w14:paraId="7DF96D59" w14:textId="77777777" w:rsidR="00C3068C" w:rsidRDefault="006E2CD0">
      <w:pPr>
        <w:pStyle w:val="ListBullet"/>
        <w:ind w:left="1080"/>
      </w:pPr>
      <w:r>
        <w:t>A report with no date is of unknown age, which neither raises nor lowers, and no date at all fails the date and version check.</w:t>
      </w:r>
    </w:p>
    <w:p w14:paraId="64E4E139" w14:textId="77777777" w:rsidR="00C3068C" w:rsidRDefault="006E2CD0">
      <w:pPr>
        <w:ind w:left="720"/>
      </w:pPr>
      <w:r>
        <w:rPr>
          <w:b/>
        </w:rPr>
        <w:t>Author and methods.</w:t>
      </w:r>
      <w:r>
        <w:t xml:space="preserve"> The template has no author field, so the analyst reads the author from the cover page, the "Evaluation Methods Used" section or a firm named in the notes.</w:t>
      </w:r>
    </w:p>
    <w:p w14:paraId="3BA12525" w14:textId="77777777" w:rsidR="00C3068C" w:rsidRDefault="006E2CD0">
      <w:pPr>
        <w:ind w:left="720"/>
      </w:pPr>
      <w:r>
        <w:t>When none of those names anyone, the author is the vendor. The author matters because an ACR is a self-assessment unless an outside firm did the work. The matrix defines an outside firm</w:t>
      </w:r>
      <w:r>
        <w:t xml:space="preserve"> as one the vendor does not own, is not affiliated with and does not pay for remediation.</w:t>
      </w:r>
    </w:p>
    <w:p w14:paraId="301AC353" w14:textId="77777777" w:rsidR="00C3068C" w:rsidRDefault="006E2CD0">
      <w:pPr>
        <w:ind w:left="720"/>
      </w:pPr>
      <w:r>
        <w:rPr>
          <w:b/>
        </w:rPr>
        <w:t>The sources.</w:t>
      </w:r>
      <w:r>
        <w:t xml:space="preserve"> The practitioner sources trace most ACR errors to lack of expertise rather than dishonesty, so a vendor's product team can misrate a row in good faith. An outside firm names itself and its method because its name is its credential.</w:t>
      </w:r>
    </w:p>
    <w:p w14:paraId="0DC41A8D" w14:textId="77777777" w:rsidR="00C3068C" w:rsidRDefault="006E2CD0">
      <w:pPr>
        <w:ind w:left="720"/>
      </w:pPr>
      <w:r>
        <w:lastRenderedPageBreak/>
        <w:t>The methods section says how the vendor tested. The VPAT instructions accept "knowledge of general product functionality" as a method, which means nobody tested anything, and it is the weakest method the instructions allow. A thorough evaluation names the browsers, the screen readers and the versions used.</w:t>
      </w:r>
    </w:p>
    <w:p w14:paraId="373B4D11" w14:textId="77777777" w:rsidR="00C3068C" w:rsidRDefault="006E2CD0">
      <w:pPr>
        <w:ind w:left="720"/>
      </w:pPr>
      <w:r>
        <w:rPr>
          <w:b/>
        </w:rPr>
        <w:t>The matrix.</w:t>
      </w:r>
    </w:p>
    <w:p w14:paraId="790867B4" w14:textId="77777777" w:rsidR="00C3068C" w:rsidRDefault="006E2CD0">
      <w:pPr>
        <w:pStyle w:val="ListBullet"/>
        <w:ind w:left="1080"/>
      </w:pPr>
      <w:r>
        <w:t>A report that names no method fails the methods check.</w:t>
      </w:r>
    </w:p>
    <w:p w14:paraId="527F5F1F" w14:textId="77777777" w:rsidR="00C3068C" w:rsidRDefault="006E2CD0">
      <w:pPr>
        <w:pStyle w:val="ListBullet"/>
        <w:ind w:left="1080"/>
      </w:pPr>
      <w:r>
        <w:t>A method that names one browser and one screen reader fails the single-browser check, because screen readers disagree with each other on the same markup and one pairing misses how the product behaves on every other browser and assistive technology.</w:t>
      </w:r>
    </w:p>
    <w:p w14:paraId="7B71167A" w14:textId="77777777" w:rsidR="00C3068C" w:rsidRDefault="006E2CD0">
      <w:pPr>
        <w:ind w:left="720"/>
      </w:pPr>
      <w:r>
        <w:rPr>
          <w:b/>
        </w:rPr>
        <w:t>Scope and notes.</w:t>
      </w:r>
      <w:r>
        <w:t xml:space="preserve"> The "Notes" and "Applicable Standards/Guidelines" sections on the first page say what the vendor evaluated and against which standards.</w:t>
      </w:r>
    </w:p>
    <w:p w14:paraId="3C784DF1" w14:textId="77777777" w:rsidR="00C3068C" w:rsidRDefault="006E2CD0">
      <w:pPr>
        <w:ind w:left="720"/>
      </w:pPr>
      <w:r>
        <w:t>A product is often several products, such as a web app for students and a mobile app, and a report covers one of them unless it says otherwise. Vendors also narrow the scope in the notes. A sentence such as "the reporting module was not evaluated" or "third-party components are out of scope" removes part of the product from every row below it, and the Supports claims then say nothing about the excluded part.</w:t>
      </w:r>
    </w:p>
    <w:p w14:paraId="6E52E7B2" w14:textId="77777777" w:rsidR="00C3068C" w:rsidRDefault="006E2CD0">
      <w:pPr>
        <w:ind w:left="720"/>
      </w:pPr>
      <w:r>
        <w:rPr>
          <w:b/>
        </w:rPr>
        <w:t>The sources.</w:t>
      </w:r>
      <w:r>
        <w:t xml:space="preserve"> A description of the product that is vague or inaccurate suggests the author does not know the product, and the notes are where that shows first.</w:t>
      </w:r>
    </w:p>
    <w:p w14:paraId="7D8F8D00" w14:textId="77777777" w:rsidR="00C3068C" w:rsidRDefault="006E2CD0">
      <w:pPr>
        <w:ind w:left="720"/>
      </w:pPr>
      <w:r>
        <w:rPr>
          <w:b/>
        </w:rPr>
        <w:t>The matrix.</w:t>
      </w:r>
    </w:p>
    <w:p w14:paraId="0721243A" w14:textId="77777777" w:rsidR="00C3068C" w:rsidRDefault="006E2CD0">
      <w:pPr>
        <w:pStyle w:val="ListBullet"/>
        <w:ind w:left="1080"/>
      </w:pPr>
      <w:r>
        <w:t>Each platform the campus buys needs its own report or its own set of tables, since a mobile app shares no interface with the web app. A report that misses one fails the missing-interface check.</w:t>
      </w:r>
    </w:p>
    <w:p w14:paraId="1D7775DA" w14:textId="77777777" w:rsidR="00C3068C" w:rsidRDefault="006E2CD0">
      <w:pPr>
        <w:pStyle w:val="ListBullet"/>
        <w:ind w:left="1080"/>
      </w:pPr>
      <w:r>
        <w:t>A note that excludes part of the product fails the carve-out check.</w:t>
      </w:r>
    </w:p>
    <w:p w14:paraId="0AF0E931" w14:textId="77777777" w:rsidR="00C3068C" w:rsidRDefault="006E2CD0">
      <w:pPr>
        <w:ind w:left="720"/>
      </w:pPr>
      <w:r>
        <w:rPr>
          <w:b/>
        </w:rPr>
        <w:t>The conformance tables.</w:t>
      </w:r>
      <w:r>
        <w:t xml:space="preserve"> The body of the report is the conformance tables, one per standard, with one row per success criterion. Each row holds a conformance level and a remark.</w:t>
      </w:r>
    </w:p>
    <w:p w14:paraId="572EAABB" w14:textId="77777777" w:rsidR="00C3068C" w:rsidRDefault="006E2CD0">
      <w:pPr>
        <w:ind w:left="720"/>
      </w:pPr>
      <w:r>
        <w:t>The template defines four levels, and allows a fifth on the AAA table. The levels do not carry severity.</w:t>
      </w:r>
    </w:p>
    <w:p w14:paraId="3458AF09" w14:textId="77777777" w:rsidR="00C3068C" w:rsidRDefault="006E2CD0">
      <w:pPr>
        <w:pStyle w:val="ListBullet"/>
        <w:ind w:left="1080"/>
      </w:pPr>
      <w:r>
        <w:t>"Supports" requires one method that meets the criterion, so a product with one accessible path and three inaccessible ones can claim it.</w:t>
      </w:r>
    </w:p>
    <w:p w14:paraId="493FC3B6" w14:textId="77777777" w:rsidR="00C3068C" w:rsidRDefault="006E2CD0">
      <w:pPr>
        <w:pStyle w:val="ListBullet"/>
        <w:ind w:left="1080"/>
      </w:pPr>
      <w:r>
        <w:t>"Partially Supports" means some functionality does not meet the criterion. GSA reads it as non-conformance, and so does the matrix.</w:t>
      </w:r>
    </w:p>
    <w:p w14:paraId="2E43F5FC" w14:textId="77777777" w:rsidR="00C3068C" w:rsidRDefault="006E2CD0">
      <w:pPr>
        <w:pStyle w:val="ListBullet"/>
        <w:ind w:left="1080"/>
      </w:pPr>
      <w:r>
        <w:t>"Does Not Support" means most of the functionality fails under ITI's definition, while other authors decide it by user impact or by the share of pages that fail, so the same product earns different levels from different authors.</w:t>
      </w:r>
    </w:p>
    <w:p w14:paraId="0040885C" w14:textId="77777777" w:rsidR="00C3068C" w:rsidRDefault="006E2CD0">
      <w:pPr>
        <w:pStyle w:val="ListBullet"/>
        <w:ind w:left="1080"/>
      </w:pPr>
      <w:r>
        <w:t>"Not Applicable" means the criterion has nothing in the product to apply to.</w:t>
      </w:r>
    </w:p>
    <w:p w14:paraId="46BBF3A9" w14:textId="77777777" w:rsidR="00C3068C" w:rsidRDefault="006E2CD0">
      <w:pPr>
        <w:pStyle w:val="ListBullet"/>
        <w:ind w:left="1080"/>
      </w:pPr>
      <w:r>
        <w:t>"Not Evaluated" is allowed on the AAA table only.</w:t>
      </w:r>
    </w:p>
    <w:p w14:paraId="337F63C0" w14:textId="77777777" w:rsidR="00C3068C" w:rsidRDefault="006E2CD0">
      <w:pPr>
        <w:ind w:left="720"/>
      </w:pPr>
      <w:r>
        <w:rPr>
          <w:b/>
        </w:rPr>
        <w:t>The matrix.</w:t>
      </w:r>
      <w:r>
        <w:t xml:space="preserve"> The matrix reads the rows in two halves.</w:t>
      </w:r>
    </w:p>
    <w:p w14:paraId="39229E4F" w14:textId="77777777" w:rsidR="00C3068C" w:rsidRDefault="006E2CD0">
      <w:pPr>
        <w:pStyle w:val="ListBullet"/>
        <w:ind w:left="1080"/>
      </w:pPr>
      <w:r>
        <w:t xml:space="preserve">The "Partially Supports" and "Does Not Support" rows are the vendor's </w:t>
      </w:r>
      <w:r>
        <w:rPr>
          <w:b/>
        </w:rPr>
        <w:t>admissions</w:t>
      </w:r>
      <w:r>
        <w:t>. The matrix credits them at any evidence level, because a vendor has no reason to invent a barrier.</w:t>
      </w:r>
    </w:p>
    <w:p w14:paraId="00200336" w14:textId="77777777" w:rsidR="00C3068C" w:rsidRDefault="006E2CD0">
      <w:pPr>
        <w:pStyle w:val="ListBullet"/>
        <w:ind w:left="1080"/>
      </w:pPr>
      <w:r>
        <w:lastRenderedPageBreak/>
        <w:t xml:space="preserve">The "Supports" rows are the vendor's </w:t>
      </w:r>
      <w:r>
        <w:rPr>
          <w:b/>
        </w:rPr>
        <w:t>denials</w:t>
      </w:r>
      <w:r>
        <w:t>. The matrix grades them by the three qualifications, the report checks and the spot check, because the audits found the denials wrong about one row in five.</w:t>
      </w:r>
    </w:p>
    <w:p w14:paraId="6727DF2B" w14:textId="77777777" w:rsidR="00C3068C" w:rsidRDefault="006E2CD0">
      <w:pPr>
        <w:ind w:left="720"/>
      </w:pPr>
      <w:r>
        <w:rPr>
          <w:b/>
        </w:rPr>
        <w:t>The remarks.</w:t>
      </w:r>
      <w:r>
        <w:t xml:space="preserve"> The Remarks column is where a report shows its work, and it is the column the sources weigh most.</w:t>
      </w:r>
    </w:p>
    <w:p w14:paraId="7FA9696F" w14:textId="77777777" w:rsidR="00C3068C" w:rsidRDefault="006E2CD0">
      <w:pPr>
        <w:ind w:left="720"/>
      </w:pPr>
      <w:r>
        <w:t>ITI's instructions tell the author to say, on every "Partially Supports" and "Does Not Support" row, which functions or features have issues and how they fall short. The best reports go further and read like a bug list.</w:t>
      </w:r>
    </w:p>
    <w:p w14:paraId="213EB65F" w14:textId="77777777" w:rsidR="00C3068C" w:rsidRDefault="006E2CD0">
      <w:pPr>
        <w:ind w:left="720"/>
      </w:pPr>
      <w:r>
        <w:rPr>
          <w:b/>
        </w:rPr>
        <w:t>The sources.</w:t>
      </w:r>
      <w:r>
        <w:t xml:space="preserve"> The General Services Administration (GSA) publishes an issue-level supplement for ACRs, and a remark with its fields is a bug report. The fields are</w:t>
      </w:r>
    </w:p>
    <w:p w14:paraId="7DE7157A" w14:textId="77777777" w:rsidR="00C3068C" w:rsidRDefault="006E2CD0">
      <w:pPr>
        <w:pStyle w:val="ListBullet"/>
        <w:ind w:left="1080"/>
      </w:pPr>
      <w:r>
        <w:t>the severity</w:t>
      </w:r>
    </w:p>
    <w:p w14:paraId="252FE7A7" w14:textId="77777777" w:rsidR="00C3068C" w:rsidRDefault="006E2CD0">
      <w:pPr>
        <w:pStyle w:val="ListBullet"/>
        <w:ind w:left="1080"/>
      </w:pPr>
      <w:r>
        <w:t>the page, screen, component or workflow affected</w:t>
      </w:r>
    </w:p>
    <w:p w14:paraId="39D6AEBC" w14:textId="77777777" w:rsidR="00C3068C" w:rsidRDefault="006E2CD0">
      <w:pPr>
        <w:pStyle w:val="ListBullet"/>
        <w:ind w:left="1080"/>
      </w:pPr>
      <w:r>
        <w:t>the user group</w:t>
      </w:r>
    </w:p>
    <w:p w14:paraId="7BFA3D8E" w14:textId="77777777" w:rsidR="00C3068C" w:rsidRDefault="006E2CD0">
      <w:pPr>
        <w:pStyle w:val="ListBullet"/>
        <w:ind w:left="1080"/>
      </w:pPr>
      <w:r>
        <w:t>the workaround</w:t>
      </w:r>
    </w:p>
    <w:p w14:paraId="4A1879EE" w14:textId="77777777" w:rsidR="00C3068C" w:rsidRDefault="006E2CD0">
      <w:pPr>
        <w:ind w:left="720"/>
      </w:pPr>
      <w:r>
        <w:t>A vendor that writes its admissions that way has done the evaluation, which is the best evidence on paper that it tested its Supports rows too. "Some images do not include alternative text" is the opposite case, since it does not say whether the login button is one of them.</w:t>
      </w:r>
    </w:p>
    <w:p w14:paraId="280A775B" w14:textId="77777777" w:rsidR="00C3068C" w:rsidRDefault="006E2CD0">
      <w:pPr>
        <w:ind w:left="720"/>
      </w:pPr>
      <w:r>
        <w:rPr>
          <w:b/>
        </w:rPr>
        <w:t>The matrix.</w:t>
      </w:r>
      <w:r>
        <w:t xml:space="preserve"> The analyst reads the remarks on the admission rows first and picks the remarks answer in Step 2 that describes the pattern most of them follow.</w:t>
      </w:r>
    </w:p>
    <w:p w14:paraId="34919402" w14:textId="77777777" w:rsidR="00C3068C" w:rsidRDefault="006E2CD0">
      <w:pPr>
        <w:pStyle w:val="ListBullet"/>
        <w:ind w:left="1080"/>
      </w:pPr>
      <w:r>
        <w:t>A remark with the fields above raises the ACR.</w:t>
      </w:r>
    </w:p>
    <w:p w14:paraId="4FE7E22C" w14:textId="77777777" w:rsidR="00C3068C" w:rsidRDefault="006E2CD0">
      <w:pPr>
        <w:pStyle w:val="ListBullet"/>
        <w:ind w:left="1080"/>
      </w:pPr>
      <w:r>
        <w:t>A remark that names the feature with issues and stops there meets the floor the instructions set. The report takes the spot check before the matrix trusts it.</w:t>
      </w:r>
    </w:p>
    <w:p w14:paraId="0DDC9CD6" w14:textId="77777777" w:rsidR="00C3068C" w:rsidRDefault="006E2CD0">
      <w:pPr>
        <w:pStyle w:val="ListBullet"/>
        <w:ind w:left="1080"/>
      </w:pPr>
      <w:r>
        <w:t>A blank remark, a remark that restates the criterion, one sentence repeated across rows, or a remark hedged with "some", "most" or "generally" falls below that floor and lowers the ACR.</w:t>
      </w:r>
    </w:p>
    <w:p w14:paraId="637971F7" w14:textId="77777777" w:rsidR="00C3068C" w:rsidRDefault="006E2CD0">
      <w:pPr>
        <w:ind w:left="720"/>
      </w:pPr>
      <w:r>
        <w:t>The analyst then reads the "Supports" rows on the complex criteria, such as 1.3.1 Info and Relationships and 4.1.2 Name, Role, Value, where a product of any size has work to show.</w:t>
      </w:r>
    </w:p>
    <w:p w14:paraId="451601B9" w14:textId="77777777" w:rsidR="00C3068C" w:rsidRDefault="006E2CD0">
      <w:pPr>
        <w:pStyle w:val="ListBullet"/>
        <w:ind w:left="1080"/>
      </w:pPr>
      <w:r>
        <w:t>A bare "Supports" there fails the bare-Supports check.</w:t>
      </w:r>
    </w:p>
    <w:p w14:paraId="784CECBF" w14:textId="77777777" w:rsidR="00C3068C" w:rsidRDefault="006E2CD0">
      <w:pPr>
        <w:pStyle w:val="ListBullet"/>
        <w:ind w:left="1080"/>
      </w:pPr>
      <w:r>
        <w:t>A remark that describes a failure under a "Supports" rating contradicts the rating, and the matrix believes the remark.</w:t>
      </w:r>
    </w:p>
    <w:p w14:paraId="3A2353B9" w14:textId="77777777" w:rsidR="00C3068C" w:rsidRDefault="006E2CD0">
      <w:pPr>
        <w:ind w:left="720"/>
      </w:pPr>
      <w:r>
        <w:rPr>
          <w:b/>
        </w:rPr>
        <w:t>Not Applicable and Not Evaluated.</w:t>
      </w:r>
      <w:r>
        <w:t xml:space="preserve"> Both levels take a row out of the evaluation, and vendors use both to shrink the number of rows they have to defend.</w:t>
      </w:r>
    </w:p>
    <w:p w14:paraId="784FAF41" w14:textId="77777777" w:rsidR="00C3068C" w:rsidRDefault="006E2CD0">
      <w:pPr>
        <w:ind w:left="720"/>
      </w:pPr>
      <w:r>
        <w:t>A report with many of them covers less of the product than its page count suggests.</w:t>
      </w:r>
    </w:p>
    <w:p w14:paraId="240342A8" w14:textId="77777777" w:rsidR="00C3068C" w:rsidRDefault="006E2CD0">
      <w:pPr>
        <w:ind w:left="720"/>
      </w:pPr>
      <w:r>
        <w:rPr>
          <w:b/>
        </w:rPr>
        <w:t>The sources.</w:t>
      </w:r>
      <w:r>
        <w:t xml:space="preserve"> "Not Applicable" needs a remark that says what is absent. "No prerecorded video" is a reason on 1.2.1 Audio-only and Video-only. A bare "Not Applicable" on 1.1.1 Non-text Content is not a reason, since every product with an image meets or fails 1.1.1, and the sources treat an unexplained "Not Applicable" as a denial in disguise.</w:t>
      </w:r>
    </w:p>
    <w:p w14:paraId="2C20EC31" w14:textId="77777777" w:rsidR="00C3068C" w:rsidRDefault="006E2CD0">
      <w:pPr>
        <w:ind w:left="720"/>
      </w:pPr>
      <w:r>
        <w:t>"Not Evaluated" says the author did not look. The VPAT instructions allow it on the AAA table only, and GSA says it gives no assurance.</w:t>
      </w:r>
    </w:p>
    <w:p w14:paraId="0611E062" w14:textId="77777777" w:rsidR="00C3068C" w:rsidRDefault="006E2CD0">
      <w:pPr>
        <w:ind w:left="720"/>
      </w:pPr>
      <w:r>
        <w:rPr>
          <w:b/>
        </w:rPr>
        <w:lastRenderedPageBreak/>
        <w:t>The matrix.</w:t>
      </w:r>
    </w:p>
    <w:p w14:paraId="76D9B523" w14:textId="77777777" w:rsidR="00C3068C" w:rsidRDefault="006E2CD0">
      <w:pPr>
        <w:pStyle w:val="ListBullet"/>
        <w:ind w:left="1080"/>
      </w:pPr>
      <w:r>
        <w:t>The matrix reads "Not Evaluated" on any table but AAA as "Does Not Support".</w:t>
      </w:r>
    </w:p>
    <w:p w14:paraId="1906FFFF" w14:textId="77777777" w:rsidR="00C3068C" w:rsidRDefault="006E2CD0">
      <w:pPr>
        <w:pStyle w:val="ListBullet"/>
        <w:ind w:left="1080"/>
      </w:pPr>
      <w:r>
        <w:t>A "Not Applicable" without a reason, or a "Not Evaluated" outside the AAA table, fails the not-evaluated check.</w:t>
      </w:r>
    </w:p>
    <w:p w14:paraId="3C978BEA" w14:textId="77777777" w:rsidR="00C3068C" w:rsidRDefault="006E2CD0">
      <w:pPr>
        <w:ind w:left="720"/>
      </w:pPr>
      <w:r>
        <w:rPr>
          <w:b/>
        </w:rPr>
        <w:t>All Supports.</w:t>
      </w:r>
      <w:r>
        <w:t xml:space="preserve"> A report with "Supports" on every row is a warning sign rather than a good result.</w:t>
      </w:r>
    </w:p>
    <w:p w14:paraId="1CDF6547" w14:textId="77777777" w:rsidR="00C3068C" w:rsidRDefault="006E2CD0">
      <w:pPr>
        <w:ind w:left="720"/>
      </w:pPr>
      <w:r>
        <w:rPr>
          <w:b/>
        </w:rPr>
        <w:t>The sources.</w:t>
      </w:r>
      <w:r>
        <w:t xml:space="preserve"> A thorough evaluation takes about a hundred hours and finds at least one failure in a product of any size. In one audit the vendor that claimed full compliance performed worst, and one university tells its buyers that a flawless ACR raises the question of whether the author understands accessibility.</w:t>
      </w:r>
    </w:p>
    <w:p w14:paraId="413D2365" w14:textId="77777777" w:rsidR="00C3068C" w:rsidRDefault="006E2CD0">
      <w:pPr>
        <w:ind w:left="720"/>
      </w:pPr>
      <w:r>
        <w:rPr>
          <w:b/>
        </w:rPr>
        <w:t>The matrix.</w:t>
      </w:r>
    </w:p>
    <w:p w14:paraId="6183A1EC" w14:textId="77777777" w:rsidR="00C3068C" w:rsidRDefault="006E2CD0">
      <w:pPr>
        <w:pStyle w:val="ListBullet"/>
        <w:ind w:left="1080"/>
      </w:pPr>
      <w:r>
        <w:t>A report with "Supports" on every row and no remark that shows the work fails the bare-Supports check, because such a report is as likely to mean the vendor did not evaluate as that no barrier exists.</w:t>
      </w:r>
    </w:p>
    <w:p w14:paraId="11E7B879" w14:textId="77777777" w:rsidR="00C3068C" w:rsidRDefault="006E2CD0">
      <w:pPr>
        <w:pStyle w:val="ListBullet"/>
        <w:ind w:left="1080"/>
      </w:pPr>
      <w:r>
        <w:t>A report with "Supports" everywhere and remarks that show the work on the complex criteria passes the check, and the review rates it like any other ACR.</w:t>
      </w:r>
    </w:p>
    <w:p w14:paraId="019CB65A" w14:textId="77777777" w:rsidR="00C3068C" w:rsidRDefault="006E2CD0">
      <w:pPr>
        <w:ind w:left="720"/>
      </w:pPr>
      <w:r>
        <w:rPr>
          <w:b/>
        </w:rPr>
        <w:t>The spot check.</w:t>
      </w:r>
      <w:r>
        <w:t xml:space="preserve"> An ACR is a claim, and the spot check is the cheapest test of the claim.</w:t>
      </w:r>
    </w:p>
    <w:p w14:paraId="740C5D9A" w14:textId="77777777" w:rsidR="00C3068C" w:rsidRDefault="006E2CD0">
      <w:pPr>
        <w:ind w:left="720"/>
      </w:pPr>
      <w:r>
        <w:t>The analyst spends three to five minutes on one essential function with a screen reader and the keyboard.</w:t>
      </w:r>
    </w:p>
    <w:p w14:paraId="196FE505" w14:textId="77777777" w:rsidR="00C3068C" w:rsidRDefault="006E2CD0">
      <w:pPr>
        <w:pStyle w:val="ListBullet"/>
        <w:ind w:left="1080"/>
      </w:pPr>
      <w:r>
        <w:t>Tab through the function.</w:t>
      </w:r>
    </w:p>
    <w:p w14:paraId="74B1AA6F" w14:textId="77777777" w:rsidR="00C3068C" w:rsidRDefault="006E2CD0">
      <w:pPr>
        <w:pStyle w:val="ListBullet"/>
        <w:ind w:left="1080"/>
      </w:pPr>
      <w:r>
        <w:t>Read its headings and form labels.</w:t>
      </w:r>
    </w:p>
    <w:p w14:paraId="5EE45850" w14:textId="77777777" w:rsidR="00C3068C" w:rsidRDefault="006E2CD0">
      <w:pPr>
        <w:pStyle w:val="ListBullet"/>
        <w:ind w:left="1080"/>
      </w:pPr>
      <w:r>
        <w:t>Try the controls the ACR marks "Supports".</w:t>
      </w:r>
    </w:p>
    <w:p w14:paraId="791CD5CB" w14:textId="77777777" w:rsidR="00C3068C" w:rsidRDefault="006E2CD0">
      <w:pPr>
        <w:ind w:left="720"/>
      </w:pPr>
      <w:r>
        <w:rPr>
          <w:b/>
        </w:rPr>
        <w:t>The sources.</w:t>
      </w:r>
      <w:r>
        <w:t xml:space="preserve"> The sources draw the same test from 65 Big Ten Academic Alliance reports. They name a keyboard failure as the strongest single sign of deeper problems, since a control the keyboard cannot reach fails for every assistive technology at once.</w:t>
      </w:r>
    </w:p>
    <w:p w14:paraId="6242B9B1" w14:textId="77777777" w:rsidR="00C3068C" w:rsidRDefault="006E2CD0">
      <w:pPr>
        <w:ind w:left="720"/>
      </w:pPr>
      <w:r>
        <w:rPr>
          <w:b/>
        </w:rPr>
        <w:t>The matrix.</w:t>
      </w:r>
      <w:r>
        <w:t xml:space="preserve"> The check tests the denials, not the admissions, so the analyst picks a function the ACR marks "Supports" rather than one the ACR already admits is broken.</w:t>
      </w:r>
    </w:p>
    <w:p w14:paraId="34DA9956" w14:textId="77777777" w:rsidR="00C3068C" w:rsidRDefault="006E2CD0">
      <w:pPr>
        <w:pStyle w:val="ListBullet"/>
        <w:ind w:left="1080"/>
      </w:pPr>
      <w:r>
        <w:t>A spot check that agrees with the ACR raises the evidence to E3a.</w:t>
      </w:r>
    </w:p>
    <w:p w14:paraId="41395082" w14:textId="77777777" w:rsidR="00C3068C" w:rsidRDefault="006E2CD0">
      <w:pPr>
        <w:pStyle w:val="ListBullet"/>
        <w:ind w:left="1080"/>
      </w:pPr>
      <w:r>
        <w:t>A barrier the ACR denies drops the ACR to E1-, because one wrong denial means the vendor did not test the rest either. A second spot check cannot restore the Supports rows.</w:t>
      </w:r>
    </w:p>
    <w:p w14:paraId="4ED26404" w14:textId="77777777" w:rsidR="00C3068C" w:rsidRDefault="006E2CD0">
      <w:pPr>
        <w:pStyle w:val="ListBullet"/>
        <w:ind w:left="1080"/>
      </w:pPr>
      <w:r>
        <w:t>The spot check applies to a clean or accepted ACR only, since a report defect is a fact about the document that no test of the product cures.</w:t>
      </w:r>
    </w:p>
    <w:p w14:paraId="7853D0A8" w14:textId="77777777" w:rsidR="00C3068C" w:rsidRDefault="006E2CD0">
      <w:pPr>
        <w:ind w:left="720"/>
      </w:pPr>
      <w:r>
        <w:rPr>
          <w:b/>
        </w:rPr>
        <w:t>From rows to findings.</w:t>
      </w:r>
      <w:r>
        <w:t xml:space="preserve"> A row of the ACR is a lead, not a grade.</w:t>
      </w:r>
    </w:p>
    <w:p w14:paraId="4278A9C1" w14:textId="77777777" w:rsidR="00C3068C" w:rsidRDefault="006E2CD0">
      <w:pPr>
        <w:ind w:left="720"/>
      </w:pPr>
      <w:r>
        <w:rPr>
          <w:b/>
        </w:rPr>
        <w:t>The sources.</w:t>
      </w:r>
      <w:r>
        <w:t xml:space="preserve"> Severity is judged per barrier, against a user group and a task, because nothing in the row predicts it.</w:t>
      </w:r>
    </w:p>
    <w:p w14:paraId="2A151A2C" w14:textId="77777777" w:rsidR="00C3068C" w:rsidRDefault="006E2CD0">
      <w:pPr>
        <w:pStyle w:val="ListBullet"/>
        <w:ind w:left="1080"/>
      </w:pPr>
      <w:r>
        <w:t>The conformance level says nothing about how badly a barrier hurts.</w:t>
      </w:r>
    </w:p>
    <w:p w14:paraId="0699C149" w14:textId="77777777" w:rsidR="00C3068C" w:rsidRDefault="006E2CD0">
      <w:pPr>
        <w:pStyle w:val="ListBullet"/>
        <w:ind w:left="1080"/>
      </w:pPr>
      <w:r>
        <w:t>The criterion's level, A or AA, does not predict severity.</w:t>
      </w:r>
    </w:p>
    <w:p w14:paraId="5398C2F1" w14:textId="77777777" w:rsidR="00C3068C" w:rsidRDefault="006E2CD0">
      <w:pPr>
        <w:pStyle w:val="ListBullet"/>
        <w:ind w:left="1080"/>
      </w:pPr>
      <w:r>
        <w:t>The success criteria, all of them together, covered only half of blind users' problems.</w:t>
      </w:r>
    </w:p>
    <w:p w14:paraId="267B84F3" w14:textId="77777777" w:rsidR="00C3068C" w:rsidRDefault="006E2CD0">
      <w:pPr>
        <w:pStyle w:val="ListBullet"/>
        <w:ind w:left="1080"/>
      </w:pPr>
      <w:r>
        <w:t>Two experienced reviewers agree on a conformance call about three times in four.</w:t>
      </w:r>
    </w:p>
    <w:p w14:paraId="6BA8193E" w14:textId="77777777" w:rsidR="00C3068C" w:rsidRDefault="006E2CD0">
      <w:pPr>
        <w:ind w:left="720"/>
      </w:pPr>
      <w:r>
        <w:t>The GSA supplement rates each issue on a three-point scale.</w:t>
      </w:r>
    </w:p>
    <w:p w14:paraId="2ADD5DDB" w14:textId="77777777" w:rsidR="00C3068C" w:rsidRDefault="006E2CD0">
      <w:pPr>
        <w:pStyle w:val="ListBullet"/>
        <w:ind w:left="1080"/>
      </w:pPr>
      <w:r>
        <w:rPr>
          <w:b/>
        </w:rPr>
        <w:lastRenderedPageBreak/>
        <w:t>Critical</w:t>
      </w:r>
      <w:r>
        <w:t xml:space="preserve"> prevents people with disabilities from completing core functionality.</w:t>
      </w:r>
    </w:p>
    <w:p w14:paraId="096657A1" w14:textId="77777777" w:rsidR="00C3068C" w:rsidRDefault="006E2CD0">
      <w:pPr>
        <w:pStyle w:val="ListBullet"/>
        <w:ind w:left="1080"/>
      </w:pPr>
      <w:r>
        <w:rPr>
          <w:b/>
        </w:rPr>
        <w:t>Major</w:t>
      </w:r>
      <w:r>
        <w:t xml:space="preserve"> substantially impairs access to important functionality.</w:t>
      </w:r>
    </w:p>
    <w:p w14:paraId="363C7063" w14:textId="77777777" w:rsidR="00C3068C" w:rsidRDefault="006E2CD0">
      <w:pPr>
        <w:pStyle w:val="ListBullet"/>
        <w:ind w:left="1080"/>
      </w:pPr>
      <w:r>
        <w:rPr>
          <w:b/>
        </w:rPr>
        <w:t>Minor</w:t>
      </w:r>
      <w:r>
        <w:t xml:space="preserve"> is a partial barrier.</w:t>
      </w:r>
    </w:p>
    <w:p w14:paraId="47B068F2" w14:textId="77777777" w:rsidR="00C3068C" w:rsidRDefault="006E2CD0">
      <w:pPr>
        <w:ind w:left="720"/>
      </w:pPr>
      <w:r>
        <w:rPr>
          <w:b/>
        </w:rPr>
        <w:t>The matrix.</w:t>
      </w:r>
      <w:r>
        <w:t xml:space="preserve"> The analyst records a finding once the remark names the feature and the analyst can place that feature on an essential function, with the role and disability group the barrier stops. Critical and Major map to S3 and S2.</w:t>
      </w:r>
    </w:p>
    <w:p w14:paraId="55B6E3BB" w14:textId="77777777" w:rsidR="00C3068C" w:rsidRDefault="006E2CD0">
      <w:pPr>
        <w:ind w:left="720"/>
      </w:pPr>
      <w:r>
        <w:t>A remark that does not name the feature leaves the barrier unknown, not minor, so the review raises the evidence rather than rating the barrier minor. The disagreement figure is why the Severity entry fixes each level by the task effect on a named group rather than leaving the call to the reviewer's sense of the barrier.</w:t>
      </w:r>
    </w:p>
    <w:p w14:paraId="644B5246" w14:textId="77777777" w:rsidR="00C3068C" w:rsidRDefault="006E2CD0">
      <w:pPr>
        <w:ind w:left="720"/>
      </w:pPr>
      <w:r>
        <w:t>The audit figures come from DeLancey (2015), Willis and O'Reilly (2020) and Zavala and Reidsma (2020). The agreement figure comes from Brajnik, Yesilada and Harper (2010 and 2012), and the coverage figure from Power, Freire, Petrie and Swallow (2012). The readings come from the VPAT 2.5 instructions, the GSA issue-level supplement, the Section508.gov guidance on ACRs, the Minnesota, University of Michigan and University of Washington Libraries scoring rubrics, WebAIM's article on procurement, and the practi</w:t>
      </w:r>
      <w:r>
        <w:t>tioner guides by McNeilly, Bahram, Roselli and Groves. The file acr-interpretation-research.md collects them with their findings. None of them binds the CSU. They guide the reading of a report, not the standard the review holds the product to.</w:t>
      </w:r>
    </w:p>
    <w:p w14:paraId="38A0435D" w14:textId="77777777" w:rsidR="00C3068C" w:rsidRDefault="006E2CD0">
      <w:pPr>
        <w:pStyle w:val="Heading2"/>
      </w:pPr>
      <w:bookmarkStart w:id="21" w:name="_Toc243647895"/>
      <w:r>
        <w:t>Breadth</w:t>
      </w:r>
      <w:bookmarkEnd w:id="21"/>
    </w:p>
    <w:p w14:paraId="77450AE4" w14:textId="793E377B" w:rsidR="00C3068C" w:rsidRDefault="006E2CD0">
      <w:pPr>
        <w:ind w:left="720"/>
      </w:pPr>
      <w:r>
        <w:t>Breadth rates barrier reach across essential functions and disability groups, on a scale of 0 to 2.</w:t>
      </w:r>
      <w:r w:rsidR="00177465">
        <w:rPr>
          <w:rStyle w:val="EndnoteReference"/>
        </w:rPr>
        <w:endnoteReference w:id="20"/>
      </w:r>
      <w:r>
        <w:rPr>
          <w:vertAlign w:val="superscript"/>
        </w:rPr>
        <w:t>,</w:t>
      </w:r>
      <w:r w:rsidR="00177465">
        <w:rPr>
          <w:rStyle w:val="EndnoteReference"/>
        </w:rPr>
        <w:endnoteReference w:id="21"/>
      </w:r>
      <w:r>
        <w:rPr>
          <w:vertAlign w:val="superscript"/>
        </w:rPr>
        <w:t>,</w:t>
      </w:r>
      <w:r w:rsidR="00177465">
        <w:rPr>
          <w:rStyle w:val="EndnoteReference"/>
        </w:rPr>
        <w:endnoteReference w:id="22"/>
      </w:r>
    </w:p>
    <w:p w14:paraId="2EBFD14D" w14:textId="77777777" w:rsidR="00C3068C" w:rsidRDefault="006E2CD0">
      <w:pPr>
        <w:ind w:left="720"/>
      </w:pPr>
      <w:r>
        <w:t>Breadth derives from the count of blocked pairs (essential function and disability group pairs stopped by an S3 finding or stacked S2 findings), with 2 blocked pairs giving 1 and 4 giving 2, plus 1 for 3 or more S2 findings, capped at 2. Under the fallback with no evidence at all, the review assumes Breadth 2.</w:t>
      </w:r>
    </w:p>
    <w:p w14:paraId="0FCD5636" w14:textId="77777777" w:rsidR="00C3068C" w:rsidRDefault="006E2CD0">
      <w:pPr>
        <w:pStyle w:val="Heading2"/>
      </w:pPr>
      <w:bookmarkStart w:id="22" w:name="_Toc243647896"/>
      <w:r>
        <w:t>TAAP</w:t>
      </w:r>
      <w:bookmarkEnd w:id="22"/>
    </w:p>
    <w:p w14:paraId="537103EC" w14:textId="71683650" w:rsidR="00C3068C" w:rsidRDefault="006E2CD0">
      <w:pPr>
        <w:ind w:left="720"/>
      </w:pPr>
      <w:r>
        <w:t>A TAAP</w:t>
      </w:r>
      <w:r>
        <w:t xml:space="preserve"> (Temporary Alternate Access Plan) is the CSU's written plan for equally effective access during vendor remediation, held to the six requirements of the CSU TAAP template.</w:t>
      </w:r>
      <w:r w:rsidR="00177465">
        <w:rPr>
          <w:rStyle w:val="EndnoteReference"/>
        </w:rPr>
        <w:endnoteReference w:id="23"/>
      </w:r>
      <w:r>
        <w:rPr>
          <w:vertAlign w:val="superscript"/>
        </w:rPr>
        <w:t>,</w:t>
      </w:r>
      <w:r w:rsidR="00177465">
        <w:rPr>
          <w:rStyle w:val="EndnoteReference"/>
        </w:rPr>
        <w:endnoteReference w:id="24"/>
      </w:r>
    </w:p>
    <w:p w14:paraId="31B05851" w14:textId="77777777" w:rsidR="00C3068C" w:rsidRDefault="006E2CD0">
      <w:pPr>
        <w:pStyle w:val="ListBullet"/>
        <w:ind w:left="1080"/>
      </w:pPr>
      <w:r>
        <w:t>Allows access to the same information, engagement, and services</w:t>
      </w:r>
    </w:p>
    <w:p w14:paraId="5538DE43" w14:textId="77777777" w:rsidR="00C3068C" w:rsidRDefault="006E2CD0">
      <w:pPr>
        <w:pStyle w:val="ListBullet"/>
        <w:ind w:left="1080"/>
      </w:pPr>
      <w:r>
        <w:t>Offers the same availability as the primary solution</w:t>
      </w:r>
    </w:p>
    <w:p w14:paraId="01B38B15" w14:textId="77777777" w:rsidR="00C3068C" w:rsidRDefault="006E2CD0">
      <w:pPr>
        <w:pStyle w:val="ListBullet"/>
        <w:ind w:left="1080"/>
      </w:pPr>
      <w:r>
        <w:t>Can be accessed independently without additional assistance</w:t>
      </w:r>
    </w:p>
    <w:p w14:paraId="5FEB56D4" w14:textId="77777777" w:rsidR="00C3068C" w:rsidRDefault="006E2CD0">
      <w:pPr>
        <w:pStyle w:val="ListBullet"/>
        <w:ind w:left="1080"/>
      </w:pPr>
      <w:r>
        <w:t>Does not result in disparate burden or impact on the user</w:t>
      </w:r>
    </w:p>
    <w:p w14:paraId="626EF7AE" w14:textId="77777777" w:rsidR="00C3068C" w:rsidRDefault="006E2CD0">
      <w:pPr>
        <w:pStyle w:val="ListBullet"/>
        <w:ind w:left="1080"/>
      </w:pPr>
      <w:r>
        <w:t>Has substantially equivalent ease of use</w:t>
      </w:r>
    </w:p>
    <w:p w14:paraId="5620B7EF" w14:textId="77777777" w:rsidR="00C3068C" w:rsidRDefault="006E2CD0">
      <w:pPr>
        <w:pStyle w:val="ListBullet"/>
        <w:ind w:left="1080"/>
      </w:pPr>
      <w:r>
        <w:t>Protects the privacy of the individuals affected</w:t>
      </w:r>
    </w:p>
    <w:p w14:paraId="403D30FA" w14:textId="77777777" w:rsidR="00C3068C" w:rsidRDefault="006E2CD0">
      <w:pPr>
        <w:ind w:left="720"/>
      </w:pPr>
      <w:r>
        <w:t>Each TAAP includes a campus-written TAAP accessibility statement, separate from the vendor's own statement and posted wherever the product is available and in use, including course syllabi where applicable, with the following content.</w:t>
      </w:r>
    </w:p>
    <w:p w14:paraId="068CC8E8" w14:textId="77777777" w:rsidR="00C3068C" w:rsidRDefault="006E2CD0">
      <w:pPr>
        <w:pStyle w:val="ListBullet"/>
        <w:ind w:left="1080"/>
      </w:pPr>
      <w:r>
        <w:t>Known barriers in the product interface</w:t>
      </w:r>
    </w:p>
    <w:p w14:paraId="620416D7" w14:textId="77777777" w:rsidR="00C3068C" w:rsidRDefault="006E2CD0">
      <w:pPr>
        <w:pStyle w:val="ListBullet"/>
        <w:ind w:left="1080"/>
      </w:pPr>
      <w:r>
        <w:lastRenderedPageBreak/>
        <w:t>The impacted disability groups</w:t>
      </w:r>
    </w:p>
    <w:p w14:paraId="51ED168A" w14:textId="77777777" w:rsidR="00C3068C" w:rsidRDefault="006E2CD0">
      <w:pPr>
        <w:pStyle w:val="ListBullet"/>
        <w:ind w:left="1080"/>
      </w:pPr>
      <w:r>
        <w:t>A reference to the TAAP</w:t>
      </w:r>
    </w:p>
    <w:p w14:paraId="0F867D35" w14:textId="77777777" w:rsidR="00C3068C" w:rsidRDefault="006E2CD0">
      <w:pPr>
        <w:pStyle w:val="ListBullet"/>
        <w:ind w:left="1080"/>
      </w:pPr>
      <w:r>
        <w:t>A disclaimer that unknown barriers may remain</w:t>
      </w:r>
    </w:p>
    <w:p w14:paraId="357E2243" w14:textId="77777777" w:rsidR="00C3068C" w:rsidRDefault="006E2CD0">
      <w:pPr>
        <w:pStyle w:val="ListBullet"/>
        <w:ind w:left="1080"/>
      </w:pPr>
      <w:r>
        <w:t>A contact for further accessibility assistance</w:t>
      </w:r>
    </w:p>
    <w:p w14:paraId="42F52D2C" w14:textId="77777777" w:rsidR="00C3068C" w:rsidRDefault="006E2CD0">
      <w:pPr>
        <w:ind w:left="720"/>
      </w:pPr>
      <w:r>
        <w:t>Three people sign each TAAP.</w:t>
      </w:r>
    </w:p>
    <w:p w14:paraId="52D2B9BD" w14:textId="77777777" w:rsidR="00C3068C" w:rsidRDefault="006E2CD0">
      <w:pPr>
        <w:pStyle w:val="ListBullet"/>
        <w:ind w:left="1080"/>
      </w:pPr>
      <w:r>
        <w:t>Department Chair/Manager</w:t>
      </w:r>
    </w:p>
    <w:p w14:paraId="792C6FCF" w14:textId="77777777" w:rsidR="00C3068C" w:rsidRDefault="006E2CD0">
      <w:pPr>
        <w:pStyle w:val="ListBullet"/>
        <w:ind w:left="1080"/>
      </w:pPr>
      <w:r>
        <w:t>Dean/Division Vice President</w:t>
      </w:r>
    </w:p>
    <w:p w14:paraId="38CA4479" w14:textId="77777777" w:rsidR="00C3068C" w:rsidRDefault="006E2CD0">
      <w:pPr>
        <w:pStyle w:val="ListBullet"/>
        <w:ind w:left="1080"/>
      </w:pPr>
      <w:r>
        <w:t>ADA Compliance Officer</w:t>
      </w:r>
    </w:p>
    <w:p w14:paraId="42B19B91" w14:textId="77777777" w:rsidR="00C3068C" w:rsidRDefault="006E2CD0">
      <w:pPr>
        <w:ind w:left="720"/>
      </w:pPr>
      <w:r>
        <w:t>The review approves a TAAP below the standard only under a written determination by the president or a designee that equally effective access would be an undue burden or a fundamental alteration (28 CFR 35.164, 35.204). The determination covers this product only, counts all university resources, and lists the support that remains for each missed requirement. High cost alone does not establish an undue burden. The exception is a defence against this one required action, never a property of the product, so th</w:t>
      </w:r>
      <w:r>
        <w:t>e review never asks for it at intake.</w:t>
      </w:r>
    </w:p>
    <w:p w14:paraId="32A9D9B3" w14:textId="77777777" w:rsidR="00C3068C" w:rsidRDefault="006E2CD0">
      <w:pPr>
        <w:ind w:left="720"/>
      </w:pPr>
      <w:r>
        <w:t>A TAAP lasts 12 months or until contract renewal, whichever comes first, with no extension.</w:t>
      </w:r>
    </w:p>
    <w:p w14:paraId="39118191" w14:textId="77777777" w:rsidR="00C3068C" w:rsidRDefault="006E2CD0">
      <w:pPr>
        <w:ind w:left="720"/>
      </w:pPr>
      <w:r>
        <w:t>The department using the product provides TAAP-defined support on any problem report, independent of accommodation, which starts with one person's request. The procurement review never relies on accommodation.</w:t>
      </w:r>
    </w:p>
    <w:p w14:paraId="6FA473D6" w14:textId="77777777" w:rsidR="00C3068C" w:rsidRDefault="006E2CD0">
      <w:pPr>
        <w:pStyle w:val="Heading2"/>
      </w:pPr>
      <w:bookmarkStart w:id="23" w:name="_Toc243647897"/>
      <w:r>
        <w:t>Risk grade</w:t>
      </w:r>
      <w:bookmarkEnd w:id="23"/>
    </w:p>
    <w:p w14:paraId="12FCC29E" w14:textId="682D1903" w:rsidR="00C3068C" w:rsidRDefault="006E2CD0">
      <w:pPr>
        <w:ind w:left="720"/>
      </w:pPr>
      <w:r>
        <w:t>The risk grade is a fixed mapping from each pairing of an exposure level with a severity to one of two values.</w:t>
      </w:r>
      <w:r w:rsidR="00177465">
        <w:rPr>
          <w:rStyle w:val="EndnoteReference"/>
        </w:rPr>
        <w:endnoteReference w:id="25"/>
      </w:r>
      <w:r>
        <w:rPr>
          <w:vertAlign w:val="superscript"/>
        </w:rPr>
        <w:t>,</w:t>
      </w:r>
      <w:r w:rsidR="00177465">
        <w:rPr>
          <w:rStyle w:val="EndnoteReference"/>
        </w:rPr>
        <w:endnoteReference w:id="26"/>
      </w:r>
      <w:r>
        <w:rPr>
          <w:vertAlign w:val="superscript"/>
        </w:rPr>
        <w:t>,</w:t>
      </w:r>
      <w:r w:rsidR="00177465">
        <w:rPr>
          <w:rStyle w:val="EndnoteReference"/>
        </w:rPr>
        <w:endnoteReference w:id="27"/>
      </w:r>
    </w:p>
    <w:p w14:paraId="05C2F434" w14:textId="77777777" w:rsidR="00C3068C" w:rsidRDefault="006E2CD0">
      <w:pPr>
        <w:pStyle w:val="ListBullet"/>
        <w:ind w:left="1080"/>
      </w:pPr>
      <w:r>
        <w:rPr>
          <w:b/>
        </w:rPr>
        <w:t>No alternate access required.</w:t>
      </w:r>
      <w:r>
        <w:t xml:space="preserve"> The barriers need no plan at this exposure.</w:t>
      </w:r>
    </w:p>
    <w:p w14:paraId="231F2956" w14:textId="77777777" w:rsidR="00C3068C" w:rsidRDefault="006E2CD0">
      <w:pPr>
        <w:pStyle w:val="ListBullet"/>
        <w:ind w:left="1080"/>
      </w:pPr>
      <w:r>
        <w:rPr>
          <w:b/>
        </w:rPr>
        <w:t>Alternate access required.</w:t>
      </w:r>
      <w:r>
        <w:t xml:space="preserve"> The campus owes equally effective alternate access, so a TAAP must be on file before a final decision.</w:t>
      </w:r>
    </w:p>
    <w:tbl>
      <w:tblPr>
        <w:tblStyle w:val="TableGrid"/>
        <w:tblW w:w="8640" w:type="dxa"/>
        <w:tblInd w:w="720" w:type="dxa"/>
        <w:tblLook w:val="04A0" w:firstRow="1" w:lastRow="0" w:firstColumn="1" w:lastColumn="0" w:noHBand="0" w:noVBand="1"/>
      </w:tblPr>
      <w:tblGrid>
        <w:gridCol w:w="1730"/>
        <w:gridCol w:w="1726"/>
        <w:gridCol w:w="1726"/>
        <w:gridCol w:w="1729"/>
        <w:gridCol w:w="1729"/>
      </w:tblGrid>
      <w:tr w:rsidR="00C3068C" w14:paraId="54089C16" w14:textId="77777777">
        <w:tc>
          <w:tcPr>
            <w:tcW w:w="1872" w:type="dxa"/>
            <w:shd w:val="clear" w:color="auto" w:fill="E8EEF0"/>
          </w:tcPr>
          <w:p w14:paraId="7D8195CA" w14:textId="77777777" w:rsidR="00C3068C" w:rsidRDefault="006E2CD0">
            <w:pPr>
              <w:spacing w:before="40" w:after="40"/>
            </w:pPr>
            <w:r>
              <w:rPr>
                <w:b/>
                <w:sz w:val="20"/>
              </w:rPr>
              <w:t>Exposure</w:t>
            </w:r>
          </w:p>
        </w:tc>
        <w:tc>
          <w:tcPr>
            <w:tcW w:w="1872" w:type="dxa"/>
            <w:shd w:val="clear" w:color="auto" w:fill="E8EEF0"/>
          </w:tcPr>
          <w:p w14:paraId="6F5C6682" w14:textId="77777777" w:rsidR="00C3068C" w:rsidRDefault="006E2CD0">
            <w:pPr>
              <w:spacing w:before="40" w:after="40"/>
            </w:pPr>
            <w:r>
              <w:rPr>
                <w:b/>
                <w:sz w:val="20"/>
              </w:rPr>
              <w:t>S0</w:t>
            </w:r>
          </w:p>
        </w:tc>
        <w:tc>
          <w:tcPr>
            <w:tcW w:w="1872" w:type="dxa"/>
            <w:shd w:val="clear" w:color="auto" w:fill="E8EEF0"/>
          </w:tcPr>
          <w:p w14:paraId="46D57A71" w14:textId="77777777" w:rsidR="00C3068C" w:rsidRDefault="006E2CD0">
            <w:pPr>
              <w:spacing w:before="40" w:after="40"/>
            </w:pPr>
            <w:r>
              <w:rPr>
                <w:b/>
                <w:sz w:val="20"/>
              </w:rPr>
              <w:t>S1</w:t>
            </w:r>
          </w:p>
        </w:tc>
        <w:tc>
          <w:tcPr>
            <w:tcW w:w="1872" w:type="dxa"/>
            <w:shd w:val="clear" w:color="auto" w:fill="E8EEF0"/>
          </w:tcPr>
          <w:p w14:paraId="06C72C94" w14:textId="77777777" w:rsidR="00C3068C" w:rsidRDefault="006E2CD0">
            <w:pPr>
              <w:spacing w:before="40" w:after="40"/>
            </w:pPr>
            <w:r>
              <w:rPr>
                <w:b/>
                <w:sz w:val="20"/>
              </w:rPr>
              <w:t>S2</w:t>
            </w:r>
          </w:p>
        </w:tc>
        <w:tc>
          <w:tcPr>
            <w:tcW w:w="1872" w:type="dxa"/>
            <w:shd w:val="clear" w:color="auto" w:fill="E8EEF0"/>
          </w:tcPr>
          <w:p w14:paraId="2205CFFB" w14:textId="77777777" w:rsidR="00C3068C" w:rsidRDefault="006E2CD0">
            <w:pPr>
              <w:spacing w:before="40" w:after="40"/>
            </w:pPr>
            <w:r>
              <w:rPr>
                <w:b/>
                <w:sz w:val="20"/>
              </w:rPr>
              <w:t>S3</w:t>
            </w:r>
          </w:p>
        </w:tc>
      </w:tr>
      <w:tr w:rsidR="00C3068C" w14:paraId="1ADAE61B" w14:textId="77777777">
        <w:tc>
          <w:tcPr>
            <w:tcW w:w="1872" w:type="dxa"/>
          </w:tcPr>
          <w:p w14:paraId="6958D1E7" w14:textId="77777777" w:rsidR="00C3068C" w:rsidRDefault="006E2CD0">
            <w:pPr>
              <w:spacing w:before="40" w:after="40"/>
            </w:pPr>
            <w:r>
              <w:rPr>
                <w:sz w:val="20"/>
              </w:rPr>
              <w:t>low</w:t>
            </w:r>
          </w:p>
        </w:tc>
        <w:tc>
          <w:tcPr>
            <w:tcW w:w="1872" w:type="dxa"/>
          </w:tcPr>
          <w:p w14:paraId="0F7989ED" w14:textId="77777777" w:rsidR="00C3068C" w:rsidRDefault="006E2CD0">
            <w:pPr>
              <w:spacing w:before="40" w:after="40"/>
            </w:pPr>
            <w:r>
              <w:rPr>
                <w:sz w:val="20"/>
              </w:rPr>
              <w:t>No alternate access required</w:t>
            </w:r>
          </w:p>
        </w:tc>
        <w:tc>
          <w:tcPr>
            <w:tcW w:w="1872" w:type="dxa"/>
          </w:tcPr>
          <w:p w14:paraId="44ACF801" w14:textId="77777777" w:rsidR="00C3068C" w:rsidRDefault="006E2CD0">
            <w:pPr>
              <w:spacing w:before="40" w:after="40"/>
            </w:pPr>
            <w:r>
              <w:rPr>
                <w:sz w:val="20"/>
              </w:rPr>
              <w:t>No alternate access required</w:t>
            </w:r>
          </w:p>
        </w:tc>
        <w:tc>
          <w:tcPr>
            <w:tcW w:w="1872" w:type="dxa"/>
          </w:tcPr>
          <w:p w14:paraId="3AB30CF7" w14:textId="77777777" w:rsidR="00C3068C" w:rsidRDefault="006E2CD0">
            <w:pPr>
              <w:spacing w:before="40" w:after="40"/>
            </w:pPr>
            <w:r>
              <w:rPr>
                <w:sz w:val="20"/>
              </w:rPr>
              <w:t>No alternate access required</w:t>
            </w:r>
          </w:p>
        </w:tc>
        <w:tc>
          <w:tcPr>
            <w:tcW w:w="1872" w:type="dxa"/>
          </w:tcPr>
          <w:p w14:paraId="020527F7" w14:textId="77777777" w:rsidR="00C3068C" w:rsidRDefault="006E2CD0">
            <w:pPr>
              <w:spacing w:before="40" w:after="40"/>
            </w:pPr>
            <w:r>
              <w:rPr>
                <w:sz w:val="20"/>
              </w:rPr>
              <w:t>Alternate access required</w:t>
            </w:r>
          </w:p>
        </w:tc>
      </w:tr>
      <w:tr w:rsidR="00C3068C" w14:paraId="57A63D7A" w14:textId="77777777">
        <w:tc>
          <w:tcPr>
            <w:tcW w:w="1872" w:type="dxa"/>
          </w:tcPr>
          <w:p w14:paraId="5ABA5634" w14:textId="77777777" w:rsidR="00C3068C" w:rsidRDefault="006E2CD0">
            <w:pPr>
              <w:spacing w:before="40" w:after="40"/>
            </w:pPr>
            <w:r>
              <w:rPr>
                <w:sz w:val="20"/>
              </w:rPr>
              <w:t>medium</w:t>
            </w:r>
          </w:p>
        </w:tc>
        <w:tc>
          <w:tcPr>
            <w:tcW w:w="1872" w:type="dxa"/>
          </w:tcPr>
          <w:p w14:paraId="3989E2CE" w14:textId="77777777" w:rsidR="00C3068C" w:rsidRDefault="006E2CD0">
            <w:pPr>
              <w:spacing w:before="40" w:after="40"/>
            </w:pPr>
            <w:r>
              <w:rPr>
                <w:sz w:val="20"/>
              </w:rPr>
              <w:t>No alternate access required</w:t>
            </w:r>
          </w:p>
        </w:tc>
        <w:tc>
          <w:tcPr>
            <w:tcW w:w="1872" w:type="dxa"/>
          </w:tcPr>
          <w:p w14:paraId="79CED179" w14:textId="77777777" w:rsidR="00C3068C" w:rsidRDefault="006E2CD0">
            <w:pPr>
              <w:spacing w:before="40" w:after="40"/>
            </w:pPr>
            <w:r>
              <w:rPr>
                <w:sz w:val="20"/>
              </w:rPr>
              <w:t>No alternate access required</w:t>
            </w:r>
          </w:p>
        </w:tc>
        <w:tc>
          <w:tcPr>
            <w:tcW w:w="1872" w:type="dxa"/>
          </w:tcPr>
          <w:p w14:paraId="0E470A98" w14:textId="77777777" w:rsidR="00C3068C" w:rsidRDefault="006E2CD0">
            <w:pPr>
              <w:spacing w:before="40" w:after="40"/>
            </w:pPr>
            <w:r>
              <w:rPr>
                <w:sz w:val="20"/>
              </w:rPr>
              <w:t>Alternate access required</w:t>
            </w:r>
          </w:p>
        </w:tc>
        <w:tc>
          <w:tcPr>
            <w:tcW w:w="1872" w:type="dxa"/>
          </w:tcPr>
          <w:p w14:paraId="566E119B" w14:textId="77777777" w:rsidR="00C3068C" w:rsidRDefault="006E2CD0">
            <w:pPr>
              <w:spacing w:before="40" w:after="40"/>
            </w:pPr>
            <w:r>
              <w:rPr>
                <w:sz w:val="20"/>
              </w:rPr>
              <w:t>Alternate access required</w:t>
            </w:r>
          </w:p>
        </w:tc>
      </w:tr>
      <w:tr w:rsidR="00C3068C" w14:paraId="61C37D63" w14:textId="77777777">
        <w:tc>
          <w:tcPr>
            <w:tcW w:w="1872" w:type="dxa"/>
          </w:tcPr>
          <w:p w14:paraId="1F9146D1" w14:textId="77777777" w:rsidR="00C3068C" w:rsidRDefault="006E2CD0">
            <w:pPr>
              <w:spacing w:before="40" w:after="40"/>
            </w:pPr>
            <w:r>
              <w:rPr>
                <w:sz w:val="20"/>
              </w:rPr>
              <w:t>high</w:t>
            </w:r>
          </w:p>
        </w:tc>
        <w:tc>
          <w:tcPr>
            <w:tcW w:w="1872" w:type="dxa"/>
          </w:tcPr>
          <w:p w14:paraId="23567D12" w14:textId="77777777" w:rsidR="00C3068C" w:rsidRDefault="006E2CD0">
            <w:pPr>
              <w:spacing w:before="40" w:after="40"/>
            </w:pPr>
            <w:r>
              <w:rPr>
                <w:sz w:val="20"/>
              </w:rPr>
              <w:t>No alternate access required</w:t>
            </w:r>
          </w:p>
        </w:tc>
        <w:tc>
          <w:tcPr>
            <w:tcW w:w="1872" w:type="dxa"/>
          </w:tcPr>
          <w:p w14:paraId="4808D768" w14:textId="77777777" w:rsidR="00C3068C" w:rsidRDefault="006E2CD0">
            <w:pPr>
              <w:spacing w:before="40" w:after="40"/>
            </w:pPr>
            <w:r>
              <w:rPr>
                <w:sz w:val="20"/>
              </w:rPr>
              <w:t>No alternate access required</w:t>
            </w:r>
          </w:p>
        </w:tc>
        <w:tc>
          <w:tcPr>
            <w:tcW w:w="1872" w:type="dxa"/>
          </w:tcPr>
          <w:p w14:paraId="163C8FA5" w14:textId="77777777" w:rsidR="00C3068C" w:rsidRDefault="006E2CD0">
            <w:pPr>
              <w:spacing w:before="40" w:after="40"/>
            </w:pPr>
            <w:r>
              <w:rPr>
                <w:sz w:val="20"/>
              </w:rPr>
              <w:t>Alternate access required</w:t>
            </w:r>
          </w:p>
        </w:tc>
        <w:tc>
          <w:tcPr>
            <w:tcW w:w="1872" w:type="dxa"/>
          </w:tcPr>
          <w:p w14:paraId="2C5F5EC5" w14:textId="77777777" w:rsidR="00C3068C" w:rsidRDefault="006E2CD0">
            <w:pPr>
              <w:spacing w:before="40" w:after="40"/>
            </w:pPr>
            <w:r>
              <w:rPr>
                <w:sz w:val="20"/>
              </w:rPr>
              <w:t>Alternate access required</w:t>
            </w:r>
          </w:p>
        </w:tc>
      </w:tr>
    </w:tbl>
    <w:p w14:paraId="23AE264B" w14:textId="77777777" w:rsidR="00C3068C" w:rsidRDefault="00C3068C">
      <w:pPr>
        <w:spacing w:after="0"/>
      </w:pPr>
    </w:p>
    <w:p w14:paraId="6AFFD13A" w14:textId="77777777" w:rsidR="00C3068C" w:rsidRDefault="006E2CD0">
      <w:pPr>
        <w:pStyle w:val="Heading2"/>
      </w:pPr>
      <w:bookmarkStart w:id="24" w:name="_Toc243647898"/>
      <w:r>
        <w:t>Pressure and the TAAP standard</w:t>
      </w:r>
      <w:bookmarkEnd w:id="24"/>
    </w:p>
    <w:p w14:paraId="730A90EF" w14:textId="1275BB55" w:rsidR="00C3068C" w:rsidRDefault="006E2CD0">
      <w:pPr>
        <w:ind w:left="720"/>
      </w:pPr>
      <w:r>
        <w:t>The TAAP standard, the minimum number of the six TAAP requirements a plan must meet, derives from pressure, the sum of exposure rank (low 0, medium 1, high 2) and Breadth. A full TAAP meets all six.</w:t>
      </w:r>
      <w:r w:rsidR="00177465">
        <w:rPr>
          <w:rStyle w:val="EndnoteReference"/>
        </w:rPr>
        <w:endnoteReference w:id="28"/>
      </w:r>
      <w:r>
        <w:rPr>
          <w:vertAlign w:val="superscript"/>
        </w:rPr>
        <w:t>,</w:t>
      </w:r>
      <w:r w:rsidR="00177465">
        <w:rPr>
          <w:rStyle w:val="EndnoteReference"/>
        </w:rPr>
        <w:endnoteReference w:id="29"/>
      </w:r>
      <w:r>
        <w:rPr>
          <w:vertAlign w:val="superscript"/>
        </w:rPr>
        <w:t>,</w:t>
      </w:r>
      <w:r w:rsidR="00177465">
        <w:rPr>
          <w:rStyle w:val="EndnoteReference"/>
        </w:rPr>
        <w:endnoteReference w:id="30"/>
      </w:r>
    </w:p>
    <w:tbl>
      <w:tblPr>
        <w:tblStyle w:val="TableGrid"/>
        <w:tblW w:w="8640" w:type="dxa"/>
        <w:tblInd w:w="720" w:type="dxa"/>
        <w:tblLook w:val="04A0" w:firstRow="1" w:lastRow="0" w:firstColumn="1" w:lastColumn="0" w:noHBand="0" w:noVBand="1"/>
      </w:tblPr>
      <w:tblGrid>
        <w:gridCol w:w="4319"/>
        <w:gridCol w:w="4321"/>
      </w:tblGrid>
      <w:tr w:rsidR="00C3068C" w14:paraId="3FF488B6" w14:textId="77777777">
        <w:tc>
          <w:tcPr>
            <w:tcW w:w="4680" w:type="dxa"/>
            <w:shd w:val="clear" w:color="auto" w:fill="E8EEF0"/>
          </w:tcPr>
          <w:p w14:paraId="77670C32" w14:textId="77777777" w:rsidR="00C3068C" w:rsidRDefault="006E2CD0">
            <w:pPr>
              <w:spacing w:before="40" w:after="40"/>
            </w:pPr>
            <w:r>
              <w:rPr>
                <w:b/>
                <w:sz w:val="20"/>
              </w:rPr>
              <w:t>Pressure</w:t>
            </w:r>
          </w:p>
        </w:tc>
        <w:tc>
          <w:tcPr>
            <w:tcW w:w="4680" w:type="dxa"/>
            <w:shd w:val="clear" w:color="auto" w:fill="E8EEF0"/>
          </w:tcPr>
          <w:p w14:paraId="474BBF3E" w14:textId="77777777" w:rsidR="00C3068C" w:rsidRDefault="006E2CD0">
            <w:pPr>
              <w:spacing w:before="40" w:after="40"/>
            </w:pPr>
            <w:r>
              <w:rPr>
                <w:b/>
                <w:sz w:val="20"/>
              </w:rPr>
              <w:t>TAAP standard</w:t>
            </w:r>
          </w:p>
        </w:tc>
      </w:tr>
      <w:tr w:rsidR="00C3068C" w14:paraId="48B92C11" w14:textId="77777777">
        <w:tc>
          <w:tcPr>
            <w:tcW w:w="4680" w:type="dxa"/>
          </w:tcPr>
          <w:p w14:paraId="232D8A22" w14:textId="77777777" w:rsidR="00C3068C" w:rsidRDefault="006E2CD0">
            <w:pPr>
              <w:spacing w:before="40" w:after="40"/>
            </w:pPr>
            <w:r>
              <w:rPr>
                <w:sz w:val="20"/>
              </w:rPr>
              <w:lastRenderedPageBreak/>
              <w:t>0, 1</w:t>
            </w:r>
          </w:p>
        </w:tc>
        <w:tc>
          <w:tcPr>
            <w:tcW w:w="4680" w:type="dxa"/>
          </w:tcPr>
          <w:p w14:paraId="2518EFED" w14:textId="77777777" w:rsidR="00C3068C" w:rsidRDefault="006E2CD0">
            <w:pPr>
              <w:spacing w:before="40" w:after="40"/>
            </w:pPr>
            <w:r>
              <w:rPr>
                <w:sz w:val="20"/>
              </w:rPr>
              <w:t>3 of 6</w:t>
            </w:r>
          </w:p>
        </w:tc>
      </w:tr>
      <w:tr w:rsidR="00C3068C" w14:paraId="2F76531D" w14:textId="77777777">
        <w:tc>
          <w:tcPr>
            <w:tcW w:w="4680" w:type="dxa"/>
          </w:tcPr>
          <w:p w14:paraId="02DC6145" w14:textId="77777777" w:rsidR="00C3068C" w:rsidRDefault="006E2CD0">
            <w:pPr>
              <w:spacing w:before="40" w:after="40"/>
            </w:pPr>
            <w:r>
              <w:rPr>
                <w:sz w:val="20"/>
              </w:rPr>
              <w:t>2</w:t>
            </w:r>
          </w:p>
        </w:tc>
        <w:tc>
          <w:tcPr>
            <w:tcW w:w="4680" w:type="dxa"/>
          </w:tcPr>
          <w:p w14:paraId="5B8C466B" w14:textId="77777777" w:rsidR="00C3068C" w:rsidRDefault="006E2CD0">
            <w:pPr>
              <w:spacing w:before="40" w:after="40"/>
            </w:pPr>
            <w:r>
              <w:rPr>
                <w:sz w:val="20"/>
              </w:rPr>
              <w:t>4 of 6</w:t>
            </w:r>
          </w:p>
        </w:tc>
      </w:tr>
      <w:tr w:rsidR="00C3068C" w14:paraId="68880213" w14:textId="77777777">
        <w:tc>
          <w:tcPr>
            <w:tcW w:w="4680" w:type="dxa"/>
          </w:tcPr>
          <w:p w14:paraId="695F3AA7" w14:textId="77777777" w:rsidR="00C3068C" w:rsidRDefault="006E2CD0">
            <w:pPr>
              <w:spacing w:before="40" w:after="40"/>
            </w:pPr>
            <w:r>
              <w:rPr>
                <w:sz w:val="20"/>
              </w:rPr>
              <w:t>3, 4</w:t>
            </w:r>
          </w:p>
        </w:tc>
        <w:tc>
          <w:tcPr>
            <w:tcW w:w="4680" w:type="dxa"/>
          </w:tcPr>
          <w:p w14:paraId="0559FE93" w14:textId="77777777" w:rsidR="00C3068C" w:rsidRDefault="006E2CD0">
            <w:pPr>
              <w:spacing w:before="40" w:after="40"/>
            </w:pPr>
            <w:r>
              <w:rPr>
                <w:sz w:val="20"/>
              </w:rPr>
              <w:t>all 6</w:t>
            </w:r>
          </w:p>
        </w:tc>
      </w:tr>
    </w:tbl>
    <w:p w14:paraId="44C48757" w14:textId="77777777" w:rsidR="00C3068C" w:rsidRDefault="00C3068C">
      <w:pPr>
        <w:spacing w:after="0"/>
      </w:pPr>
    </w:p>
    <w:p w14:paraId="4288F8C9" w14:textId="77777777" w:rsidR="00C3068C" w:rsidRDefault="006E2CD0">
      <w:pPr>
        <w:ind w:left="720"/>
      </w:pPr>
      <w:r>
        <w:t>The TAAP on file falls in one of three states against the minimum, each with a fixed outcome.</w:t>
      </w:r>
    </w:p>
    <w:tbl>
      <w:tblPr>
        <w:tblStyle w:val="TableGrid"/>
        <w:tblW w:w="8640" w:type="dxa"/>
        <w:tblInd w:w="720" w:type="dxa"/>
        <w:tblLook w:val="04A0" w:firstRow="1" w:lastRow="0" w:firstColumn="1" w:lastColumn="0" w:noHBand="0" w:noVBand="1"/>
      </w:tblPr>
      <w:tblGrid>
        <w:gridCol w:w="2867"/>
        <w:gridCol w:w="2909"/>
        <w:gridCol w:w="2864"/>
      </w:tblGrid>
      <w:tr w:rsidR="00C3068C" w14:paraId="5402F0B0" w14:textId="77777777">
        <w:tc>
          <w:tcPr>
            <w:tcW w:w="3120" w:type="dxa"/>
            <w:shd w:val="clear" w:color="auto" w:fill="E8EEF0"/>
          </w:tcPr>
          <w:p w14:paraId="1BBD0B3E" w14:textId="77777777" w:rsidR="00C3068C" w:rsidRDefault="006E2CD0">
            <w:pPr>
              <w:spacing w:before="40" w:after="40"/>
            </w:pPr>
            <w:r>
              <w:rPr>
                <w:b/>
                <w:sz w:val="20"/>
              </w:rPr>
              <w:t>TAAP on file</w:t>
            </w:r>
          </w:p>
        </w:tc>
        <w:tc>
          <w:tcPr>
            <w:tcW w:w="3120" w:type="dxa"/>
            <w:shd w:val="clear" w:color="auto" w:fill="E8EEF0"/>
          </w:tcPr>
          <w:p w14:paraId="3E65034B" w14:textId="77777777" w:rsidR="00C3068C" w:rsidRDefault="006E2CD0">
            <w:pPr>
              <w:spacing w:before="40" w:after="40"/>
            </w:pPr>
            <w:r>
              <w:rPr>
                <w:b/>
                <w:sz w:val="20"/>
              </w:rPr>
              <w:t>Outcome</w:t>
            </w:r>
          </w:p>
        </w:tc>
        <w:tc>
          <w:tcPr>
            <w:tcW w:w="3120" w:type="dxa"/>
            <w:shd w:val="clear" w:color="auto" w:fill="E8EEF0"/>
          </w:tcPr>
          <w:p w14:paraId="443C2FCF" w14:textId="77777777" w:rsidR="00C3068C" w:rsidRDefault="006E2CD0">
            <w:pPr>
              <w:spacing w:before="40" w:after="40"/>
            </w:pPr>
            <w:r>
              <w:rPr>
                <w:b/>
                <w:sz w:val="20"/>
              </w:rPr>
              <w:t>Warning</w:t>
            </w:r>
          </w:p>
        </w:tc>
      </w:tr>
      <w:tr w:rsidR="00C3068C" w14:paraId="250ECA5F" w14:textId="77777777">
        <w:tc>
          <w:tcPr>
            <w:tcW w:w="3120" w:type="dxa"/>
          </w:tcPr>
          <w:p w14:paraId="0FD87DA3" w14:textId="77777777" w:rsidR="00C3068C" w:rsidRDefault="006E2CD0">
            <w:pPr>
              <w:spacing w:before="40" w:after="40"/>
            </w:pPr>
            <w:r>
              <w:rPr>
                <w:sz w:val="20"/>
              </w:rPr>
              <w:t>Below the minimum</w:t>
            </w:r>
          </w:p>
        </w:tc>
        <w:tc>
          <w:tcPr>
            <w:tcW w:w="3120" w:type="dxa"/>
          </w:tcPr>
          <w:p w14:paraId="7F5886B1" w14:textId="77777777" w:rsidR="00C3068C" w:rsidRDefault="006E2CD0">
            <w:pPr>
              <w:spacing w:before="40" w:after="40"/>
            </w:pPr>
            <w:r>
              <w:rPr>
                <w:sz w:val="20"/>
              </w:rPr>
              <w:t>Deny, unless a written undue burden or fundamental alteration determination is on file. The review denies a plan that meets none of the six even then, since it gives no alternative access</w:t>
            </w:r>
          </w:p>
        </w:tc>
        <w:tc>
          <w:tcPr>
            <w:tcW w:w="3120" w:type="dxa"/>
          </w:tcPr>
          <w:p w14:paraId="02342226" w14:textId="77777777" w:rsidR="00C3068C" w:rsidRDefault="006E2CD0">
            <w:pPr>
              <w:spacing w:before="40" w:after="40"/>
            </w:pPr>
            <w:r>
              <w:rPr>
                <w:sz w:val="20"/>
              </w:rPr>
              <w:t>None, or from pressure plus the gap under the exception</w:t>
            </w:r>
          </w:p>
        </w:tc>
      </w:tr>
      <w:tr w:rsidR="00C3068C" w14:paraId="30C1EF86" w14:textId="77777777">
        <w:tc>
          <w:tcPr>
            <w:tcW w:w="3120" w:type="dxa"/>
          </w:tcPr>
          <w:p w14:paraId="43766BB1" w14:textId="77777777" w:rsidR="00C3068C" w:rsidRDefault="006E2CD0">
            <w:pPr>
              <w:spacing w:before="40" w:after="40"/>
            </w:pPr>
            <w:r>
              <w:rPr>
                <w:sz w:val="20"/>
              </w:rPr>
              <w:t>At the minimum, short of all six</w:t>
            </w:r>
          </w:p>
        </w:tc>
        <w:tc>
          <w:tcPr>
            <w:tcW w:w="3120" w:type="dxa"/>
          </w:tcPr>
          <w:p w14:paraId="310E333A" w14:textId="77777777" w:rsidR="00C3068C" w:rsidRDefault="006E2CD0">
            <w:pPr>
              <w:spacing w:before="40" w:after="40"/>
            </w:pPr>
            <w:r>
              <w:rPr>
                <w:sz w:val="20"/>
              </w:rPr>
              <w:t>Approve with TAAP. Where the minimum is all six, at pressure 3 or more, a plan short of six falls below the minimum, and the review denies it</w:t>
            </w:r>
          </w:p>
        </w:tc>
        <w:tc>
          <w:tcPr>
            <w:tcW w:w="3120" w:type="dxa"/>
          </w:tcPr>
          <w:p w14:paraId="08D00E51" w14:textId="77777777" w:rsidR="00C3068C" w:rsidRDefault="006E2CD0">
            <w:pPr>
              <w:spacing w:before="40" w:after="40"/>
            </w:pPr>
            <w:r>
              <w:rPr>
                <w:sz w:val="20"/>
              </w:rPr>
              <w:t>From pressure plus the gap to a full TAAP</w:t>
            </w:r>
          </w:p>
        </w:tc>
      </w:tr>
      <w:tr w:rsidR="00C3068C" w14:paraId="15551A35" w14:textId="77777777">
        <w:tc>
          <w:tcPr>
            <w:tcW w:w="3120" w:type="dxa"/>
          </w:tcPr>
          <w:p w14:paraId="1B0EC711" w14:textId="77777777" w:rsidR="00C3068C" w:rsidRDefault="006E2CD0">
            <w:pPr>
              <w:spacing w:before="40" w:after="40"/>
            </w:pPr>
            <w:r>
              <w:rPr>
                <w:sz w:val="20"/>
              </w:rPr>
              <w:t>Full, all six</w:t>
            </w:r>
          </w:p>
        </w:tc>
        <w:tc>
          <w:tcPr>
            <w:tcW w:w="3120" w:type="dxa"/>
          </w:tcPr>
          <w:p w14:paraId="20F7936C" w14:textId="77777777" w:rsidR="00C3068C" w:rsidRDefault="006E2CD0">
            <w:pPr>
              <w:spacing w:before="40" w:after="40"/>
            </w:pPr>
            <w:r>
              <w:rPr>
                <w:sz w:val="20"/>
              </w:rPr>
              <w:t>Approve with TAAP</w:t>
            </w:r>
          </w:p>
        </w:tc>
        <w:tc>
          <w:tcPr>
            <w:tcW w:w="3120" w:type="dxa"/>
          </w:tcPr>
          <w:p w14:paraId="54DF4B35" w14:textId="77777777" w:rsidR="00C3068C" w:rsidRDefault="006E2CD0">
            <w:pPr>
              <w:spacing w:before="40" w:after="40"/>
            </w:pPr>
            <w:r>
              <w:rPr>
                <w:sz w:val="20"/>
              </w:rPr>
              <w:t>From pressure alone, elevated from pressure 2 and high at pressure 4, so every high exposure carries one</w:t>
            </w:r>
          </w:p>
        </w:tc>
      </w:tr>
    </w:tbl>
    <w:p w14:paraId="7CDB1095" w14:textId="77777777" w:rsidR="00C3068C" w:rsidRDefault="00C3068C">
      <w:pPr>
        <w:spacing w:after="0"/>
      </w:pPr>
    </w:p>
    <w:p w14:paraId="7B182035" w14:textId="77777777" w:rsidR="00C3068C" w:rsidRDefault="006E2CD0">
      <w:pPr>
        <w:ind w:left="720"/>
      </w:pPr>
      <w:r>
        <w:t>The review denies a plan below the standard at any severity and pressure, unless a written undue burden or fundamental alteration determination is on file. TAAP work costs staff time, so purchases with less at stake get a lower standard. The denial and the hold state the shortfall</w:t>
      </w:r>
      <w:r>
        <w:t>, the count of requirements the plan misses, so the signers report what the plan does instead of ticking requirements it does not meet.</w:t>
      </w:r>
    </w:p>
    <w:p w14:paraId="679889A9" w14:textId="77777777" w:rsidR="00C3068C" w:rsidRDefault="006E2CD0">
      <w:pPr>
        <w:ind w:left="720"/>
      </w:pPr>
      <w:r>
        <w:t>Under the fallback, and whenever the vendor's denials are below the Veracity floor, the TAAP standard is provisional and may rise when evidence arrives, and the first TAAP review re-rates Severity on evidence at the floor.</w:t>
      </w:r>
    </w:p>
    <w:p w14:paraId="61E614B3" w14:textId="77777777" w:rsidR="00C3068C" w:rsidRDefault="006E2CD0">
      <w:pPr>
        <w:pStyle w:val="Heading2"/>
      </w:pPr>
      <w:bookmarkStart w:id="25" w:name="_Toc243647899"/>
      <w:r>
        <w:t>Warning level</w:t>
      </w:r>
      <w:bookmarkEnd w:id="25"/>
    </w:p>
    <w:p w14:paraId="52B4FDFA" w14:textId="6F11CE1E" w:rsidR="00C3068C" w:rsidRDefault="006E2CD0">
      <w:pPr>
        <w:ind w:left="720"/>
      </w:pPr>
      <w:r>
        <w:t>The warning level, the residual risk shown to the purchaser, derives from pressure plus the gap</w:t>
      </w:r>
      <w:r>
        <w:t>, the count of requirements the plan misses short of a full TAAP. The shortfall against the minimum decides a denial, and the gap against a full TAAP sets the warning. The level never moves the TAAP standard.</w:t>
      </w:r>
      <w:r w:rsidR="00177465">
        <w:rPr>
          <w:rStyle w:val="EndnoteReference"/>
        </w:rPr>
        <w:endnoteReference w:id="31"/>
      </w:r>
      <w:r>
        <w:rPr>
          <w:vertAlign w:val="superscript"/>
        </w:rPr>
        <w:t>,</w:t>
      </w:r>
      <w:r w:rsidR="00177465">
        <w:rPr>
          <w:rStyle w:val="EndnoteReference"/>
        </w:rPr>
        <w:endnoteReference w:id="32"/>
      </w:r>
      <w:r>
        <w:rPr>
          <w:vertAlign w:val="superscript"/>
        </w:rPr>
        <w:t>,</w:t>
      </w:r>
      <w:r w:rsidR="00177465">
        <w:rPr>
          <w:rStyle w:val="EndnoteReference"/>
        </w:rPr>
        <w:endnoteReference w:id="33"/>
      </w:r>
    </w:p>
    <w:p w14:paraId="04804FB1" w14:textId="77777777" w:rsidR="00C3068C" w:rsidRDefault="006E2CD0">
      <w:pPr>
        <w:ind w:left="720"/>
      </w:pPr>
      <w:r>
        <w:t>Each level has a fixed meaning and a required action. The pressure and the gap print with the word, so the label never stands alone.</w:t>
      </w:r>
    </w:p>
    <w:tbl>
      <w:tblPr>
        <w:tblStyle w:val="TableGrid"/>
        <w:tblW w:w="8640" w:type="dxa"/>
        <w:tblInd w:w="720" w:type="dxa"/>
        <w:tblLook w:val="04A0" w:firstRow="1" w:lastRow="0" w:firstColumn="1" w:lastColumn="0" w:noHBand="0" w:noVBand="1"/>
      </w:tblPr>
      <w:tblGrid>
        <w:gridCol w:w="2128"/>
        <w:gridCol w:w="2130"/>
        <w:gridCol w:w="2188"/>
        <w:gridCol w:w="2194"/>
      </w:tblGrid>
      <w:tr w:rsidR="00C3068C" w14:paraId="71B85697" w14:textId="77777777">
        <w:tc>
          <w:tcPr>
            <w:tcW w:w="2340" w:type="dxa"/>
            <w:shd w:val="clear" w:color="auto" w:fill="E8EEF0"/>
          </w:tcPr>
          <w:p w14:paraId="497DF40B" w14:textId="77777777" w:rsidR="00C3068C" w:rsidRDefault="006E2CD0">
            <w:pPr>
              <w:spacing w:before="40" w:after="40"/>
            </w:pPr>
            <w:r>
              <w:rPr>
                <w:b/>
                <w:sz w:val="20"/>
              </w:rPr>
              <w:t>Level</w:t>
            </w:r>
          </w:p>
        </w:tc>
        <w:tc>
          <w:tcPr>
            <w:tcW w:w="2340" w:type="dxa"/>
            <w:shd w:val="clear" w:color="auto" w:fill="E8EEF0"/>
          </w:tcPr>
          <w:p w14:paraId="0008336D" w14:textId="77777777" w:rsidR="00C3068C" w:rsidRDefault="006E2CD0">
            <w:pPr>
              <w:spacing w:before="40" w:after="40"/>
            </w:pPr>
            <w:r>
              <w:rPr>
                <w:b/>
                <w:sz w:val="20"/>
              </w:rPr>
              <w:t>Pressure plus gap</w:t>
            </w:r>
          </w:p>
        </w:tc>
        <w:tc>
          <w:tcPr>
            <w:tcW w:w="2340" w:type="dxa"/>
            <w:shd w:val="clear" w:color="auto" w:fill="E8EEF0"/>
          </w:tcPr>
          <w:p w14:paraId="55A97F83" w14:textId="77777777" w:rsidR="00C3068C" w:rsidRDefault="006E2CD0">
            <w:pPr>
              <w:spacing w:before="40" w:after="40"/>
            </w:pPr>
            <w:r>
              <w:rPr>
                <w:b/>
                <w:sz w:val="20"/>
              </w:rPr>
              <w:t>What it tells the purchaser</w:t>
            </w:r>
          </w:p>
        </w:tc>
        <w:tc>
          <w:tcPr>
            <w:tcW w:w="2340" w:type="dxa"/>
            <w:shd w:val="clear" w:color="auto" w:fill="E8EEF0"/>
          </w:tcPr>
          <w:p w14:paraId="628DB728" w14:textId="77777777" w:rsidR="00C3068C" w:rsidRDefault="006E2CD0">
            <w:pPr>
              <w:spacing w:before="40" w:after="40"/>
            </w:pPr>
            <w:r>
              <w:rPr>
                <w:b/>
                <w:sz w:val="20"/>
              </w:rPr>
              <w:t>What the purchaser does</w:t>
            </w:r>
          </w:p>
        </w:tc>
      </w:tr>
      <w:tr w:rsidR="00C3068C" w14:paraId="78467521" w14:textId="77777777">
        <w:tc>
          <w:tcPr>
            <w:tcW w:w="2340" w:type="dxa"/>
          </w:tcPr>
          <w:p w14:paraId="47DECF9F" w14:textId="77777777" w:rsidR="00C3068C" w:rsidRDefault="006E2CD0">
            <w:pPr>
              <w:spacing w:before="40" w:after="40"/>
            </w:pPr>
            <w:r>
              <w:rPr>
                <w:sz w:val="20"/>
              </w:rPr>
              <w:lastRenderedPageBreak/>
              <w:t>Low</w:t>
            </w:r>
          </w:p>
        </w:tc>
        <w:tc>
          <w:tcPr>
            <w:tcW w:w="2340" w:type="dxa"/>
          </w:tcPr>
          <w:p w14:paraId="49CFEED6" w14:textId="77777777" w:rsidR="00C3068C" w:rsidRDefault="006E2CD0">
            <w:pPr>
              <w:spacing w:before="40" w:after="40"/>
            </w:pPr>
            <w:r>
              <w:rPr>
                <w:sz w:val="20"/>
              </w:rPr>
              <w:t>Under 2</w:t>
            </w:r>
          </w:p>
        </w:tc>
        <w:tc>
          <w:tcPr>
            <w:tcW w:w="2340" w:type="dxa"/>
          </w:tcPr>
          <w:p w14:paraId="490A6D0C" w14:textId="77777777" w:rsidR="00C3068C" w:rsidRDefault="006E2CD0">
            <w:pPr>
              <w:spacing w:before="40" w:after="40"/>
            </w:pPr>
            <w:r>
              <w:rPr>
                <w:sz w:val="20"/>
              </w:rPr>
              <w:t>A small or optional audience, and a plan that covers equally effective access. The residual risk is the ordinary risk of a temporary plan.</w:t>
            </w:r>
          </w:p>
        </w:tc>
        <w:tc>
          <w:tcPr>
            <w:tcW w:w="2340" w:type="dxa"/>
          </w:tcPr>
          <w:p w14:paraId="30062F04" w14:textId="77777777" w:rsidR="00C3068C" w:rsidRDefault="006E2CD0">
            <w:pPr>
              <w:spacing w:before="40" w:after="40"/>
            </w:pPr>
            <w:r>
              <w:rPr>
                <w:sz w:val="20"/>
              </w:rPr>
              <w:t>The ATI review team reviews the TAAP annually.</w:t>
            </w:r>
          </w:p>
        </w:tc>
      </w:tr>
      <w:tr w:rsidR="00C3068C" w14:paraId="1311D312" w14:textId="77777777">
        <w:tc>
          <w:tcPr>
            <w:tcW w:w="2340" w:type="dxa"/>
          </w:tcPr>
          <w:p w14:paraId="42087A89" w14:textId="77777777" w:rsidR="00C3068C" w:rsidRDefault="006E2CD0">
            <w:pPr>
              <w:spacing w:before="40" w:after="40"/>
            </w:pPr>
            <w:r>
              <w:rPr>
                <w:sz w:val="20"/>
              </w:rPr>
              <w:t>Elevated</w:t>
            </w:r>
          </w:p>
        </w:tc>
        <w:tc>
          <w:tcPr>
            <w:tcW w:w="2340" w:type="dxa"/>
          </w:tcPr>
          <w:p w14:paraId="5A51A3DF" w14:textId="77777777" w:rsidR="00C3068C" w:rsidRDefault="006E2CD0">
            <w:pPr>
              <w:spacing w:before="40" w:after="40"/>
            </w:pPr>
            <w:r>
              <w:rPr>
                <w:sz w:val="20"/>
              </w:rPr>
              <w:t>2 or 3</w:t>
            </w:r>
          </w:p>
        </w:tc>
        <w:tc>
          <w:tcPr>
            <w:tcW w:w="2340" w:type="dxa"/>
          </w:tcPr>
          <w:p w14:paraId="09089481" w14:textId="77777777" w:rsidR="00C3068C" w:rsidRDefault="006E2CD0">
            <w:pPr>
              <w:spacing w:before="40" w:after="40"/>
            </w:pPr>
            <w:r>
              <w:rPr>
                <w:sz w:val="20"/>
              </w:rPr>
              <w:t>Either the audience is large or required, or the plan leaves named requirements uncovered. The department carries support for those requirements until the vendor's roadmap closes the barriers.</w:t>
            </w:r>
          </w:p>
        </w:tc>
        <w:tc>
          <w:tcPr>
            <w:tcW w:w="2340" w:type="dxa"/>
          </w:tcPr>
          <w:p w14:paraId="2935E152" w14:textId="77777777" w:rsidR="00C3068C" w:rsidRDefault="006E2CD0">
            <w:pPr>
              <w:spacing w:before="40" w:after="40"/>
            </w:pPr>
            <w:r>
              <w:rPr>
                <w:sz w:val="20"/>
              </w:rPr>
              <w:t>The Dean or Division Vice President signs knowing what the plan leaves to staff support and to the vendor's roadmap. The ATI review team reviews the TAAP at the first roadmap milestone or at 12 months, whichever comes first.</w:t>
            </w:r>
          </w:p>
        </w:tc>
      </w:tr>
      <w:tr w:rsidR="00C3068C" w14:paraId="03FFD7FE" w14:textId="77777777">
        <w:tc>
          <w:tcPr>
            <w:tcW w:w="2340" w:type="dxa"/>
          </w:tcPr>
          <w:p w14:paraId="2DDB0992" w14:textId="77777777" w:rsidR="00C3068C" w:rsidRDefault="006E2CD0">
            <w:pPr>
              <w:spacing w:before="40" w:after="40"/>
            </w:pPr>
            <w:r>
              <w:rPr>
                <w:sz w:val="20"/>
              </w:rPr>
              <w:t>High</w:t>
            </w:r>
          </w:p>
        </w:tc>
        <w:tc>
          <w:tcPr>
            <w:tcW w:w="2340" w:type="dxa"/>
          </w:tcPr>
          <w:p w14:paraId="470AEA13" w14:textId="77777777" w:rsidR="00C3068C" w:rsidRDefault="006E2CD0">
            <w:pPr>
              <w:spacing w:before="40" w:after="40"/>
            </w:pPr>
            <w:r>
              <w:rPr>
                <w:sz w:val="20"/>
              </w:rPr>
              <w:t>4 or more</w:t>
            </w:r>
          </w:p>
        </w:tc>
        <w:tc>
          <w:tcPr>
            <w:tcW w:w="2340" w:type="dxa"/>
          </w:tcPr>
          <w:p w14:paraId="08C2B20C" w14:textId="77777777" w:rsidR="00C3068C" w:rsidRDefault="006E2CD0">
            <w:pPr>
              <w:spacing w:before="40" w:after="40"/>
            </w:pPr>
            <w:r>
              <w:rPr>
                <w:sz w:val="20"/>
              </w:rPr>
              <w:t>A large or required audience depends on staff support for access the plan does not provide, or on a full plan at the highest exposure. The Title II duty continues and rests on the department's capacity and the vendor's remediation.</w:t>
            </w:r>
          </w:p>
        </w:tc>
        <w:tc>
          <w:tcPr>
            <w:tcW w:w="2340" w:type="dxa"/>
          </w:tcPr>
          <w:p w14:paraId="3035335A" w14:textId="77777777" w:rsidR="00C3068C" w:rsidRDefault="006E2CD0">
            <w:pPr>
              <w:spacing w:before="40" w:after="40"/>
            </w:pPr>
            <w:r>
              <w:rPr>
                <w:sz w:val="20"/>
              </w:rPr>
              <w:t>Weigh the more accessible product before buying. The Dean or Division Vice President acknowledges the residual risk in the TAAP. The ATI review team reviews the TAAP at the first roadmap milestone.</w:t>
            </w:r>
          </w:p>
        </w:tc>
      </w:tr>
    </w:tbl>
    <w:p w14:paraId="090DEC04" w14:textId="77777777" w:rsidR="00C3068C" w:rsidRDefault="00C3068C">
      <w:pPr>
        <w:spacing w:after="0"/>
      </w:pPr>
    </w:p>
    <w:p w14:paraId="76240687" w14:textId="77777777" w:rsidR="00C3068C" w:rsidRDefault="006E2CD0">
      <w:pPr>
        <w:ind w:left="720"/>
      </w:pPr>
      <w:r>
        <w:t>The warning sentence in the review states, in order: the level with its numbers, who depends on the plan and for which essential functions (cannot perform at S3, only with clearly more time or effort at S2), the audience the pressure counts, what the department carries until the vendor's roadmap closes the barriers, and the action.</w:t>
      </w:r>
    </w:p>
    <w:p w14:paraId="5F1B6845" w14:textId="77777777" w:rsidR="00C3068C" w:rsidRDefault="006E2CD0">
      <w:pPr>
        <w:ind w:left="720"/>
      </w:pPr>
      <w:r>
        <w:t>No TAAP lowers the warning below the pressure level, because a TAAP manages barriers and only the vendor removes barriers. The CSU TAAP template's Institutional Risk grades the plan alone, by the count of requirements met, and is a different measure.</w:t>
      </w:r>
    </w:p>
    <w:p w14:paraId="397C0964" w14:textId="77777777" w:rsidR="00C3068C" w:rsidRDefault="006E2CD0">
      <w:pPr>
        <w:pStyle w:val="Heading2"/>
      </w:pPr>
      <w:bookmarkStart w:id="26" w:name="_Toc243647900"/>
      <w:r>
        <w:t>Final decision</w:t>
      </w:r>
      <w:bookmarkEnd w:id="26"/>
    </w:p>
    <w:p w14:paraId="66811180" w14:textId="6801D7A8" w:rsidR="00C3068C" w:rsidRDefault="006E2CD0">
      <w:pPr>
        <w:ind w:left="720"/>
      </w:pPr>
      <w:r>
        <w:t>The final decision settles the purchase as one of three values.</w:t>
      </w:r>
      <w:r w:rsidR="00177465">
        <w:rPr>
          <w:rStyle w:val="EndnoteReference"/>
        </w:rPr>
        <w:endnoteReference w:id="34"/>
      </w:r>
      <w:r>
        <w:rPr>
          <w:vertAlign w:val="superscript"/>
        </w:rPr>
        <w:t>,</w:t>
      </w:r>
      <w:r w:rsidR="00177465">
        <w:rPr>
          <w:rStyle w:val="EndnoteReference"/>
        </w:rPr>
        <w:endnoteReference w:id="35"/>
      </w:r>
    </w:p>
    <w:tbl>
      <w:tblPr>
        <w:tblStyle w:val="TableGrid"/>
        <w:tblW w:w="8640" w:type="dxa"/>
        <w:tblInd w:w="720" w:type="dxa"/>
        <w:tblLook w:val="04A0" w:firstRow="1" w:lastRow="0" w:firstColumn="1" w:lastColumn="0" w:noHBand="0" w:noVBand="1"/>
      </w:tblPr>
      <w:tblGrid>
        <w:gridCol w:w="4301"/>
        <w:gridCol w:w="4339"/>
      </w:tblGrid>
      <w:tr w:rsidR="00C3068C" w14:paraId="72E8F148" w14:textId="77777777">
        <w:tc>
          <w:tcPr>
            <w:tcW w:w="4680" w:type="dxa"/>
            <w:shd w:val="clear" w:color="auto" w:fill="E8EEF0"/>
          </w:tcPr>
          <w:p w14:paraId="008942FB" w14:textId="77777777" w:rsidR="00C3068C" w:rsidRDefault="006E2CD0">
            <w:pPr>
              <w:spacing w:before="40" w:after="40"/>
            </w:pPr>
            <w:r>
              <w:rPr>
                <w:b/>
                <w:sz w:val="20"/>
              </w:rPr>
              <w:t>Final decision</w:t>
            </w:r>
          </w:p>
        </w:tc>
        <w:tc>
          <w:tcPr>
            <w:tcW w:w="4680" w:type="dxa"/>
            <w:shd w:val="clear" w:color="auto" w:fill="E8EEF0"/>
          </w:tcPr>
          <w:p w14:paraId="2CDB44BE" w14:textId="77777777" w:rsidR="00C3068C" w:rsidRDefault="006E2CD0">
            <w:pPr>
              <w:spacing w:before="40" w:after="40"/>
            </w:pPr>
            <w:r>
              <w:rPr>
                <w:b/>
                <w:sz w:val="20"/>
              </w:rPr>
              <w:t>Meaning</w:t>
            </w:r>
          </w:p>
        </w:tc>
      </w:tr>
      <w:tr w:rsidR="00C3068C" w14:paraId="0F9DB9C0" w14:textId="77777777">
        <w:tc>
          <w:tcPr>
            <w:tcW w:w="4680" w:type="dxa"/>
          </w:tcPr>
          <w:p w14:paraId="6D7D4EB4" w14:textId="77777777" w:rsidR="00C3068C" w:rsidRDefault="006E2CD0">
            <w:pPr>
              <w:spacing w:before="40" w:after="40"/>
            </w:pPr>
            <w:r>
              <w:rPr>
                <w:sz w:val="20"/>
              </w:rPr>
              <w:t>Approve</w:t>
            </w:r>
          </w:p>
        </w:tc>
        <w:tc>
          <w:tcPr>
            <w:tcW w:w="4680" w:type="dxa"/>
          </w:tcPr>
          <w:p w14:paraId="7B413511" w14:textId="77777777" w:rsidR="00C3068C" w:rsidRDefault="006E2CD0">
            <w:pPr>
              <w:spacing w:before="40" w:after="40"/>
            </w:pPr>
            <w:r>
              <w:rPr>
                <w:sz w:val="20"/>
              </w:rPr>
              <w:t>The purchase goes ahead, with any barriers acceptable at this exposure without a TAAP.</w:t>
            </w:r>
          </w:p>
        </w:tc>
      </w:tr>
      <w:tr w:rsidR="00C3068C" w14:paraId="4DD55B43" w14:textId="77777777">
        <w:tc>
          <w:tcPr>
            <w:tcW w:w="4680" w:type="dxa"/>
          </w:tcPr>
          <w:p w14:paraId="30EBB5DF" w14:textId="77777777" w:rsidR="00C3068C" w:rsidRDefault="006E2CD0">
            <w:pPr>
              <w:spacing w:before="40" w:after="40"/>
            </w:pPr>
            <w:r>
              <w:rPr>
                <w:sz w:val="20"/>
              </w:rPr>
              <w:lastRenderedPageBreak/>
              <w:t>Approve with TAAP</w:t>
            </w:r>
          </w:p>
        </w:tc>
        <w:tc>
          <w:tcPr>
            <w:tcW w:w="4680" w:type="dxa"/>
          </w:tcPr>
          <w:p w14:paraId="5DACEB8D" w14:textId="77777777" w:rsidR="00C3068C" w:rsidRDefault="006E2CD0">
            <w:pPr>
              <w:spacing w:before="40" w:after="40"/>
            </w:pPr>
            <w:r>
              <w:rPr>
                <w:sz w:val="20"/>
              </w:rPr>
              <w:t>The purchase goes ahead under the TAAP on file, a temporary plan that leaves the product's conformance unchanged.</w:t>
            </w:r>
          </w:p>
        </w:tc>
      </w:tr>
      <w:tr w:rsidR="00C3068C" w14:paraId="39A98128" w14:textId="77777777">
        <w:tc>
          <w:tcPr>
            <w:tcW w:w="4680" w:type="dxa"/>
          </w:tcPr>
          <w:p w14:paraId="0D1AE76B" w14:textId="77777777" w:rsidR="00C3068C" w:rsidRDefault="006E2CD0">
            <w:pPr>
              <w:spacing w:before="40" w:after="40"/>
            </w:pPr>
            <w:r>
              <w:rPr>
                <w:sz w:val="20"/>
              </w:rPr>
              <w:t>Deny</w:t>
            </w:r>
          </w:p>
        </w:tc>
        <w:tc>
          <w:tcPr>
            <w:tcW w:w="4680" w:type="dxa"/>
          </w:tcPr>
          <w:p w14:paraId="5C2CB1AF" w14:textId="77777777" w:rsidR="00C3068C" w:rsidRDefault="006E2CD0">
            <w:pPr>
              <w:spacing w:before="40" w:after="40"/>
            </w:pPr>
            <w:r>
              <w:rPr>
                <w:sz w:val="20"/>
              </w:rPr>
              <w:t>The purchase stops, as a procurement decision rather than a verdict on the TAAP.</w:t>
            </w:r>
          </w:p>
        </w:tc>
      </w:tr>
    </w:tbl>
    <w:p w14:paraId="36CCBBAA" w14:textId="77777777" w:rsidR="00C3068C" w:rsidRDefault="00C3068C">
      <w:pPr>
        <w:spacing w:after="0"/>
      </w:pPr>
    </w:p>
    <w:p w14:paraId="67484451" w14:textId="77777777" w:rsidR="00C3068C" w:rsidRDefault="006E2CD0">
      <w:pPr>
        <w:ind w:left="720"/>
      </w:pPr>
      <w:r>
        <w:t>One fact approves a purchase at intake. A product purchased as an accommodation for one named person with a disability</w:t>
      </w:r>
      <w:r>
        <w:t xml:space="preserve"> carries out the interactive process between that person and the campus, which settled what the person needs. The review rates none of the four factors and limits the approval to the accommodation.</w:t>
      </w:r>
    </w:p>
    <w:p w14:paraId="5A71D647" w14:textId="77777777" w:rsidR="00C3068C" w:rsidRDefault="006E2CD0">
      <w:pPr>
        <w:ind w:left="720"/>
      </w:pPr>
      <w:r>
        <w:t>Two conditions deny a product with an Alternate access required risk grade.</w:t>
      </w:r>
    </w:p>
    <w:p w14:paraId="5C364F7D" w14:textId="77777777" w:rsidR="00C3068C" w:rsidRDefault="006E2CD0">
      <w:pPr>
        <w:pStyle w:val="ListBullet"/>
        <w:ind w:left="1080"/>
      </w:pPr>
      <w:r>
        <w:t>A more accessible product meets the same need, with or without a TAAP (S3 only).</w:t>
      </w:r>
    </w:p>
    <w:p w14:paraId="2A944541" w14:textId="77777777" w:rsidR="00C3068C" w:rsidRDefault="006E2CD0">
      <w:pPr>
        <w:pStyle w:val="ListBullet"/>
        <w:ind w:left="1080"/>
      </w:pPr>
      <w:r>
        <w:t>The TAAP on file falls below the TAAP standard, with no written undue burden or fundamental alteration determination on file. A plan that meets none of the six requirements gives no alternative access, and the review denies it even under the exception.</w:t>
      </w:r>
    </w:p>
    <w:p w14:paraId="15319619" w14:textId="77777777" w:rsidR="00C3068C" w:rsidRDefault="006E2CD0">
      <w:pPr>
        <w:pStyle w:val="Heading2"/>
      </w:pPr>
      <w:bookmarkStart w:id="27" w:name="_Toc243647901"/>
      <w:r>
        <w:t>Holds</w:t>
      </w:r>
      <w:bookmarkEnd w:id="27"/>
    </w:p>
    <w:p w14:paraId="2A57FB80" w14:textId="2C488D3F" w:rsidR="00C3068C" w:rsidRDefault="006E2CD0">
      <w:pPr>
        <w:ind w:left="720"/>
      </w:pPr>
      <w:r>
        <w:t>A hold</w:t>
      </w:r>
      <w:r>
        <w:t xml:space="preserve"> pauses the review until a named party supplies what the review waits for. Holds 1 to 3 come before the risk grade, and the first that applies holds the review. Hold 3 applies at high exposure, and at low and medium to a risk grade that rests on the vendor's Supports rows, and it resumes at the Severity step with the new findings, or the review proceeds under the fallback, defined under Evidence, when the evidence cannot be raised. Holds 4 and 5 arise in the remedy step.</w:t>
      </w:r>
      <w:r w:rsidR="00177465">
        <w:rPr>
          <w:rStyle w:val="EndnoteReference"/>
        </w:rPr>
        <w:endnoteReference w:id="36"/>
      </w:r>
      <w:r>
        <w:rPr>
          <w:vertAlign w:val="superscript"/>
        </w:rPr>
        <w:t>,</w:t>
      </w:r>
      <w:r w:rsidR="00177465">
        <w:rPr>
          <w:rStyle w:val="EndnoteReference"/>
        </w:rPr>
        <w:endnoteReference w:id="37"/>
      </w:r>
      <w:r>
        <w:rPr>
          <w:vertAlign w:val="superscript"/>
        </w:rPr>
        <w:t>,</w:t>
      </w:r>
      <w:r w:rsidR="00177465">
        <w:rPr>
          <w:rStyle w:val="EndnoteReference"/>
        </w:rPr>
        <w:endnoteReference w:id="38"/>
      </w:r>
    </w:p>
    <w:tbl>
      <w:tblPr>
        <w:tblStyle w:val="TableGrid"/>
        <w:tblW w:w="8640" w:type="dxa"/>
        <w:tblInd w:w="720" w:type="dxa"/>
        <w:tblLook w:val="04A0" w:firstRow="1" w:lastRow="0" w:firstColumn="1" w:lastColumn="0" w:noHBand="0" w:noVBand="1"/>
      </w:tblPr>
      <w:tblGrid>
        <w:gridCol w:w="1626"/>
        <w:gridCol w:w="1777"/>
        <w:gridCol w:w="1785"/>
        <w:gridCol w:w="1757"/>
        <w:gridCol w:w="1695"/>
      </w:tblGrid>
      <w:tr w:rsidR="00C3068C" w14:paraId="61FE4CC2" w14:textId="77777777">
        <w:tc>
          <w:tcPr>
            <w:tcW w:w="1872" w:type="dxa"/>
            <w:shd w:val="clear" w:color="auto" w:fill="E8EEF0"/>
          </w:tcPr>
          <w:p w14:paraId="0C581CBE" w14:textId="77777777" w:rsidR="00C3068C" w:rsidRDefault="006E2CD0">
            <w:pPr>
              <w:spacing w:before="40" w:after="40"/>
            </w:pPr>
            <w:r>
              <w:rPr>
                <w:b/>
                <w:sz w:val="20"/>
              </w:rPr>
              <w:t>Hold</w:t>
            </w:r>
          </w:p>
        </w:tc>
        <w:tc>
          <w:tcPr>
            <w:tcW w:w="1872" w:type="dxa"/>
            <w:shd w:val="clear" w:color="auto" w:fill="E8EEF0"/>
          </w:tcPr>
          <w:p w14:paraId="2B536431" w14:textId="77777777" w:rsidR="00C3068C" w:rsidRDefault="006E2CD0">
            <w:pPr>
              <w:spacing w:before="40" w:after="40"/>
            </w:pPr>
            <w:r>
              <w:rPr>
                <w:b/>
                <w:sz w:val="20"/>
              </w:rPr>
              <w:t>Waits for</w:t>
            </w:r>
          </w:p>
        </w:tc>
        <w:tc>
          <w:tcPr>
            <w:tcW w:w="1872" w:type="dxa"/>
            <w:shd w:val="clear" w:color="auto" w:fill="E8EEF0"/>
          </w:tcPr>
          <w:p w14:paraId="393763FF" w14:textId="77777777" w:rsidR="00C3068C" w:rsidRDefault="006E2CD0">
            <w:pPr>
              <w:spacing w:before="40" w:after="40"/>
            </w:pPr>
            <w:r>
              <w:rPr>
                <w:b/>
                <w:sz w:val="20"/>
              </w:rPr>
              <w:t>When it applies</w:t>
            </w:r>
          </w:p>
        </w:tc>
        <w:tc>
          <w:tcPr>
            <w:tcW w:w="1872" w:type="dxa"/>
            <w:shd w:val="clear" w:color="auto" w:fill="E8EEF0"/>
          </w:tcPr>
          <w:p w14:paraId="1D041052" w14:textId="77777777" w:rsidR="00C3068C" w:rsidRDefault="006E2CD0">
            <w:pPr>
              <w:spacing w:before="40" w:after="40"/>
            </w:pPr>
            <w:r>
              <w:rPr>
                <w:b/>
                <w:sz w:val="20"/>
              </w:rPr>
              <w:t>Held by</w:t>
            </w:r>
          </w:p>
        </w:tc>
        <w:tc>
          <w:tcPr>
            <w:tcW w:w="1872" w:type="dxa"/>
            <w:shd w:val="clear" w:color="auto" w:fill="E8EEF0"/>
          </w:tcPr>
          <w:p w14:paraId="3FF2D5BB" w14:textId="77777777" w:rsidR="00C3068C" w:rsidRDefault="006E2CD0">
            <w:pPr>
              <w:spacing w:before="40" w:after="40"/>
            </w:pPr>
            <w:r>
              <w:rPr>
                <w:b/>
                <w:sz w:val="20"/>
              </w:rPr>
              <w:t>Resumes at</w:t>
            </w:r>
          </w:p>
        </w:tc>
      </w:tr>
      <w:tr w:rsidR="00C3068C" w14:paraId="316AA480" w14:textId="77777777">
        <w:tc>
          <w:tcPr>
            <w:tcW w:w="1872" w:type="dxa"/>
          </w:tcPr>
          <w:p w14:paraId="73D3A8E8" w14:textId="77777777" w:rsidR="00C3068C" w:rsidRDefault="006E2CD0">
            <w:pPr>
              <w:spacing w:before="40" w:after="40"/>
            </w:pPr>
            <w:r>
              <w:rPr>
                <w:sz w:val="20"/>
              </w:rPr>
              <w:t>1</w:t>
            </w:r>
          </w:p>
        </w:tc>
        <w:tc>
          <w:tcPr>
            <w:tcW w:w="1872" w:type="dxa"/>
          </w:tcPr>
          <w:p w14:paraId="1A03C4D8" w14:textId="77777777" w:rsidR="00C3068C" w:rsidRDefault="006E2CD0">
            <w:pPr>
              <w:spacing w:before="40" w:after="40"/>
            </w:pPr>
            <w:r>
              <w:rPr>
                <w:sz w:val="20"/>
              </w:rPr>
              <w:t>Accessibility evidence</w:t>
            </w:r>
          </w:p>
        </w:tc>
        <w:tc>
          <w:tcPr>
            <w:tcW w:w="1872" w:type="dxa"/>
          </w:tcPr>
          <w:p w14:paraId="1DA34FFD" w14:textId="77777777" w:rsidR="00C3068C" w:rsidRDefault="006E2CD0">
            <w:pPr>
              <w:spacing w:before="40" w:after="40"/>
            </w:pPr>
            <w:r>
              <w:rPr>
                <w:sz w:val="20"/>
              </w:rPr>
              <w:t>No ACR, demonstration or testing exists.</w:t>
            </w:r>
          </w:p>
        </w:tc>
        <w:tc>
          <w:tcPr>
            <w:tcW w:w="1872" w:type="dxa"/>
          </w:tcPr>
          <w:p w14:paraId="1D405542" w14:textId="77777777" w:rsidR="00C3068C" w:rsidRDefault="006E2CD0">
            <w:pPr>
              <w:spacing w:before="40" w:after="40"/>
            </w:pPr>
            <w:r>
              <w:rPr>
                <w:sz w:val="20"/>
              </w:rPr>
              <w:t>The requester</w:t>
            </w:r>
          </w:p>
        </w:tc>
        <w:tc>
          <w:tcPr>
            <w:tcW w:w="1872" w:type="dxa"/>
          </w:tcPr>
          <w:p w14:paraId="48138F3B" w14:textId="77777777" w:rsidR="00C3068C" w:rsidRDefault="006E2CD0">
            <w:pPr>
              <w:spacing w:before="40" w:after="40"/>
            </w:pPr>
            <w:r>
              <w:rPr>
                <w:sz w:val="20"/>
              </w:rPr>
              <w:t>The evidence check</w:t>
            </w:r>
          </w:p>
        </w:tc>
      </w:tr>
      <w:tr w:rsidR="00C3068C" w14:paraId="3652338C" w14:textId="77777777">
        <w:tc>
          <w:tcPr>
            <w:tcW w:w="1872" w:type="dxa"/>
          </w:tcPr>
          <w:p w14:paraId="633582B6" w14:textId="77777777" w:rsidR="00C3068C" w:rsidRDefault="006E2CD0">
            <w:pPr>
              <w:spacing w:before="40" w:after="40"/>
            </w:pPr>
            <w:r>
              <w:rPr>
                <w:sz w:val="20"/>
              </w:rPr>
              <w:t>2</w:t>
            </w:r>
          </w:p>
        </w:tc>
        <w:tc>
          <w:tcPr>
            <w:tcW w:w="1872" w:type="dxa"/>
          </w:tcPr>
          <w:p w14:paraId="16E47382" w14:textId="77777777" w:rsidR="00C3068C" w:rsidRDefault="006E2CD0">
            <w:pPr>
              <w:spacing w:before="40" w:after="40"/>
            </w:pPr>
            <w:r>
              <w:rPr>
                <w:sz w:val="20"/>
              </w:rPr>
              <w:t>Exposure answers</w:t>
            </w:r>
          </w:p>
        </w:tc>
        <w:tc>
          <w:tcPr>
            <w:tcW w:w="1872" w:type="dxa"/>
          </w:tcPr>
          <w:p w14:paraId="55301193" w14:textId="77777777" w:rsidR="00C3068C" w:rsidRDefault="006E2CD0">
            <w:pPr>
              <w:spacing w:before="40" w:after="40"/>
            </w:pPr>
            <w:r>
              <w:rPr>
                <w:sz w:val="20"/>
              </w:rPr>
              <w:t>The user count is missing.</w:t>
            </w:r>
          </w:p>
        </w:tc>
        <w:tc>
          <w:tcPr>
            <w:tcW w:w="1872" w:type="dxa"/>
          </w:tcPr>
          <w:p w14:paraId="301F1BF4" w14:textId="77777777" w:rsidR="00C3068C" w:rsidRDefault="006E2CD0">
            <w:pPr>
              <w:spacing w:before="40" w:after="40"/>
            </w:pPr>
            <w:r>
              <w:rPr>
                <w:sz w:val="20"/>
              </w:rPr>
              <w:t>The requester</w:t>
            </w:r>
          </w:p>
        </w:tc>
        <w:tc>
          <w:tcPr>
            <w:tcW w:w="1872" w:type="dxa"/>
          </w:tcPr>
          <w:p w14:paraId="34803A88" w14:textId="77777777" w:rsidR="00C3068C" w:rsidRDefault="006E2CD0">
            <w:pPr>
              <w:spacing w:before="40" w:after="40"/>
            </w:pPr>
            <w:r>
              <w:rPr>
                <w:sz w:val="20"/>
              </w:rPr>
              <w:t>The exposure check</w:t>
            </w:r>
          </w:p>
        </w:tc>
      </w:tr>
      <w:tr w:rsidR="00C3068C" w14:paraId="458D4E6B" w14:textId="77777777">
        <w:tc>
          <w:tcPr>
            <w:tcW w:w="1872" w:type="dxa"/>
          </w:tcPr>
          <w:p w14:paraId="0A9047EC" w14:textId="77777777" w:rsidR="00C3068C" w:rsidRDefault="006E2CD0">
            <w:pPr>
              <w:spacing w:before="40" w:after="40"/>
            </w:pPr>
            <w:r>
              <w:rPr>
                <w:sz w:val="20"/>
              </w:rPr>
              <w:t>3</w:t>
            </w:r>
          </w:p>
        </w:tc>
        <w:tc>
          <w:tcPr>
            <w:tcW w:w="1872" w:type="dxa"/>
          </w:tcPr>
          <w:p w14:paraId="5C23D5D7" w14:textId="77777777" w:rsidR="00C3068C" w:rsidRDefault="006E2CD0">
            <w:pPr>
              <w:spacing w:before="40" w:after="40"/>
            </w:pPr>
            <w:r>
              <w:rPr>
                <w:sz w:val="20"/>
              </w:rPr>
              <w:t>Stronger evidence</w:t>
            </w:r>
          </w:p>
        </w:tc>
        <w:tc>
          <w:tcPr>
            <w:tcW w:w="1872" w:type="dxa"/>
          </w:tcPr>
          <w:p w14:paraId="65CF8048" w14:textId="77777777" w:rsidR="00C3068C" w:rsidRDefault="006E2CD0">
            <w:pPr>
              <w:spacing w:before="40" w:after="40"/>
            </w:pPr>
            <w:r>
              <w:rPr>
                <w:sz w:val="20"/>
              </w:rPr>
              <w:t xml:space="preserve">The evidence is below the Veracity floor for this exposure, the floor binds, because the exposure is high or the risk grade rests on the vendor's Supports rows, and the spot check, a demonstration or ATI testing can still </w:t>
            </w:r>
            <w:r>
              <w:rPr>
                <w:sz w:val="20"/>
              </w:rPr>
              <w:lastRenderedPageBreak/>
              <w:t>raise it.</w:t>
            </w:r>
          </w:p>
        </w:tc>
        <w:tc>
          <w:tcPr>
            <w:tcW w:w="1872" w:type="dxa"/>
          </w:tcPr>
          <w:p w14:paraId="64792890" w14:textId="77777777" w:rsidR="00C3068C" w:rsidRDefault="006E2CD0">
            <w:pPr>
              <w:spacing w:before="40" w:after="40"/>
            </w:pPr>
            <w:r>
              <w:rPr>
                <w:sz w:val="20"/>
              </w:rPr>
              <w:lastRenderedPageBreak/>
              <w:t>The ATI review team</w:t>
            </w:r>
          </w:p>
        </w:tc>
        <w:tc>
          <w:tcPr>
            <w:tcW w:w="1872" w:type="dxa"/>
          </w:tcPr>
          <w:p w14:paraId="1716176C" w14:textId="77777777" w:rsidR="00C3068C" w:rsidRDefault="006E2CD0">
            <w:pPr>
              <w:spacing w:before="40" w:after="40"/>
            </w:pPr>
            <w:r>
              <w:rPr>
                <w:sz w:val="20"/>
              </w:rPr>
              <w:t>The Severity step, with the new findings or the fallback</w:t>
            </w:r>
          </w:p>
        </w:tc>
      </w:tr>
      <w:tr w:rsidR="00C3068C" w14:paraId="07635177" w14:textId="77777777">
        <w:tc>
          <w:tcPr>
            <w:tcW w:w="1872" w:type="dxa"/>
          </w:tcPr>
          <w:p w14:paraId="590643F3" w14:textId="77777777" w:rsidR="00C3068C" w:rsidRDefault="006E2CD0">
            <w:pPr>
              <w:spacing w:before="40" w:after="40"/>
            </w:pPr>
            <w:r>
              <w:rPr>
                <w:sz w:val="20"/>
              </w:rPr>
              <w:t>4</w:t>
            </w:r>
          </w:p>
        </w:tc>
        <w:tc>
          <w:tcPr>
            <w:tcW w:w="1872" w:type="dxa"/>
          </w:tcPr>
          <w:p w14:paraId="60699C63" w14:textId="77777777" w:rsidR="00C3068C" w:rsidRDefault="006E2CD0">
            <w:pPr>
              <w:spacing w:before="40" w:after="40"/>
            </w:pPr>
            <w:r>
              <w:rPr>
                <w:sz w:val="20"/>
              </w:rPr>
              <w:t>A TAAP</w:t>
            </w:r>
          </w:p>
        </w:tc>
        <w:tc>
          <w:tcPr>
            <w:tcW w:w="1872" w:type="dxa"/>
          </w:tcPr>
          <w:p w14:paraId="4EA17D5F" w14:textId="77777777" w:rsidR="00C3068C" w:rsidRDefault="006E2CD0">
            <w:pPr>
              <w:spacing w:before="40" w:after="40"/>
            </w:pPr>
            <w:r>
              <w:rPr>
                <w:sz w:val="20"/>
              </w:rPr>
              <w:t>The risk grade is Alternate access required and no TAAP is on file.</w:t>
            </w:r>
          </w:p>
        </w:tc>
        <w:tc>
          <w:tcPr>
            <w:tcW w:w="1872" w:type="dxa"/>
          </w:tcPr>
          <w:p w14:paraId="24538592" w14:textId="77777777" w:rsidR="00C3068C" w:rsidRDefault="006E2CD0">
            <w:pPr>
              <w:spacing w:before="40" w:after="40"/>
            </w:pPr>
            <w:r>
              <w:rPr>
                <w:sz w:val="20"/>
              </w:rPr>
              <w:t>The SFBRN Procurement team with the requester</w:t>
            </w:r>
          </w:p>
        </w:tc>
        <w:tc>
          <w:tcPr>
            <w:tcW w:w="1872" w:type="dxa"/>
          </w:tcPr>
          <w:p w14:paraId="333806A2" w14:textId="77777777" w:rsidR="00C3068C" w:rsidRDefault="006E2CD0">
            <w:pPr>
              <w:spacing w:before="40" w:after="40"/>
            </w:pPr>
            <w:r>
              <w:rPr>
                <w:sz w:val="20"/>
              </w:rPr>
              <w:t>The remedy step</w:t>
            </w:r>
          </w:p>
        </w:tc>
      </w:tr>
      <w:tr w:rsidR="00C3068C" w14:paraId="4C6A4D3F" w14:textId="77777777">
        <w:tc>
          <w:tcPr>
            <w:tcW w:w="1872" w:type="dxa"/>
          </w:tcPr>
          <w:p w14:paraId="08390931" w14:textId="77777777" w:rsidR="00C3068C" w:rsidRDefault="006E2CD0">
            <w:pPr>
              <w:spacing w:before="40" w:after="40"/>
            </w:pPr>
            <w:r>
              <w:rPr>
                <w:sz w:val="20"/>
              </w:rPr>
              <w:t>5</w:t>
            </w:r>
          </w:p>
        </w:tc>
        <w:tc>
          <w:tcPr>
            <w:tcW w:w="1872" w:type="dxa"/>
          </w:tcPr>
          <w:p w14:paraId="0F2250CE" w14:textId="77777777" w:rsidR="00C3068C" w:rsidRDefault="006E2CD0">
            <w:pPr>
              <w:spacing w:before="40" w:after="40"/>
            </w:pPr>
            <w:r>
              <w:rPr>
                <w:sz w:val="20"/>
              </w:rPr>
              <w:t>A written determination</w:t>
            </w:r>
          </w:p>
        </w:tc>
        <w:tc>
          <w:tcPr>
            <w:tcW w:w="1872" w:type="dxa"/>
          </w:tcPr>
          <w:p w14:paraId="3282A490" w14:textId="77777777" w:rsidR="00C3068C" w:rsidRDefault="006E2CD0">
            <w:pPr>
              <w:spacing w:before="40" w:after="40"/>
            </w:pPr>
            <w:r>
              <w:rPr>
                <w:sz w:val="20"/>
              </w:rPr>
              <w:t>The TAAP falls below the standard, and the requester claims that equally effective access would be an undue burden or a fundamental alteration (28 CFR 35.164, 35.204).</w:t>
            </w:r>
          </w:p>
        </w:tc>
        <w:tc>
          <w:tcPr>
            <w:tcW w:w="1872" w:type="dxa"/>
          </w:tcPr>
          <w:p w14:paraId="58EFE4DA" w14:textId="77777777" w:rsidR="00C3068C" w:rsidRDefault="006E2CD0">
            <w:pPr>
              <w:spacing w:before="40" w:after="40"/>
            </w:pPr>
            <w:r>
              <w:rPr>
                <w:sz w:val="20"/>
              </w:rPr>
              <w:t>The president or a designee with budget authority</w:t>
            </w:r>
          </w:p>
        </w:tc>
        <w:tc>
          <w:tcPr>
            <w:tcW w:w="1872" w:type="dxa"/>
          </w:tcPr>
          <w:p w14:paraId="062B7669" w14:textId="77777777" w:rsidR="00C3068C" w:rsidRDefault="006E2CD0">
            <w:pPr>
              <w:spacing w:before="40" w:after="40"/>
            </w:pPr>
            <w:r>
              <w:rPr>
                <w:sz w:val="20"/>
              </w:rPr>
              <w:t>The remedy step</w:t>
            </w:r>
          </w:p>
        </w:tc>
      </w:tr>
    </w:tbl>
    <w:p w14:paraId="25223F15" w14:textId="77777777" w:rsidR="00C3068C" w:rsidRDefault="00C3068C">
      <w:pPr>
        <w:spacing w:after="0"/>
      </w:pPr>
    </w:p>
    <w:p w14:paraId="2DDAD043" w14:textId="77777777" w:rsidR="00C3068C" w:rsidRDefault="006E2CD0">
      <w:r>
        <w:br w:type="page"/>
      </w:r>
    </w:p>
    <w:p w14:paraId="3E7466B1" w14:textId="77777777" w:rsidR="00C3068C" w:rsidRDefault="006E2CD0">
      <w:pPr>
        <w:pStyle w:val="Heading1"/>
        <w:numPr>
          <w:ilvl w:val="0"/>
          <w:numId w:val="0"/>
        </w:numPr>
      </w:pPr>
      <w:bookmarkStart w:id="28" w:name="_Toc243647902"/>
      <w:r>
        <w:lastRenderedPageBreak/>
        <w:t>Notes</w:t>
      </w:r>
      <w:bookmarkEnd w:id="28"/>
    </w:p>
    <w:p w14:paraId="129471AA" w14:textId="77777777" w:rsidR="00C3068C" w:rsidRDefault="006E2CD0">
      <w:pPr>
        <w:ind w:left="720"/>
      </w:pPr>
      <w:r>
        <w:t>Each note names a rule that binds the CSU, a principle the Accessible Technology Initiative applies in every review, or a calibration choice that no rule sets and the pilot tests. Guidance, settlements and cases from other institutions are not cited, because they do not bind the CSU.</w:t>
      </w:r>
    </w:p>
    <w:sectPr w:rsidR="00C3068C" w:rsidSect="00034616">
      <w:headerReference w:type="default" r:id="rId15"/>
      <w:footerReference w:type="default" r:id="rId16"/>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38242" w14:textId="77777777" w:rsidR="006E2CD0" w:rsidRDefault="006E2CD0">
      <w:pPr>
        <w:spacing w:after="0" w:line="240" w:lineRule="auto"/>
      </w:pPr>
      <w:r>
        <w:separator/>
      </w:r>
    </w:p>
  </w:endnote>
  <w:endnote w:type="continuationSeparator" w:id="0">
    <w:p w14:paraId="6A208575" w14:textId="77777777" w:rsidR="006E2CD0" w:rsidRDefault="006E2CD0">
      <w:pPr>
        <w:spacing w:after="0" w:line="240" w:lineRule="auto"/>
      </w:pPr>
      <w:r>
        <w:continuationSeparator/>
      </w:r>
    </w:p>
  </w:endnote>
  <w:endnote w:id="1">
    <w:p w14:paraId="1DB5B257" w14:textId="77777777" w:rsidR="00177465" w:rsidRDefault="00177465">
      <w:pPr>
        <w:pStyle w:val="EndnoteText"/>
      </w:pPr>
      <w:r>
        <w:rPr>
          <w:rStyle w:val="EndnoteReference"/>
        </w:rPr>
        <w:endnoteRef/>
      </w:r>
      <w:r>
        <w:t xml:space="preserve"> Binding rules. CSU ATI Procurement Process, Step 3. The ATI reviewer approves or denies the acquisition on the review findings. A denial is recorded with a detailed rationale, and each campus provides a way to request reconsideration.</w:t>
      </w:r>
    </w:p>
    <w:p w14:paraId="1F3AC570" w14:textId="77777777" w:rsidR="00177465" w:rsidRDefault="00177465">
      <w:pPr>
        <w:pStyle w:val="EndnoteText"/>
      </w:pPr>
      <w:r>
        <w:t>28 CFR 35.200. Web content and mobile apps that a public university provides, directly or through a vendor, must conform to WCAG 2.1 AA.</w:t>
      </w:r>
    </w:p>
    <w:p w14:paraId="4A542020" w14:textId="77777777" w:rsidR="00177465" w:rsidRDefault="00177465">
      <w:pPr>
        <w:pStyle w:val="EndnoteText"/>
      </w:pPr>
      <w:r>
        <w:t>Section 508 Standards, E202.7 (36 CFR 1194), through Gov Code 7405. When no conforming product meets the need, the CSU buys the product that best meets the standard, documents why, and provides the information and functions by an alternative means.</w:t>
      </w:r>
    </w:p>
    <w:p w14:paraId="49853C57" w14:textId="693C5AAC" w:rsidR="00177465" w:rsidRDefault="00177465">
      <w:pPr>
        <w:pStyle w:val="EndnoteText"/>
      </w:pPr>
      <w:r>
        <w:t>CSU TAAP Authoring Template, instructions. A TAAP is needed when barriers are "severe enough to prevent users from performing essential functions". Failures "that do not prohibit core functionality do not require this process."</w:t>
      </w:r>
    </w:p>
  </w:endnote>
  <w:endnote w:id="2">
    <w:p w14:paraId="13436B4D" w14:textId="77777777" w:rsidR="00177465" w:rsidRDefault="00177465">
      <w:pPr>
        <w:pStyle w:val="EndnoteText"/>
      </w:pPr>
      <w:r>
        <w:rPr>
          <w:rStyle w:val="EndnoteReference"/>
        </w:rPr>
        <w:endnoteRef/>
      </w:r>
      <w:r>
        <w:t xml:space="preserve"> Principles. Time-bound alternative access when full conformance is not yet achieved. Where content cannot yet meet the standard, the institution provides a documented, time-limited, equally effective alternative while it remediates, and does not treat the non-conformance as acceptable. A TAAP is that alternative, never compliance.</w:t>
      </w:r>
    </w:p>
    <w:p w14:paraId="170F073F" w14:textId="49F8F625" w:rsidR="00177465" w:rsidRDefault="00177465">
      <w:pPr>
        <w:pStyle w:val="EndnoteText"/>
      </w:pPr>
      <w:r>
        <w:t>Deference is earned through a documented, individualized process. Courts and OCR defer to an institution's judgment only when a record shows the responsible officials considered the individual and the alternatives. Every hold names its holder and every decision its reasons for that record.</w:t>
      </w:r>
    </w:p>
  </w:endnote>
  <w:endnote w:id="3">
    <w:p w14:paraId="533B7965" w14:textId="7415B80C" w:rsidR="00177465" w:rsidRDefault="00177465">
      <w:pPr>
        <w:pStyle w:val="EndnoteText"/>
      </w:pPr>
      <w:r>
        <w:rPr>
          <w:rStyle w:val="EndnoteReference"/>
        </w:rPr>
        <w:endnoteRef/>
      </w:r>
      <w:r>
        <w:t xml:space="preserve"> Calibration. The split into risk grade, holds and remedy step is the matrix's own design. No rule prescribes a hold state, a holder or a resume point.</w:t>
      </w:r>
    </w:p>
  </w:endnote>
  <w:endnote w:id="4">
    <w:p w14:paraId="527A6E75" w14:textId="77777777" w:rsidR="00177465" w:rsidRDefault="00177465">
      <w:pPr>
        <w:pStyle w:val="EndnoteText"/>
      </w:pPr>
      <w:r>
        <w:rPr>
          <w:rStyle w:val="EndnoteReference"/>
        </w:rPr>
        <w:endnoteRef/>
      </w:r>
      <w:r>
        <w:t xml:space="preserve"> Binding rules. 28 CFR 35.200. Web content and mobile apps that a public university provides, directly or through a vendor, must conform to WCAG 2.1 AA.</w:t>
      </w:r>
    </w:p>
    <w:p w14:paraId="6F09A9B5" w14:textId="2E22E3DC" w:rsidR="00177465" w:rsidRDefault="00177465">
      <w:pPr>
        <w:pStyle w:val="EndnoteText"/>
      </w:pPr>
      <w:r>
        <w:t>Gov Code 7405 and 11135; Section 508 Standards (36 CFR 1194). California applies the Section 508 Standards to the technology state entities buy, which sets the standard for software and hardware that is not web or mobile.</w:t>
      </w:r>
    </w:p>
  </w:endnote>
  <w:endnote w:id="5">
    <w:p w14:paraId="2425A9BE" w14:textId="77777777" w:rsidR="00177465" w:rsidRDefault="00177465">
      <w:pPr>
        <w:pStyle w:val="EndnoteText"/>
      </w:pPr>
      <w:r>
        <w:rPr>
          <w:rStyle w:val="EndnoteReference"/>
        </w:rPr>
        <w:endnoteRef/>
      </w:r>
      <w:r>
        <w:t xml:space="preserve"> Binding rules. WCAG 2.1, conformance requirement 3. Every page in a complete process must conform, so an essential function is judged across its whole process.</w:t>
      </w:r>
    </w:p>
    <w:p w14:paraId="31316064" w14:textId="5DD69772" w:rsidR="00177465" w:rsidRDefault="00177465">
      <w:pPr>
        <w:pStyle w:val="EndnoteText"/>
      </w:pPr>
      <w:r>
        <w:t>CSU ATI Procurement Process, Step 1. The requester states the product's "essential functionality", which is the source of the essential function list.</w:t>
      </w:r>
    </w:p>
  </w:endnote>
  <w:endnote w:id="6">
    <w:p w14:paraId="045FEE31" w14:textId="0E9D1811" w:rsidR="00177465" w:rsidRDefault="00177465">
      <w:pPr>
        <w:pStyle w:val="EndnoteText"/>
      </w:pPr>
      <w:r>
        <w:rPr>
          <w:rStyle w:val="EndnoteReference"/>
        </w:rPr>
        <w:endnoteRef/>
      </w:r>
      <w:r>
        <w:t xml:space="preserve"> Binding rule. Section 508 Standards, Chapter 3 (36 CFR 1194). The functional performance criteria name the nine disability groups a barrier is recorded against.</w:t>
      </w:r>
    </w:p>
  </w:endnote>
  <w:endnote w:id="7">
    <w:p w14:paraId="6B2F3192" w14:textId="64356A40" w:rsidR="00177465" w:rsidRDefault="00177465">
      <w:pPr>
        <w:pStyle w:val="EndnoteText"/>
      </w:pPr>
      <w:r>
        <w:rPr>
          <w:rStyle w:val="EndnoteReference"/>
        </w:rPr>
        <w:endnoteRef/>
      </w:r>
      <w:r>
        <w:t xml:space="preserve"> Principle. Severity is judged by the effect on an essential function. A barrier's severity comes from what it does to a named group of users on an essential function. Neither an ACR's conformance label nor a criterion's level says how severe a barrier is.</w:t>
      </w:r>
    </w:p>
  </w:endnote>
  <w:endnote w:id="8">
    <w:p w14:paraId="47797C48" w14:textId="22D0A2C6" w:rsidR="00177465" w:rsidRDefault="00177465">
      <w:pPr>
        <w:pStyle w:val="EndnoteText"/>
      </w:pPr>
      <w:r>
        <w:rPr>
          <w:rStyle w:val="EndnoteReference"/>
        </w:rPr>
        <w:endnoteRef/>
      </w:r>
      <w:r>
        <w:t xml:space="preserve"> Binding rule. 28 CFR 35.205. A nonconformance counts as compliant only when its impact is so minimal that people with disabilities still get the same information, interactions, transactions and participation, with substantially equivalent timeliness, privacy, independence and ease of use. The public entity must demonstrate it. The test measures the effect on a person, which is why severity attaches to the barrier and not to the failed criterion.</w:t>
      </w:r>
    </w:p>
  </w:endnote>
  <w:endnote w:id="9">
    <w:p w14:paraId="5BC46787" w14:textId="649CE42D" w:rsidR="00177465" w:rsidRDefault="00177465">
      <w:pPr>
        <w:pStyle w:val="EndnoteText"/>
      </w:pPr>
      <w:r>
        <w:rPr>
          <w:rStyle w:val="EndnoteReference"/>
        </w:rPr>
        <w:endnoteRef/>
      </w:r>
      <w:r>
        <w:t xml:space="preserve"> Calibration. The four tests are the regulation's. Applying them to non-web products, where the Section 508 Standards have no minimal-impact clause, is the matrix's choice.</w:t>
      </w:r>
    </w:p>
  </w:endnote>
  <w:endnote w:id="10">
    <w:p w14:paraId="25CDE1D0" w14:textId="364D8D62" w:rsidR="00177465" w:rsidRDefault="00177465">
      <w:pPr>
        <w:pStyle w:val="EndnoteText"/>
      </w:pPr>
      <w:r>
        <w:rPr>
          <w:rStyle w:val="EndnoteReference"/>
        </w:rPr>
        <w:endnoteRef/>
      </w:r>
      <w:r>
        <w:t xml:space="preserve"> Principle. The audience determines which duty governs. Who uses a system decides which law governs its accessibility, so a finding records the role.</w:t>
      </w:r>
    </w:p>
  </w:endnote>
  <w:endnote w:id="11">
    <w:p w14:paraId="5A865499" w14:textId="77777777" w:rsidR="00177465" w:rsidRDefault="00177465">
      <w:pPr>
        <w:pStyle w:val="EndnoteText"/>
      </w:pPr>
      <w:r>
        <w:rPr>
          <w:rStyle w:val="EndnoteReference"/>
        </w:rPr>
        <w:endnoteRef/>
      </w:r>
      <w:r>
        <w:t xml:space="preserve"> Binding rules. ADA Title II, Section 504 and CSU policy. No binding rule contains a user-count, criticality or exposure threshold. Exposure therefore sets how deep the review goes, how strong the evidence must be and who signs, and never whether access is owed.</w:t>
      </w:r>
    </w:p>
    <w:p w14:paraId="31CC03CA" w14:textId="77777777" w:rsidR="00177465" w:rsidRDefault="00177465">
      <w:pPr>
        <w:pStyle w:val="EndnoteText"/>
      </w:pPr>
      <w:r>
        <w:t>CSU ATI Procurement Process. The depth of review depends on how the product will be used, which is why a missing user count holds the review.</w:t>
      </w:r>
    </w:p>
    <w:p w14:paraId="367918F3" w14:textId="77777777" w:rsidR="00177465" w:rsidRDefault="00177465">
      <w:pPr>
        <w:pStyle w:val="EndnoteText"/>
      </w:pPr>
      <w:r>
        <w:t>28 CFR 35.205 and Section 504 (34 CFR 104). The transactions test and the duty across academic programs ground the floors for coursework and for the only route to a service.</w:t>
      </w:r>
    </w:p>
    <w:p w14:paraId="608474F0" w14:textId="77777777" w:rsidR="00177465" w:rsidRDefault="00177465">
      <w:pPr>
        <w:pStyle w:val="EndnoteText"/>
      </w:pPr>
      <w:r>
        <w:t>28 CFR 35.200. Content the university provides to the public falls under the web rule, which grounds the public floor.</w:t>
      </w:r>
    </w:p>
    <w:p w14:paraId="3B81D7F6" w14:textId="77777777" w:rsidR="00177465" w:rsidRDefault="00177465">
      <w:pPr>
        <w:pStyle w:val="EndnoteText"/>
      </w:pPr>
      <w:r>
        <w:t>ADA Title I (29 CFR 1630) and FEHA. Employment and hiring carry their own duty, which grounds the job-duty floor.</w:t>
      </w:r>
    </w:p>
    <w:p w14:paraId="3172ECC1" w14:textId="7F46D041" w:rsidR="00177465" w:rsidRDefault="00177465">
      <w:pPr>
        <w:pStyle w:val="EndnoteText"/>
      </w:pPr>
      <w:r>
        <w:t>CSU Executive Order 1111. A known user with a disability or an open accommodation request makes the barrier concrete, which grounds that floor.</w:t>
      </w:r>
    </w:p>
  </w:endnote>
  <w:endnote w:id="12">
    <w:p w14:paraId="1D8636C1" w14:textId="77777777" w:rsidR="00177465" w:rsidRDefault="00177465">
      <w:pPr>
        <w:pStyle w:val="EndnoteText"/>
      </w:pPr>
      <w:r>
        <w:rPr>
          <w:rStyle w:val="EndnoteReference"/>
        </w:rPr>
        <w:endnoteRef/>
      </w:r>
      <w:r>
        <w:t xml:space="preserve"> Principles. Exposure sets scrutiny, not entitlement (proposed). How widely a product is used decides how closely it is reviewed and who signs. It does not decide whether people with disabilities are owed access.</w:t>
      </w:r>
    </w:p>
    <w:p w14:paraId="0178C76B" w14:textId="77777777" w:rsidR="00177465" w:rsidRDefault="00177465">
      <w:pPr>
        <w:pStyle w:val="EndnoteText"/>
      </w:pPr>
      <w:r>
        <w:t>Prioritization by impact under finite resources. Campuses direct accessibility work at the barriers with the greatest impact rather than spreading it evenly.</w:t>
      </w:r>
    </w:p>
    <w:p w14:paraId="0EB7995E" w14:textId="05C14108" w:rsidR="00177465" w:rsidRDefault="00177465">
      <w:pPr>
        <w:pStyle w:val="EndnoteText"/>
      </w:pPr>
      <w:r>
        <w:t>Same facts, same answer (proposed). Two reviewers given the same facts reach the same result. Each answer scores once, so no fact is counted twice.</w:t>
      </w:r>
    </w:p>
  </w:endnote>
  <w:endnote w:id="13">
    <w:p w14:paraId="6BB38BE6" w14:textId="4F454921" w:rsidR="00177465" w:rsidRDefault="00177465">
      <w:pPr>
        <w:pStyle w:val="EndnoteText"/>
      </w:pPr>
      <w:r>
        <w:rPr>
          <w:rStyle w:val="EndnoteReference"/>
        </w:rPr>
        <w:endnoteRef/>
      </w:r>
      <w:r>
        <w:t xml:space="preserve"> Calibration. The user count tiers (25, 250 and 2,500), the answer weights, the band cut points (2.5 and 5.5 of 10 points) and the assignment of each floor to medium or high are pilot calibration. No rule sets them.</w:t>
      </w:r>
    </w:p>
  </w:endnote>
  <w:endnote w:id="14">
    <w:p w14:paraId="5A41CE79" w14:textId="77777777" w:rsidR="00177465" w:rsidRDefault="00177465">
      <w:pPr>
        <w:pStyle w:val="EndnoteText"/>
      </w:pPr>
      <w:r>
        <w:rPr>
          <w:rStyle w:val="EndnoteReference"/>
        </w:rPr>
        <w:endnoteRef/>
      </w:r>
      <w:r>
        <w:t xml:space="preserve"> Binding rules. 28 CFR 35.205. The four tests define S1. A barrier that makes an essential function clearly harder to perform fails the minimal-impact test, so S2 does not conform. The university must be able to show minimal impact, so an S1 rating rests on a remark or evidence that names the function and the impact.</w:t>
      </w:r>
    </w:p>
    <w:p w14:paraId="32F97616" w14:textId="77777777" w:rsidR="00177465" w:rsidRDefault="00177465">
      <w:pPr>
        <w:pStyle w:val="EndnoteText"/>
      </w:pPr>
      <w:r>
        <w:t>CSU TAAP Authoring Template, instructions. Barriers "severe enough to prevent users from performing essential functions" require a TAAP, which is the S3 line.</w:t>
      </w:r>
    </w:p>
    <w:p w14:paraId="5D971E9B" w14:textId="0E05DC46" w:rsidR="00177465" w:rsidRDefault="00177465">
      <w:pPr>
        <w:pStyle w:val="EndnoteText"/>
      </w:pPr>
      <w:r>
        <w:t>Section 508 Standards, E202.7 (36 CFR 1194). Section 508 has no minimal-impact exception, so for non-web technology an S1 or S2 product is acceptable only when no conforming product meets the need.</w:t>
      </w:r>
    </w:p>
  </w:endnote>
  <w:endnote w:id="15">
    <w:p w14:paraId="002EBA56" w14:textId="77777777" w:rsidR="00177465" w:rsidRDefault="00177465">
      <w:pPr>
        <w:pStyle w:val="EndnoteText"/>
      </w:pPr>
      <w:r>
        <w:rPr>
          <w:rStyle w:val="EndnoteReference"/>
        </w:rPr>
        <w:endnoteRef/>
      </w:r>
      <w:r>
        <w:t xml:space="preserve"> Principles. Severity is judged by the effect on an essential function. Severity derives from the impact on an essential function, independent of the vendor label and the criterion level.</w:t>
      </w:r>
    </w:p>
    <w:p w14:paraId="6E8C1EF1" w14:textId="77777777" w:rsidR="00177465" w:rsidRDefault="00177465">
      <w:pPr>
        <w:pStyle w:val="EndnoteText"/>
      </w:pPr>
      <w:r>
        <w:t>Severity calls need anchors. Trained reviewers disagree on severity often enough that one reviewer's call carries known error, so each level has a written anchor and a call made from documents alone stays open to testing.</w:t>
      </w:r>
    </w:p>
    <w:p w14:paraId="5F107ED5" w14:textId="660E79B8" w:rsidR="00177465" w:rsidRDefault="00177465">
      <w:pPr>
        <w:pStyle w:val="EndnoteText"/>
      </w:pPr>
      <w:r>
        <w:t>Remedy proportionate to barrier severity. Formal alternative-access planning applies to barriers that block essential functions, not to every conformance flaw.</w:t>
      </w:r>
    </w:p>
  </w:endnote>
  <w:endnote w:id="16">
    <w:p w14:paraId="7A1F8604" w14:textId="25558606" w:rsidR="00177465" w:rsidRDefault="00177465">
      <w:pPr>
        <w:pStyle w:val="EndnoteText"/>
      </w:pPr>
      <w:r>
        <w:rPr>
          <w:rStyle w:val="EndnoteReference"/>
        </w:rPr>
        <w:endnoteRef/>
      </w:r>
      <w:r>
        <w:t xml:space="preserve"> Calibration. The accumulation thresholds (3 S2 findings stacked on one function and group, and 6 pairs at high exposure) are the matrix's. The reasoning is that a user performs a function only by passing every barrier on it, so stacked S2 barriers block the function, and S2 barriers across most of the product exceed minimal impact in aggregate. The GSA labels minor, major and critical are used so vendor reports read across, and they are not a rule.</w:t>
      </w:r>
    </w:p>
  </w:endnote>
  <w:endnote w:id="17">
    <w:p w14:paraId="59CE591B" w14:textId="77777777" w:rsidR="00177465" w:rsidRDefault="00177465">
      <w:pPr>
        <w:pStyle w:val="EndnoteText"/>
      </w:pPr>
      <w:r>
        <w:rPr>
          <w:rStyle w:val="EndnoteReference"/>
        </w:rPr>
        <w:endnoteRef/>
      </w:r>
      <w:r>
        <w:t xml:space="preserve"> Binding rules. CSU ATI Procurement Process, Step 2. The CSU asks for a current Accessibility Conformance Report for each interface before it buys, which is hold 1.</w:t>
      </w:r>
    </w:p>
    <w:p w14:paraId="1981536E" w14:textId="77777777" w:rsidR="00177465" w:rsidRDefault="00177465">
      <w:pPr>
        <w:pStyle w:val="EndnoteText"/>
      </w:pPr>
      <w:r>
        <w:t>CSU ATI success indicator 1.8-pro. Each campus has a process to validate vendors' conformance claims, which is the loop under hold 3.</w:t>
      </w:r>
    </w:p>
    <w:p w14:paraId="2B24A2DF" w14:textId="77777777" w:rsidR="00177465" w:rsidRDefault="00177465">
      <w:pPr>
        <w:pStyle w:val="EndnoteText"/>
      </w:pPr>
      <w:r>
        <w:t>CSU ATI Procurement Process, Step 3. The ATI reviewer decides on the review findings. The matrix confirms the vendor's claim of no barrier before an approval rests on it, and confirms the barriers found at the first TAAP review.</w:t>
      </w:r>
    </w:p>
    <w:p w14:paraId="22EFDD2E" w14:textId="77777777" w:rsidR="00177465" w:rsidRDefault="00177465">
      <w:pPr>
        <w:pStyle w:val="EndnoteText"/>
      </w:pPr>
      <w:r>
        <w:t>28 CFR 35.205. The university must be able to show that a nonconformance has minimal impact, which is why an S1 rating rests on a remark or evidence that names the function and the impact.</w:t>
      </w:r>
    </w:p>
    <w:p w14:paraId="34BB956D" w14:textId="42C0EEC8" w:rsidR="00177465" w:rsidRDefault="00177465">
      <w:pPr>
        <w:pStyle w:val="EndnoteText"/>
      </w:pPr>
      <w:r>
        <w:t>Section 508 Standards, E202.7.2 (36 CFR 1194); CSU TAAP Authoring Template. Where conforming technology is not available, access is provided by an alternative means planned in advance. The fallback applies that remedy when conformance cannot be shown.</w:t>
      </w:r>
    </w:p>
  </w:endnote>
  <w:endnote w:id="18">
    <w:p w14:paraId="3DB1BB21" w14:textId="77777777" w:rsidR="00177465" w:rsidRDefault="00177465">
      <w:pPr>
        <w:pStyle w:val="EndnoteText"/>
      </w:pPr>
      <w:r>
        <w:rPr>
          <w:rStyle w:val="EndnoteReference"/>
        </w:rPr>
        <w:endnoteRef/>
      </w:r>
      <w:r>
        <w:t xml:space="preserve"> Principles. Vendor conformance claims require proportionate validation. A vendor's conformance report is an unverified claim. The institution checks it in proportion to the product's exposure, and a claim the product contradicts ranks below a clean one.</w:t>
      </w:r>
    </w:p>
    <w:p w14:paraId="5DED3104" w14:textId="77777777" w:rsidR="00177465" w:rsidRDefault="00177465">
      <w:pPr>
        <w:pStyle w:val="EndnoteText"/>
      </w:pPr>
      <w:r>
        <w:t>Report quality and product accessibility are separate measures. How far an ACR can be trusted and how accessible the product is are two measures, scored apart. A report with no reported failures is a warning sign.</w:t>
      </w:r>
    </w:p>
    <w:p w14:paraId="681B327A" w14:textId="5BFC11D1" w:rsidR="00177465" w:rsidRDefault="00177465">
      <w:pPr>
        <w:pStyle w:val="EndnoteText"/>
      </w:pPr>
      <w:r>
        <w:t>Program accessibility is a proactive, systemic duty. Access is planned before deployment, whether or not anyone has asked. Unproven conformance is treated as hiding a blocking barrier for that reason.</w:t>
      </w:r>
    </w:p>
  </w:endnote>
  <w:endnote w:id="19">
    <w:p w14:paraId="6AC8ACFE" w14:textId="47E429D3" w:rsidR="00177465" w:rsidRDefault="00177465">
      <w:pPr>
        <w:pStyle w:val="EndnoteText"/>
      </w:pPr>
      <w:r>
        <w:rPr>
          <w:rStyle w:val="EndnoteReference"/>
        </w:rPr>
        <w:endnoteRef/>
      </w:r>
      <w:r>
        <w:t xml:space="preserve"> Calibration. The floor values (any evidence at low exposure, and a clean ACR taken at face value at medium and high), the two-year ACR age, the twelve ACR report checks, the one-year line of the age qualification, the author and remarks qualifications and the two forms of ATI testing, the analyst's spot check and the ATI coordinator's full manual review, are calibration, drawn from CSU practice and the published audits of vendor reports rather than a rule. The split between an ACR's admissions and its denials, and the reasoning that at low and medium exposure a Deny and an Alternate access required grade stand on the barriers found at any evidence level, while at high exposure every grade waits for evidence at the floor, are the matrix's own. Vendor self-reports understate barriers and do not invent them, so a standard computed from the findings on file is a minimum.</w:t>
      </w:r>
    </w:p>
  </w:endnote>
  <w:endnote w:id="20">
    <w:p w14:paraId="0AF2AB3C" w14:textId="77777777" w:rsidR="00177465" w:rsidRDefault="00177465">
      <w:pPr>
        <w:pStyle w:val="EndnoteText"/>
      </w:pPr>
      <w:r>
        <w:rPr>
          <w:rStyle w:val="EndnoteReference"/>
        </w:rPr>
        <w:endnoteRef/>
      </w:r>
      <w:r>
        <w:t xml:space="preserve"> Binding rules. 28 CFR 35.130(b)(3). A university may not use methods of administration that have the effect of discriminating on the basis of disability. A product whose barriers reach most essential functions and groups has that effect more widely, which is what Breadth measures.</w:t>
      </w:r>
    </w:p>
    <w:p w14:paraId="10074FBB" w14:textId="1A9FCBC8" w:rsidR="00177465" w:rsidRDefault="00177465">
      <w:pPr>
        <w:pStyle w:val="EndnoteText"/>
      </w:pPr>
      <w:r>
        <w:t>CSU TAAP Authoring Template, Process Outcome and Institutional Risk. The template grades a plan by how many requirements it meets. Breadth raises the pressure, and pressure raises how many a plan must meet.</w:t>
      </w:r>
    </w:p>
  </w:endnote>
  <w:endnote w:id="21">
    <w:p w14:paraId="61D230E0" w14:textId="45748604" w:rsidR="00177465" w:rsidRDefault="00177465">
      <w:pPr>
        <w:pStyle w:val="EndnoteText"/>
      </w:pPr>
      <w:r>
        <w:rPr>
          <w:rStyle w:val="EndnoteReference"/>
        </w:rPr>
        <w:endnoteRef/>
      </w:r>
      <w:r>
        <w:t xml:space="preserve"> Principle. Remedy proportionate to barrier severity. The weight of the remedy matches the severity of the barrier, and Breadth is the part of severity that measures reach.</w:t>
      </w:r>
    </w:p>
  </w:endnote>
  <w:endnote w:id="22">
    <w:p w14:paraId="62E36A7C" w14:textId="6219908B" w:rsidR="00177465" w:rsidRDefault="00177465">
      <w:pPr>
        <w:pStyle w:val="EndnoteText"/>
      </w:pPr>
      <w:r>
        <w:rPr>
          <w:rStyle w:val="EndnoteReference"/>
        </w:rPr>
        <w:endnoteRef/>
      </w:r>
      <w:r>
        <w:t xml:space="preserve"> Calibration. The blocked-pair steps (2 and 4), the S2 count (3) and the cap at 2 are the matrix's. The assumption of Breadth 2 under the fallback with no evidence at all mirrors how a blank exposure answer maps to high.</w:t>
      </w:r>
    </w:p>
  </w:endnote>
  <w:endnote w:id="23">
    <w:p w14:paraId="4AAAC677" w14:textId="77777777" w:rsidR="00177465" w:rsidRDefault="00177465">
      <w:pPr>
        <w:pStyle w:val="EndnoteText"/>
      </w:pPr>
      <w:r>
        <w:rPr>
          <w:rStyle w:val="EndnoteReference"/>
        </w:rPr>
        <w:endnoteRef/>
      </w:r>
      <w:r>
        <w:t xml:space="preserve"> Binding rules. CSU TAAP Authoring Template, Requirements Checklist. To qualify as an equally effective alternative, the plan must meet all six requirements. The six listed are the template's own words.</w:t>
      </w:r>
    </w:p>
    <w:p w14:paraId="41A5EA0A" w14:textId="77777777" w:rsidR="00177465" w:rsidRDefault="00177465">
      <w:pPr>
        <w:pStyle w:val="EndnoteText"/>
      </w:pPr>
      <w:r>
        <w:t>CSU TAAP Authoring Template, Product Specific Accessibility Statement, Administrative Approval and Annual Review. The TAAP includes a product-specific statement posted wherever the product is in use, is signed by the Department Chair or Manager, the Dean or Division Vice President and the ADA Compliance Officer, and "must be reviewed and updated annually or when renewing the ICT".</w:t>
      </w:r>
    </w:p>
    <w:p w14:paraId="0D185B64" w14:textId="77777777" w:rsidR="00177465" w:rsidRDefault="00177465">
      <w:pPr>
        <w:pStyle w:val="EndnoteText"/>
      </w:pPr>
      <w:r>
        <w:t>CSU TAAP Authoring Template, If the Vendor Fails to Meet Compliance Requirements. A TAAP stays valid only while the vendor is actively remediating. Without measurable progress, keeping the product needs a formal risk memo signed by executive leadership.</w:t>
      </w:r>
    </w:p>
    <w:p w14:paraId="1F660B25" w14:textId="77777777" w:rsidR="00177465" w:rsidRDefault="00177465">
      <w:pPr>
        <w:pStyle w:val="EndnoteText"/>
      </w:pPr>
      <w:r>
        <w:t>CSU ATI Procurement Process, Step 3; Section 508 Standards, E202.7.2 (36 CFR 1194). The TAAP provides equally effective alternate access "in a timely manner, for anyone that later reports a problem accessing the product". The duty is the institution's and is planned before anyone asks.</w:t>
      </w:r>
    </w:p>
    <w:p w14:paraId="4328C670" w14:textId="77777777" w:rsidR="00177465" w:rsidRDefault="00177465">
      <w:pPr>
        <w:pStyle w:val="EndnoteText"/>
      </w:pPr>
      <w:r>
        <w:t>28 CFR 35.130(b)(1); 28 CFR 35.160(b)(2); 28 CFR 35.130(e); 34 CFR 104.4(b). An alternative must be as effective as what others get, timely, private and usable independently, and a person may decline it.</w:t>
      </w:r>
    </w:p>
    <w:p w14:paraId="49005E10" w14:textId="77777777" w:rsidR="00177465" w:rsidRDefault="00177465">
      <w:pPr>
        <w:pStyle w:val="EndnoteText"/>
      </w:pPr>
      <w:r>
        <w:t>CSU Executive Order 1111. An accommodation comes from an interactive process with one person, in response to that person's request. TAAP support is given on the terms the plan sets, to anyone who reports a problem, and the review never relies on accommodation.</w:t>
      </w:r>
    </w:p>
    <w:p w14:paraId="220C138F" w14:textId="6A4F59A2" w:rsidR="00177465" w:rsidRDefault="00177465">
      <w:pPr>
        <w:pStyle w:val="EndnoteText"/>
      </w:pPr>
      <w:r>
        <w:t>28 CFR 35.164 and 35.204; Section 508 Standards, E202.6. Only the head of the university or a designee may decide, in writing and after considering all resources available to the program, that conforming is an undue burden or a fundamental alteration. The university must still give access to the maximum extent possible. Because the decision weighs all resources of the program, the cost of one purchase on its own does not establish the burden.</w:t>
      </w:r>
    </w:p>
  </w:endnote>
  <w:endnote w:id="24">
    <w:p w14:paraId="12DF0F5B" w14:textId="77777777" w:rsidR="00177465" w:rsidRDefault="00177465">
      <w:pPr>
        <w:pStyle w:val="EndnoteText"/>
      </w:pPr>
      <w:r>
        <w:rPr>
          <w:rStyle w:val="EndnoteReference"/>
        </w:rPr>
        <w:endnoteRef/>
      </w:r>
      <w:r>
        <w:t xml:space="preserve"> Principles. Equally effective access. Accessible technology must give a person with a disability the same result, benefit or opportunity as others, not merely some alternative.</w:t>
      </w:r>
    </w:p>
    <w:p w14:paraId="23B44B74" w14:textId="77777777" w:rsidR="00177465" w:rsidRDefault="00177465">
      <w:pPr>
        <w:pStyle w:val="EndnoteText"/>
      </w:pPr>
      <w:r>
        <w:t>Undue burden and fundamental alteration bound the duty. The duty has limits, but the institution must still take other action that gives people with disabilities the program's benefits to the maximum extent possible. That is why the exception is claimed against the TAAP standard and never at intake.</w:t>
      </w:r>
    </w:p>
    <w:p w14:paraId="4534C6E6" w14:textId="77777777" w:rsidR="00177465" w:rsidRDefault="00177465">
      <w:pPr>
        <w:pStyle w:val="EndnoteText"/>
      </w:pPr>
      <w:r>
        <w:t>Notice is part of access, not administration around it. A remedy the affected person cannot find is not a remedy, which is why the TAAP statement is posted where the product is used.</w:t>
      </w:r>
    </w:p>
    <w:p w14:paraId="45F87C8C" w14:textId="06D6240A" w:rsidR="00177465" w:rsidRDefault="00177465">
      <w:pPr>
        <w:pStyle w:val="EndnoteText"/>
      </w:pPr>
      <w:r>
        <w:t>Conformance and accommodation are parallel duties. Approval under a TAAP never ends the individual accommodation duty.</w:t>
      </w:r>
    </w:p>
  </w:endnote>
  <w:endnote w:id="25">
    <w:p w14:paraId="495BE2C2" w14:textId="77777777" w:rsidR="00177465" w:rsidRDefault="00177465">
      <w:pPr>
        <w:pStyle w:val="EndnoteText"/>
      </w:pPr>
      <w:r>
        <w:rPr>
          <w:rStyle w:val="EndnoteReference"/>
        </w:rPr>
        <w:endnoteRef/>
      </w:r>
      <w:r>
        <w:t xml:space="preserve"> Binding rules. CSU TAAP Authoring Template, instructions. A TAAP is needed only for barriers that prevent essential functions, so S0 and S1 are No alternate access required and S3 is Alternate access required at every exposure.</w:t>
      </w:r>
    </w:p>
    <w:p w14:paraId="02458ADC" w14:textId="77777777" w:rsidR="00177465" w:rsidRDefault="00177465">
      <w:pPr>
        <w:pStyle w:val="EndnoteText"/>
      </w:pPr>
      <w:r>
        <w:t>28 CFR 35.205; CSU Executive Order 1111, section IV. At medium or high exposure, barriers that make essential functions clearly harder to perform reach too many people for the impact to be minimal, so S2 is Alternate access required there.</w:t>
      </w:r>
    </w:p>
    <w:p w14:paraId="108640FF" w14:textId="58654A28" w:rsidR="00177465" w:rsidRDefault="00177465">
      <w:pPr>
        <w:pStyle w:val="EndnoteText"/>
      </w:pPr>
      <w:r>
        <w:t>Section 508 Standards, E202.7 (36 CFR 1194). For non-web technology, a high-exposure S3 approval also carries a best-meets record with market research.</w:t>
      </w:r>
    </w:p>
  </w:endnote>
  <w:endnote w:id="26">
    <w:p w14:paraId="7930AA64" w14:textId="77777777" w:rsidR="00177465" w:rsidRDefault="00177465">
      <w:pPr>
        <w:pStyle w:val="EndnoteText"/>
      </w:pPr>
      <w:r>
        <w:rPr>
          <w:rStyle w:val="EndnoteReference"/>
        </w:rPr>
        <w:endnoteRef/>
      </w:r>
      <w:r>
        <w:t xml:space="preserve"> Principles. Remedy proportionate to barrier severity. The grade places the formal remedy on the barriers that block essential functions.</w:t>
      </w:r>
    </w:p>
    <w:p w14:paraId="00FB46B7" w14:textId="04B36D05" w:rsidR="00177465" w:rsidRDefault="00177465">
      <w:pPr>
        <w:pStyle w:val="EndnoteText"/>
      </w:pPr>
      <w:r>
        <w:t>Exposure sets scrutiny, not entitlement (proposed). Exposure moves the S2 row only, and never makes an S3 product acceptable.</w:t>
      </w:r>
    </w:p>
  </w:endnote>
  <w:endnote w:id="27">
    <w:p w14:paraId="25257CC1" w14:textId="404C3DD7" w:rsidR="00177465" w:rsidRDefault="00177465">
      <w:pPr>
        <w:pStyle w:val="EndnoteText"/>
      </w:pPr>
      <w:r>
        <w:rPr>
          <w:rStyle w:val="EndnoteReference"/>
        </w:rPr>
        <w:endnoteRef/>
      </w:r>
      <w:r>
        <w:t xml:space="preserve"> Calibration. The No alternate access required grade for S2 at low exposure is the matrix's choice. The law does not scale with exposure, and the product still fails the standard, which the approval says in writing.</w:t>
      </w:r>
    </w:p>
  </w:endnote>
  <w:endnote w:id="28">
    <w:p w14:paraId="7A8AA77A" w14:textId="77777777" w:rsidR="00177465" w:rsidRDefault="00177465">
      <w:pPr>
        <w:pStyle w:val="EndnoteText"/>
      </w:pPr>
      <w:r>
        <w:rPr>
          <w:rStyle w:val="EndnoteReference"/>
        </w:rPr>
        <w:endnoteRef/>
      </w:r>
      <w:r>
        <w:t xml:space="preserve"> Binding rules. CSU TAAP Authoring Template, Process Outcome and Institutional Risk. A plan meeting all six requirements is Equally Effective with low institutional risk, one to five is a Non-Equal Alternative with moderate risk, and none is a need for individualized accommodation with high risk.</w:t>
      </w:r>
    </w:p>
    <w:p w14:paraId="53C55A1B" w14:textId="77777777" w:rsidR="00177465" w:rsidRDefault="00177465">
      <w:pPr>
        <w:pStyle w:val="EndnoteText"/>
      </w:pPr>
      <w:r>
        <w:t>CSU TAAP Authoring Template, Administrative Approval. Each signer confirms they have "evaluated the associated institutional risks" and found the plan "an acceptable interim solution." A plan below the standard is a risk the signers accept.</w:t>
      </w:r>
    </w:p>
    <w:p w14:paraId="53B5AFC8" w14:textId="11E04AA7" w:rsidR="00177465" w:rsidRDefault="00177465">
      <w:pPr>
        <w:pStyle w:val="EndnoteText"/>
      </w:pPr>
      <w:r>
        <w:t>28 CFR 35.130(b)(1); 34 CFR 104.4(b). An alternative with fewer functions is not as effective as what others get. The law does not scale with exposure, so a plan below six requirements is an accepted risk and never a compliant result.</w:t>
      </w:r>
    </w:p>
  </w:endnote>
  <w:endnote w:id="29">
    <w:p w14:paraId="3C610BDD" w14:textId="765900B6" w:rsidR="00177465" w:rsidRDefault="00177465">
      <w:pPr>
        <w:pStyle w:val="EndnoteText"/>
      </w:pPr>
      <w:r>
        <w:rPr>
          <w:rStyle w:val="EndnoteReference"/>
        </w:rPr>
        <w:endnoteRef/>
      </w:r>
      <w:r>
        <w:t xml:space="preserve"> Principle. Remedy proportionate to barrier severity. The number of requirements a plan must meet rises with the reach of the barriers and the exposure of the product.</w:t>
      </w:r>
    </w:p>
  </w:endnote>
  <w:endnote w:id="30">
    <w:p w14:paraId="49A061FA" w14:textId="4B7D36E8" w:rsidR="00177465" w:rsidRDefault="00177465">
      <w:pPr>
        <w:pStyle w:val="EndnoteText"/>
      </w:pPr>
      <w:r>
        <w:rPr>
          <w:rStyle w:val="EndnoteReference"/>
        </w:rPr>
        <w:endnoteRef/>
      </w:r>
      <w:r>
        <w:t xml:space="preserve"> Calibration. The counts (3 of 6 at pressure 0 or 1, 4 at 2, all 6 at 3 or more) are the matrix's. The template sets the risk tiers, and no rule sets how many requirements a plan must meet at each exposure. A lower count at low pressure is deliberate, because TAAP work costs staff time, and the standard binds at every pressure.</w:t>
      </w:r>
    </w:p>
  </w:endnote>
  <w:endnote w:id="31">
    <w:p w14:paraId="276D4942" w14:textId="77777777" w:rsidR="00177465" w:rsidRDefault="00177465">
      <w:pPr>
        <w:pStyle w:val="EndnoteText"/>
      </w:pPr>
      <w:r>
        <w:rPr>
          <w:rStyle w:val="EndnoteReference"/>
        </w:rPr>
        <w:endnoteRef/>
      </w:r>
      <w:r>
        <w:t xml:space="preserve"> Binding rules. CSU TAAP Authoring Template, Administrative Approval. Each signer confirms they have "evaluated the associated institutional risks and accommodation requirements" and found the plan "an acceptable interim solution." The warning level tells the signers, by consequence, what they accept.</w:t>
      </w:r>
    </w:p>
    <w:p w14:paraId="1FF2DE0D" w14:textId="77777777" w:rsidR="00177465" w:rsidRDefault="00177465">
      <w:pPr>
        <w:pStyle w:val="EndnoteText"/>
      </w:pPr>
      <w:r>
        <w:t>CSU TAAP Authoring Template, Institutional Risk. The template grades a plan by the count of the six requirements it meets: all six low, one to five moderate, none high. That count is the gap term of the warning. The template's tiers grade the plan alone, so a full plan the template calls low risk can carry an elevated or high warning here from the audience it must serve.</w:t>
      </w:r>
    </w:p>
    <w:p w14:paraId="6529B92D" w14:textId="22EBA354" w:rsidR="00177465" w:rsidRDefault="00177465">
      <w:pPr>
        <w:pStyle w:val="EndnoteText"/>
      </w:pPr>
      <w:r>
        <w:t>CSU ATI Procurement Process, Step 2. The CSU names the consequences that make a purchase high impact: denied access, a critical program, high accommodation cost, significant legal exposure and no known workaround. The warning sentence states residual risk in those terms.</w:t>
      </w:r>
    </w:p>
  </w:endnote>
  <w:endnote w:id="32">
    <w:p w14:paraId="4B78AC40" w14:textId="77777777" w:rsidR="00177465" w:rsidRDefault="00177465">
      <w:pPr>
        <w:pStyle w:val="EndnoteText"/>
      </w:pPr>
      <w:r>
        <w:rPr>
          <w:rStyle w:val="EndnoteReference"/>
        </w:rPr>
        <w:endnoteRef/>
      </w:r>
      <w:r>
        <w:t xml:space="preserve"> Principles. Residual risk is stated by consequence and owned by a named officer (proposed). The record states who cannot do what without staff support, what the department carries and which officer accepted that. Each level has a fixed meaning and action, the numbers print with the word, and the level maps to the TAAP signers.</w:t>
      </w:r>
    </w:p>
    <w:p w14:paraId="1128C8C6" w14:textId="7439B734" w:rsidR="00177465" w:rsidRDefault="00177465">
      <w:pPr>
        <w:pStyle w:val="EndnoteText"/>
      </w:pPr>
      <w:r>
        <w:t>Time-bound alternative access when full conformance is not yet achieved. The acceptance holds only while the vendor shows progress, so the warning is reviewed at the first roadmap milestone.</w:t>
      </w:r>
    </w:p>
  </w:endnote>
  <w:endnote w:id="33">
    <w:p w14:paraId="191D44D8" w14:textId="77065041" w:rsidR="00177465" w:rsidRDefault="00177465">
      <w:pPr>
        <w:pStyle w:val="EndnoteText"/>
      </w:pPr>
      <w:r>
        <w:rPr>
          <w:rStyle w:val="EndnoteReference"/>
        </w:rPr>
        <w:endnoteRef/>
      </w:r>
      <w:r>
        <w:t xml:space="preserve"> Calibration. The pressure term and the cut points (elevated at 2, high at 4) are the matrix's. No rule scales residual risk by audience. The nearest precedent is the Section508.gov risk model, which sums scope of use with the coverage of the alternate means plan and the remediation time. The level never lowers the TAAP standard.</w:t>
      </w:r>
    </w:p>
  </w:endnote>
  <w:endnote w:id="34">
    <w:p w14:paraId="5FC83541" w14:textId="77777777" w:rsidR="00177465" w:rsidRDefault="00177465">
      <w:pPr>
        <w:pStyle w:val="EndnoteText"/>
      </w:pPr>
      <w:r>
        <w:rPr>
          <w:rStyle w:val="EndnoteReference"/>
        </w:rPr>
        <w:endnoteRef/>
      </w:r>
      <w:r>
        <w:t xml:space="preserve"> Binding rules. 28 CFR 35.200; Gov Code 7405 and 11135. Web and mobile content must conform to WCAG 2.1 AA, and California applies the Section 508 Standards to the technology the CSU buys.</w:t>
      </w:r>
    </w:p>
    <w:p w14:paraId="714753A0" w14:textId="77777777" w:rsidR="00177465" w:rsidRDefault="00177465">
      <w:pPr>
        <w:pStyle w:val="EndnoteText"/>
      </w:pPr>
      <w:r>
        <w:t>CSU ATI Procurement Process. The CSU buys the most accessible product that meets the business need, and the ATI reviewer approves or denies on the findings, with a recorded rationale and a reconsideration path.</w:t>
      </w:r>
    </w:p>
    <w:p w14:paraId="084BA503" w14:textId="77777777" w:rsidR="00177465" w:rsidRDefault="00177465">
      <w:pPr>
        <w:pStyle w:val="EndnoteText"/>
      </w:pPr>
      <w:r>
        <w:t>CSU Accessible Technology Initiative Policy (2024). "The CSU seeks to improve product accessibility through partnerships and by leveraging the procurement process."</w:t>
      </w:r>
    </w:p>
    <w:p w14:paraId="404F080B" w14:textId="77777777" w:rsidR="00177465" w:rsidRDefault="00177465">
      <w:pPr>
        <w:pStyle w:val="EndnoteText"/>
      </w:pPr>
      <w:r>
        <w:t>28 CFR 35.130(b)(1) and (b)(3); 34 CFR 104.4(b)(1). A university may not give people with disabilities a less effective service, or use methods of administration that have a discriminating effect. Requiring a product some users cannot use can have that effect.</w:t>
      </w:r>
    </w:p>
    <w:p w14:paraId="65B6291C" w14:textId="77777777" w:rsidR="00177465" w:rsidRDefault="00177465">
      <w:pPr>
        <w:pStyle w:val="EndnoteText"/>
      </w:pPr>
      <w:r>
        <w:t>Section 508 Standards, E202.7 (36 CFR 1194). When a more accessible product meets the need, the CSU chooses it.</w:t>
      </w:r>
    </w:p>
    <w:p w14:paraId="1526AC8A" w14:textId="77777777" w:rsidR="00177465" w:rsidRDefault="00177465">
      <w:pPr>
        <w:pStyle w:val="EndnoteText"/>
      </w:pPr>
      <w:r>
        <w:t>CSU TAAP Authoring Template, Process Outcome; CSU Executive Order 1111, section IV.C.4. A plan that meets none of the six requirements is "unable to provide alternative means of access". Access would then rest on individual accommodation, which the CSU's Universal Design commitment aims to reduce.</w:t>
      </w:r>
    </w:p>
    <w:p w14:paraId="037DFA69" w14:textId="2A8A6DCF" w:rsidR="00177465" w:rsidRDefault="00177465">
      <w:pPr>
        <w:pStyle w:val="EndnoteText"/>
      </w:pPr>
      <w:r>
        <w:t>CSU Executive Order 1111, sections V.B and VI.B; 28 CFR 35.130(b)(7); 29 CFR 1630.2(o). An accommodation comes from the interactive process between one person and the campus. A purchase that carries it out is approved at intake, and the review of the product for a general audience does not apply.</w:t>
      </w:r>
    </w:p>
  </w:endnote>
  <w:endnote w:id="35">
    <w:p w14:paraId="27849014" w14:textId="77777777" w:rsidR="00177465" w:rsidRDefault="00177465">
      <w:pPr>
        <w:pStyle w:val="EndnoteText"/>
      </w:pPr>
      <w:r>
        <w:rPr>
          <w:rStyle w:val="EndnoteReference"/>
        </w:rPr>
        <w:endnoteRef/>
      </w:r>
      <w:r>
        <w:t xml:space="preserve"> Principles. Procurement as an accessibility lever. The institution advances accessibility at the point of purchase. A denial states its findings, the standard it applied and the route to a new review.</w:t>
      </w:r>
    </w:p>
    <w:p w14:paraId="29BB44DD" w14:textId="1E540F28" w:rsidR="00177465" w:rsidRDefault="00177465">
      <w:pPr>
        <w:pStyle w:val="EndnoteText"/>
      </w:pPr>
      <w:r>
        <w:t>Universal Design reduces accommodation. Designing for accessibility up front reduces the need for individual accommodations, so the review prefers the more accessible product.</w:t>
      </w:r>
    </w:p>
  </w:endnote>
  <w:endnote w:id="36">
    <w:p w14:paraId="6F3E6E37" w14:textId="77777777" w:rsidR="00177465" w:rsidRDefault="00177465">
      <w:pPr>
        <w:pStyle w:val="EndnoteText"/>
      </w:pPr>
      <w:r>
        <w:rPr>
          <w:rStyle w:val="EndnoteReference"/>
        </w:rPr>
        <w:endnoteRef/>
      </w:r>
      <w:r>
        <w:t xml:space="preserve"> Binding rules. CSU ATI Procurement Process, Step 2. A current ACR for each interface before purchase (hold 1).</w:t>
      </w:r>
    </w:p>
    <w:p w14:paraId="1870B550" w14:textId="77777777" w:rsidR="00177465" w:rsidRDefault="00177465">
      <w:pPr>
        <w:pStyle w:val="EndnoteText"/>
      </w:pPr>
      <w:r>
        <w:t>CSU ATI Procurement Process. The depth of review depends on how the product will be used (hold 2).</w:t>
      </w:r>
    </w:p>
    <w:p w14:paraId="09BF0E67" w14:textId="77777777" w:rsidR="00177465" w:rsidRDefault="00177465">
      <w:pPr>
        <w:pStyle w:val="EndnoteText"/>
      </w:pPr>
      <w:r>
        <w:t>CSU ATI success indicator 1.8-pro; CSU ATI Procurement Process, Step 3. A process to validate vendor claims, and a decision made on confirmed findings (hold 3).</w:t>
      </w:r>
    </w:p>
    <w:p w14:paraId="4804F847" w14:textId="77777777" w:rsidR="00177465" w:rsidRDefault="00177465">
      <w:pPr>
        <w:pStyle w:val="EndnoteText"/>
      </w:pPr>
      <w:r>
        <w:t>CSU TAAP Authoring Template. The TAAP standard a plan is held to before the remedy step resumes (hold 4).</w:t>
      </w:r>
    </w:p>
    <w:p w14:paraId="17654895" w14:textId="2D4E8F98" w:rsidR="00177465" w:rsidRDefault="00177465">
      <w:pPr>
        <w:pStyle w:val="EndnoteText"/>
      </w:pPr>
      <w:r>
        <w:t>28 CFR 35.164 and 35.204; Section 508 Standards, E202.6. The written determination belongs to the president or a designee, after considering all resources (hold 5).</w:t>
      </w:r>
    </w:p>
  </w:endnote>
  <w:endnote w:id="37">
    <w:p w14:paraId="7A8085D4" w14:textId="77777777" w:rsidR="00177465" w:rsidRDefault="00177465">
      <w:pPr>
        <w:pStyle w:val="EndnoteText"/>
      </w:pPr>
      <w:r>
        <w:rPr>
          <w:rStyle w:val="EndnoteReference"/>
        </w:rPr>
        <w:endnoteRef/>
      </w:r>
      <w:r>
        <w:t xml:space="preserve"> Principles. Deference is earned through a documented, individualized process. Each hold names who holds it and what releases it, so the record shows the review waited for a fact rather than assumed one.</w:t>
      </w:r>
    </w:p>
    <w:p w14:paraId="26911105" w14:textId="6D6240A3" w:rsidR="00177465" w:rsidRDefault="00177465">
      <w:pPr>
        <w:pStyle w:val="EndnoteText"/>
      </w:pPr>
      <w:r>
        <w:t>Undue burden and fundamental alteration bound the duty. The claim leaves the reviewer and goes to the officer the law names.</w:t>
      </w:r>
    </w:p>
  </w:endnote>
  <w:endnote w:id="38">
    <w:p w14:paraId="765F635B" w14:textId="7E808660" w:rsidR="00177465" w:rsidRDefault="00177465">
      <w:pPr>
        <w:pStyle w:val="EndnoteText"/>
      </w:pPr>
      <w:r>
        <w:rPr>
          <w:rStyle w:val="EndnoteReference"/>
        </w:rPr>
        <w:endnoteRef/>
      </w:r>
      <w:r>
        <w:t xml:space="preserve"> Calibration. The numbering, the holders and the resume points are the matrix's design.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9D7B" w14:textId="77777777" w:rsidR="00C3068C" w:rsidRDefault="006E2CD0">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38F5E" w14:textId="77777777" w:rsidR="00C3068C" w:rsidRDefault="006E2CD0">
    <w:pPr>
      <w:pStyle w:val="Footer"/>
      <w:pBdr>
        <w:top w:val="single" w:sz="6" w:space="4" w:color="BDBAB0"/>
      </w:pBdr>
      <w:tabs>
        <w:tab w:val="clear" w:pos="4680"/>
        <w:tab w:val="clear" w:pos="9360"/>
        <w:tab w:val="right" w:pos="13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61DD" w14:textId="77777777" w:rsidR="00C3068C" w:rsidRDefault="006E2CD0">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B56EB" w14:textId="77777777" w:rsidR="006E2CD0" w:rsidRDefault="006E2CD0">
      <w:pPr>
        <w:spacing w:after="0" w:line="240" w:lineRule="auto"/>
      </w:pPr>
      <w:r>
        <w:separator/>
      </w:r>
    </w:p>
  </w:footnote>
  <w:footnote w:type="continuationSeparator" w:id="0">
    <w:p w14:paraId="663456E9" w14:textId="77777777" w:rsidR="006E2CD0" w:rsidRDefault="006E2C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E412" w14:textId="77777777" w:rsidR="00C3068C" w:rsidRDefault="006E2CD0">
    <w:pPr>
      <w:pStyle w:val="Header"/>
      <w:pBdr>
        <w:bottom w:val="single" w:sz="6" w:space="4" w:color="BDBAB0"/>
      </w:pBdr>
      <w:tabs>
        <w:tab w:val="clear" w:pos="4680"/>
      </w:tabs>
    </w:pPr>
    <w:r>
      <w:rPr>
        <w:color w:val="444444"/>
        <w:sz w:val="18"/>
      </w:rPr>
      <w:t>SFBRN Accessible Procurement Rubric</w:t>
    </w:r>
    <w:r>
      <w:rPr>
        <w:color w:val="444444"/>
        <w:sz w:val="18"/>
      </w:rPr>
      <w:tab/>
      <w:t>Matrix version 3, 2026-10-23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9B5D0" w14:textId="77777777" w:rsidR="00C3068C" w:rsidRDefault="006E2CD0">
    <w:pPr>
      <w:pStyle w:val="Header"/>
      <w:pBdr>
        <w:bottom w:val="single" w:sz="6" w:space="4" w:color="BDBAB0"/>
      </w:pBdr>
      <w:tabs>
        <w:tab w:val="clear" w:pos="4680"/>
        <w:tab w:val="clear" w:pos="9360"/>
        <w:tab w:val="right" w:pos="13680"/>
      </w:tabs>
    </w:pPr>
    <w:r>
      <w:rPr>
        <w:color w:val="444444"/>
        <w:sz w:val="18"/>
      </w:rPr>
      <w:t>SFBRN Accessible Procurement Rubric</w:t>
    </w:r>
    <w:r>
      <w:rPr>
        <w:color w:val="444444"/>
        <w:sz w:val="18"/>
      </w:rPr>
      <w:tab/>
      <w:t>Matrix version 3, 2026-10-23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EDED6" w14:textId="77777777" w:rsidR="00C3068C" w:rsidRDefault="006E2CD0">
    <w:pPr>
      <w:pStyle w:val="Header"/>
      <w:pBdr>
        <w:bottom w:val="single" w:sz="6" w:space="4" w:color="BDBAB0"/>
      </w:pBdr>
      <w:tabs>
        <w:tab w:val="clear" w:pos="4680"/>
      </w:tabs>
    </w:pPr>
    <w:r>
      <w:rPr>
        <w:color w:val="444444"/>
        <w:sz w:val="18"/>
      </w:rPr>
      <w:t>SFBRN Accessible Procurement Rubric</w:t>
    </w:r>
    <w:r>
      <w:rPr>
        <w:color w:val="444444"/>
        <w:sz w:val="18"/>
      </w:rPr>
      <w:tab/>
      <w:t>Matrix version 3, 2026-10-23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17F49A0"/>
    <w:multiLevelType w:val="multilevel"/>
    <w:tmpl w:val="80581F16"/>
    <w:lvl w:ilvl="0">
      <w:start w:val="1"/>
      <w:numFmt w:val="decimal"/>
      <w:pStyle w:val="Heading1"/>
      <w:lvlText w:val="%1"/>
      <w:lvlJc w:val="left"/>
      <w:pPr>
        <w:ind w:left="720" w:hanging="720"/>
      </w:pPr>
    </w:lvl>
    <w:lvl w:ilvl="1">
      <w:start w:val="1"/>
      <w:numFmt w:val="decimal"/>
      <w:pStyle w:val="Heading2"/>
      <w:lvlText w:val="%1.%2"/>
      <w:lvlJc w:val="left"/>
      <w:pPr>
        <w:ind w:left="720" w:hanging="720"/>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77962130">
    <w:abstractNumId w:val="8"/>
  </w:num>
  <w:num w:numId="2" w16cid:durableId="743989211">
    <w:abstractNumId w:val="6"/>
  </w:num>
  <w:num w:numId="3" w16cid:durableId="1847548155">
    <w:abstractNumId w:val="5"/>
  </w:num>
  <w:num w:numId="4" w16cid:durableId="671033676">
    <w:abstractNumId w:val="4"/>
  </w:num>
  <w:num w:numId="5" w16cid:durableId="1941067231">
    <w:abstractNumId w:val="7"/>
  </w:num>
  <w:num w:numId="6" w16cid:durableId="710879906">
    <w:abstractNumId w:val="3"/>
  </w:num>
  <w:num w:numId="7" w16cid:durableId="927536981">
    <w:abstractNumId w:val="2"/>
  </w:num>
  <w:num w:numId="8" w16cid:durableId="1056902611">
    <w:abstractNumId w:val="1"/>
  </w:num>
  <w:num w:numId="9" w16cid:durableId="1102721712">
    <w:abstractNumId w:val="0"/>
  </w:num>
  <w:num w:numId="10" w16cid:durableId="1662893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numFmt w:val="decimal"/>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8C5"/>
    <w:rsid w:val="0015074B"/>
    <w:rsid w:val="00177465"/>
    <w:rsid w:val="0029639D"/>
    <w:rsid w:val="00326F90"/>
    <w:rsid w:val="006E2CD0"/>
    <w:rsid w:val="00AA1D8D"/>
    <w:rsid w:val="00B47730"/>
    <w:rsid w:val="00C3068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41968F"/>
  <w14:defaultImageDpi w14:val="300"/>
  <w15:docId w15:val="{247585FF-7829-4FF9-B1B7-846F33D09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rPr>
  </w:style>
  <w:style w:type="paragraph" w:styleId="Heading1">
    <w:name w:val="heading 1"/>
    <w:basedOn w:val="Normal"/>
    <w:next w:val="Normal"/>
    <w:link w:val="Heading1Char"/>
    <w:uiPriority w:val="9"/>
    <w:qFormat/>
    <w:rsid w:val="00FC693F"/>
    <w:pPr>
      <w:keepNext/>
      <w:keepLines/>
      <w:numPr>
        <w:numId w:val="10"/>
      </w:numPr>
      <w:spacing w:before="360" w:after="80"/>
      <w:outlineLvl w:val="0"/>
    </w:pPr>
    <w:rPr>
      <w:rFonts w:eastAsia="Calibri" w:cs="Calibri"/>
      <w:b/>
      <w:bCs/>
      <w:color w:val="0A5660"/>
      <w:sz w:val="32"/>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40" w:after="80"/>
      <w:outlineLvl w:val="1"/>
    </w:pPr>
    <w:rPr>
      <w:rFonts w:eastAsia="Calibri" w:cs="Calibri"/>
      <w:b/>
      <w:bCs/>
      <w:color w:val="0A5660"/>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160" w:after="80"/>
      <w:outlineLvl w:val="2"/>
    </w:pPr>
    <w:rPr>
      <w:rFonts w:eastAsia="Calibri" w:cs="Calibri"/>
      <w:b/>
      <w:bCs/>
      <w:color w:val="0A566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A566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40" w:line="240" w:lineRule="auto"/>
    </w:pPr>
    <w:rPr>
      <w:bCs/>
      <w:i/>
      <w:color w:val="444444"/>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dnoteText">
    <w:name w:val="endnote text"/>
    <w:basedOn w:val="Normal"/>
    <w:link w:val="EndnoteTextChar"/>
    <w:uiPriority w:val="99"/>
    <w:semiHidden/>
    <w:unhideWhenUsed/>
    <w:rsid w:val="00177465"/>
    <w:pPr>
      <w:spacing w:after="80" w:line="240" w:lineRule="auto"/>
    </w:pPr>
    <w:rPr>
      <w:sz w:val="20"/>
      <w:szCs w:val="20"/>
    </w:rPr>
  </w:style>
  <w:style w:type="character" w:customStyle="1" w:styleId="EndnoteTextChar">
    <w:name w:val="Endnote Text Char"/>
    <w:basedOn w:val="DefaultParagraphFont"/>
    <w:link w:val="EndnoteText"/>
    <w:uiPriority w:val="99"/>
    <w:semiHidden/>
    <w:rsid w:val="00177465"/>
    <w:rPr>
      <w:rFonts w:ascii="Calibri" w:hAnsi="Calibri"/>
      <w:sz w:val="20"/>
      <w:szCs w:val="20"/>
    </w:rPr>
  </w:style>
  <w:style w:type="character" w:styleId="EndnoteReference">
    <w:name w:val="endnote reference"/>
    <w:basedOn w:val="DefaultParagraphFont"/>
    <w:uiPriority w:val="99"/>
    <w:semiHidden/>
    <w:unhideWhenUsed/>
    <w:rsid w:val="00177465"/>
    <w:rPr>
      <w:vertAlign w:val="superscript"/>
    </w:rPr>
  </w:style>
  <w:style w:type="paragraph" w:styleId="TOC1">
    <w:name w:val="toc 1"/>
    <w:basedOn w:val="Normal"/>
    <w:next w:val="Normal"/>
    <w:autoRedefine/>
    <w:uiPriority w:val="39"/>
    <w:unhideWhenUsed/>
    <w:rsid w:val="00177465"/>
    <w:pPr>
      <w:spacing w:after="100"/>
    </w:pPr>
  </w:style>
  <w:style w:type="paragraph" w:styleId="TOC2">
    <w:name w:val="toc 2"/>
    <w:basedOn w:val="Normal"/>
    <w:next w:val="Normal"/>
    <w:autoRedefine/>
    <w:uiPriority w:val="39"/>
    <w:unhideWhenUsed/>
    <w:rsid w:val="00177465"/>
    <w:pPr>
      <w:spacing w:after="100"/>
      <w:ind w:left="220"/>
    </w:pPr>
  </w:style>
  <w:style w:type="character" w:styleId="Hyperlink">
    <w:name w:val="Hyperlink"/>
    <w:basedOn w:val="DefaultParagraphFont"/>
    <w:uiPriority w:val="99"/>
    <w:unhideWhenUsed/>
    <w:rsid w:val="0017746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8735</Words>
  <Characters>49791</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J Fontaine</cp:lastModifiedBy>
  <cp:revision>2</cp:revision>
  <dcterms:created xsi:type="dcterms:W3CDTF">2013-12-23T23:15:00Z</dcterms:created>
  <dcterms:modified xsi:type="dcterms:W3CDTF">2026-10-23T18:37:00Z</dcterms:modified>
  <cp:category/>
</cp:coreProperties>
</file>