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39082" w14:textId="77777777" w:rsidR="00C05A1D" w:rsidRDefault="00000000">
      <w:pPr>
        <w:pStyle w:val="Title"/>
      </w:pPr>
      <w:r>
        <w:t>SFBRN ATI VPAT Review Process</w:t>
      </w:r>
    </w:p>
    <w:p w14:paraId="249BA644" w14:textId="77777777" w:rsidR="00C05A1D" w:rsidRDefault="00000000">
      <w:r>
        <w:rPr>
          <w:b/>
        </w:rPr>
        <w:t>Draft for working group review.</w:t>
      </w:r>
      <w:r>
        <w:t xml:space="preserve"> Open items are listed in the last section.</w:t>
      </w:r>
    </w:p>
    <w:p w14:paraId="02464CC8" w14:textId="77777777" w:rsidR="00C05A1D" w:rsidRDefault="00000000">
      <w:pPr>
        <w:pStyle w:val="Heading1"/>
      </w:pPr>
      <w:r>
        <w:t>Scope</w:t>
      </w:r>
    </w:p>
    <w:p w14:paraId="5DFC5278" w14:textId="77777777" w:rsidR="00C05A1D" w:rsidRDefault="00000000">
      <w:r>
        <w:t>This document tells an ATI Reviewer how to review vendor accessibility documentation for an ICT purchase, and what to do with the result. It covers Steps 2 and 3 of the CSU Accessible Procurement Process, which are the steps the ATI Reviewer owns.</w:t>
      </w:r>
    </w:p>
    <w:p w14:paraId="33F4C02E" w14:textId="77777777" w:rsidR="00C05A1D" w:rsidRDefault="00000000">
      <w:r>
        <w:t>It does not replace three documents it routes to:</w:t>
      </w:r>
    </w:p>
    <w:tbl>
      <w:tblPr>
        <w:tblStyle w:val="LightGrid-Accent1"/>
        <w:tblW w:w="0" w:type="auto"/>
        <w:jc w:val="center"/>
        <w:tblLook w:val="04A0" w:firstRow="1" w:lastRow="0" w:firstColumn="1" w:lastColumn="0" w:noHBand="0" w:noVBand="1"/>
      </w:tblPr>
      <w:tblGrid>
        <w:gridCol w:w="4680"/>
        <w:gridCol w:w="4680"/>
      </w:tblGrid>
      <w:tr w:rsidR="00C05A1D" w14:paraId="72B5F5CF" w14:textId="77777777" w:rsidTr="00C05A1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4F7D757C" w14:textId="77777777" w:rsidR="00C05A1D" w:rsidRDefault="00000000">
            <w:r>
              <w:t>Document</w:t>
            </w:r>
          </w:p>
        </w:tc>
        <w:tc>
          <w:tcPr>
            <w:tcW w:w="4680" w:type="dxa"/>
          </w:tcPr>
          <w:p w14:paraId="1B10E88C" w14:textId="77777777" w:rsidR="00C05A1D" w:rsidRDefault="00000000">
            <w:pPr>
              <w:cnfStyle w:val="100000000000" w:firstRow="1" w:lastRow="0" w:firstColumn="0" w:lastColumn="0" w:oddVBand="0" w:evenVBand="0" w:oddHBand="0" w:evenHBand="0" w:firstRowFirstColumn="0" w:firstRowLastColumn="0" w:lastRowFirstColumn="0" w:lastRowLastColumn="0"/>
            </w:pPr>
            <w:r>
              <w:t>Use it for</w:t>
            </w:r>
          </w:p>
        </w:tc>
      </w:tr>
      <w:tr w:rsidR="00C05A1D" w14:paraId="35FCE9BB" w14:textId="77777777" w:rsidTr="00C05A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49A3F3D2" w14:textId="77777777" w:rsidR="00C05A1D" w:rsidRDefault="00000000">
            <w:r>
              <w:rPr>
                <w:rFonts w:ascii="Consolas" w:hAnsi="Consolas"/>
                <w:sz w:val="19"/>
              </w:rPr>
              <w:t>IT Accessibility Review Procedure (P2P)</w:t>
            </w:r>
            <w:r>
              <w:t xml:space="preserve"> v1.0</w:t>
            </w:r>
          </w:p>
        </w:tc>
        <w:tc>
          <w:tcPr>
            <w:tcW w:w="4680" w:type="dxa"/>
          </w:tcPr>
          <w:p w14:paraId="31CD8F3D" w14:textId="77777777" w:rsidR="00C05A1D" w:rsidRDefault="00000000">
            <w:pPr>
              <w:cnfStyle w:val="000000100000" w:firstRow="0" w:lastRow="0" w:firstColumn="0" w:lastColumn="0" w:oddVBand="0" w:evenVBand="0" w:oddHBand="1" w:evenHBand="0" w:firstRowFirstColumn="0" w:firstRowLastColumn="0" w:lastRowFirstColumn="0" w:lastRowLastColumn="0"/>
            </w:pPr>
            <w:r>
              <w:t>The click-by-click workflow in P2P, canned language, TAAP authoring</w:t>
            </w:r>
          </w:p>
        </w:tc>
      </w:tr>
      <w:tr w:rsidR="00C05A1D" w14:paraId="637B8CEE" w14:textId="77777777" w:rsidTr="00C05A1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429F8B37" w14:textId="77777777" w:rsidR="00C05A1D" w:rsidRDefault="00000000">
            <w:r>
              <w:rPr>
                <w:rFonts w:ascii="Consolas" w:hAnsi="Consolas"/>
                <w:sz w:val="19"/>
              </w:rPr>
              <w:t>VPAT/ACR Review Quick Guide</w:t>
            </w:r>
          </w:p>
        </w:tc>
        <w:tc>
          <w:tcPr>
            <w:tcW w:w="4680" w:type="dxa"/>
          </w:tcPr>
          <w:p w14:paraId="7DACA67A" w14:textId="77777777" w:rsidR="00C05A1D" w:rsidRDefault="00000000">
            <w:pPr>
              <w:cnfStyle w:val="000000010000" w:firstRow="0" w:lastRow="0" w:firstColumn="0" w:lastColumn="0" w:oddVBand="0" w:evenVBand="0" w:oddHBand="0" w:evenHBand="1" w:firstRowFirstColumn="0" w:firstRowLastColumn="0" w:lastRowFirstColumn="0" w:lastRowLastColumn="0"/>
            </w:pPr>
            <w:r>
              <w:t>Screening a report in a few minutes</w:t>
            </w:r>
          </w:p>
        </w:tc>
      </w:tr>
      <w:tr w:rsidR="00C05A1D" w14:paraId="75C02C27" w14:textId="77777777" w:rsidTr="00C05A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15DA74FC" w14:textId="77777777" w:rsidR="00C05A1D" w:rsidRDefault="00000000">
            <w:r>
              <w:rPr>
                <w:rFonts w:ascii="Consolas" w:hAnsi="Consolas"/>
                <w:sz w:val="19"/>
              </w:rPr>
              <w:t>VPAT/ACR Review in Depth Guide</w:t>
            </w:r>
          </w:p>
        </w:tc>
        <w:tc>
          <w:tcPr>
            <w:tcW w:w="4680" w:type="dxa"/>
          </w:tcPr>
          <w:p w14:paraId="78C697F3" w14:textId="77777777" w:rsidR="00C05A1D" w:rsidRDefault="00000000">
            <w:pPr>
              <w:cnfStyle w:val="000000100000" w:firstRow="0" w:lastRow="0" w:firstColumn="0" w:lastColumn="0" w:oddVBand="0" w:evenVBand="0" w:oddHBand="1" w:evenHBand="0" w:firstRowFirstColumn="0" w:firstRowLastColumn="0" w:lastRowFirstColumn="0" w:lastRowLastColumn="0"/>
            </w:pPr>
            <w:r>
              <w:t>Criterion-by-criterion review, and the questions to put to a vendor</w:t>
            </w:r>
          </w:p>
        </w:tc>
      </w:tr>
    </w:tbl>
    <w:p w14:paraId="686ABD24" w14:textId="77777777" w:rsidR="00C05A1D" w:rsidRDefault="00C05A1D"/>
    <w:p w14:paraId="61E6FA59" w14:textId="77777777" w:rsidR="00C05A1D" w:rsidRDefault="00000000">
      <w:pPr>
        <w:pStyle w:val="Heading1"/>
      </w:pPr>
      <w:r>
        <w:t>Roles</w:t>
      </w:r>
    </w:p>
    <w:p w14:paraId="751F143A" w14:textId="77777777" w:rsidR="00C05A1D" w:rsidRDefault="00000000">
      <w:r>
        <w:t>The CSU Accessible Procurement Process names four. This document concerns the second.</w:t>
      </w:r>
    </w:p>
    <w:p w14:paraId="4457E47D" w14:textId="77777777" w:rsidR="00C05A1D" w:rsidRDefault="00000000">
      <w:pPr>
        <w:pStyle w:val="ListBullet"/>
      </w:pPr>
      <w:r>
        <w:rPr>
          <w:b/>
        </w:rPr>
        <w:t>Purchase Requester</w:t>
      </w:r>
      <w:r>
        <w:t xml:space="preserve"> identifies requirements, researches the market, requests the ACR</w:t>
      </w:r>
    </w:p>
    <w:p w14:paraId="7AE56D24" w14:textId="77777777" w:rsidR="00C05A1D" w:rsidRDefault="00000000">
      <w:r>
        <w:t>from the vendor, and completes the IT purchase review form.</w:t>
      </w:r>
    </w:p>
    <w:p w14:paraId="4E990732" w14:textId="77777777" w:rsidR="00C05A1D" w:rsidRDefault="00000000">
      <w:pPr>
        <w:pStyle w:val="ListBullet"/>
      </w:pPr>
      <w:r>
        <w:rPr>
          <w:b/>
        </w:rPr>
        <w:t>ATI Reviewer</w:t>
      </w:r>
      <w:r>
        <w:t xml:space="preserve"> reviews the documentation, determines impact, decides review tasks,</w:t>
      </w:r>
    </w:p>
    <w:p w14:paraId="5FB5F296" w14:textId="77777777" w:rsidR="00C05A1D" w:rsidRDefault="00000000">
      <w:r>
        <w:t>approves or denies, obtains the vendor roadmap, and writes the TAAP.</w:t>
      </w:r>
    </w:p>
    <w:p w14:paraId="62285422" w14:textId="77777777" w:rsidR="00C05A1D" w:rsidRDefault="00000000">
      <w:pPr>
        <w:pStyle w:val="ListBullet"/>
      </w:pPr>
      <w:r>
        <w:rPr>
          <w:b/>
        </w:rPr>
        <w:t>Buyer</w:t>
      </w:r>
      <w:r>
        <w:t xml:space="preserve"> negotiates accessibility terms into the PO or contract and files the</w:t>
      </w:r>
    </w:p>
    <w:p w14:paraId="40308EEB" w14:textId="77777777" w:rsidR="00C05A1D" w:rsidRDefault="00000000">
      <w:r>
        <w:t>documentation with it.</w:t>
      </w:r>
    </w:p>
    <w:p w14:paraId="21E79CCC" w14:textId="77777777" w:rsidR="00C05A1D" w:rsidRDefault="00000000">
      <w:pPr>
        <w:pStyle w:val="ListBullet"/>
      </w:pPr>
      <w:r>
        <w:rPr>
          <w:b/>
        </w:rPr>
        <w:t>Administrative Support Staff</w:t>
      </w:r>
      <w:r>
        <w:t xml:space="preserve"> completes and submits the requisition.</w:t>
      </w:r>
    </w:p>
    <w:p w14:paraId="4D770644" w14:textId="77777777" w:rsidR="00C05A1D" w:rsidRDefault="00000000">
      <w:pPr>
        <w:pStyle w:val="Heading1"/>
      </w:pPr>
      <w:r>
        <w:t>VPAT vs ACR</w:t>
      </w:r>
    </w:p>
    <w:p w14:paraId="6A383578" w14:textId="77777777" w:rsidR="00C05A1D" w:rsidRDefault="00000000">
      <w:r>
        <w:t>A VPAT is a blank template published by the Information Technology Industry Council. A completed VPAT is an Accessibility Conformance Report. Reviewers and vendors use both words for the completed report; this document uses ACR for the completed report throughout.</w:t>
      </w:r>
    </w:p>
    <w:p w14:paraId="09682379" w14:textId="77777777" w:rsidR="00C05A1D" w:rsidRDefault="00000000">
      <w:r>
        <w:t>The current template is VPAT 2.5Rev, April 2025, issued in four editions: WCAG, Revised 508, EN 301 549, and INT. The edition determines which standards the report measures.</w:t>
      </w:r>
    </w:p>
    <w:p w14:paraId="7B259B7D" w14:textId="77777777" w:rsidR="00C05A1D" w:rsidRDefault="00000000">
      <w:r>
        <w:lastRenderedPageBreak/>
        <w:t>An ACR is a vendor self-assessment. It measures conformance; it does not guarantee it.</w:t>
      </w:r>
    </w:p>
    <w:p w14:paraId="6CCB1600" w14:textId="77777777" w:rsidR="00C05A1D" w:rsidRDefault="00000000">
      <w:pPr>
        <w:pStyle w:val="Heading1"/>
      </w:pPr>
      <w:r>
        <w:t>When review applies</w:t>
      </w:r>
    </w:p>
    <w:p w14:paraId="4617E720" w14:textId="77777777" w:rsidR="00C05A1D" w:rsidRDefault="00000000">
      <w:r>
        <w:t>All ICT purchases require accessibility review. ICT includes software, web services, content platforms, and hardware with a digital interface, on new purchases and on renewals.</w:t>
      </w:r>
    </w:p>
    <w:p w14:paraId="1E0A8A79" w14:textId="77777777" w:rsidR="00C05A1D" w:rsidRDefault="00000000">
      <w:r>
        <w:t xml:space="preserve">The standard is </w:t>
      </w:r>
      <w:r>
        <w:rPr>
          <w:b/>
        </w:rPr>
        <w:t>WCAG 2.1 Level A and AA</w:t>
      </w:r>
      <w:r>
        <w:t>. Level AAA is not required and does not belong in a TAAP or EEAAP. Section 508 reaches the CSU through California Government Code 7405, which adopts it for state entities; the Revised Section 508 Standards (36 CFR Part 1194) incorporate WCAG by reference.</w:t>
      </w:r>
    </w:p>
    <w:p w14:paraId="156F0140" w14:textId="77777777" w:rsidR="00C05A1D" w:rsidRDefault="00000000">
      <w:r>
        <w:t>Campuses differ on the operative version. SSU holds to 2.1 AA. Confirm the campus standard before citing a version in a plan.</w:t>
      </w:r>
    </w:p>
    <w:p w14:paraId="5E8FBE0E" w14:textId="77777777" w:rsidR="00C05A1D" w:rsidRDefault="00000000">
      <w:pPr>
        <w:pStyle w:val="Heading1"/>
      </w:pPr>
      <w:r>
        <w:t>Review sequence</w:t>
      </w:r>
    </w:p>
    <w:p w14:paraId="4B7AF5B4" w14:textId="77777777" w:rsidR="00C05A1D" w:rsidRDefault="00000000">
      <w:pPr>
        <w:pStyle w:val="ListNumber"/>
      </w:pPr>
      <w:r>
        <w:t>Open the requisition in P2P and read the Items section and the IT Software Request. See</w:t>
      </w:r>
    </w:p>
    <w:p w14:paraId="4730D355" w14:textId="77777777" w:rsidR="00C05A1D" w:rsidRDefault="00000000">
      <w:r>
        <w:t>the P2P procedure for navigation.</w:t>
      </w:r>
    </w:p>
    <w:p w14:paraId="37282EA9" w14:textId="77777777" w:rsidR="00C05A1D" w:rsidRDefault="00000000">
      <w:pPr>
        <w:pStyle w:val="ListNumber"/>
      </w:pPr>
      <w:r>
        <w:t>Establish impact: who uses the product, how many, whether it is required for work or</w:t>
      </w:r>
    </w:p>
    <w:p w14:paraId="1B92C783" w14:textId="77777777" w:rsidR="00C05A1D" w:rsidRDefault="00000000">
      <w:r>
        <w:t>coursework, whether it is public-facing, and whether the product is itself an accommodation such as a screen reader or captioning tool.</w:t>
      </w:r>
    </w:p>
    <w:p w14:paraId="68FCB651" w14:textId="77777777" w:rsidR="00C05A1D" w:rsidRDefault="00000000">
      <w:pPr>
        <w:pStyle w:val="ListNumber"/>
      </w:pPr>
      <w:r>
        <w:t>Check for an existing plan before writing a new one. Search the CSU-Wide Vendor</w:t>
      </w:r>
    </w:p>
    <w:p w14:paraId="41EB3770" w14:textId="77777777" w:rsidR="00C05A1D" w:rsidRDefault="00000000">
      <w:r>
        <w:t>Accessibility &amp; Security Document Repository, the SFBRN TAAP folder in Box, and the campus EEAAP store. A similar use case and user count means an existing plan can guide the new one.</w:t>
      </w:r>
    </w:p>
    <w:p w14:paraId="77BAA0BF" w14:textId="77777777" w:rsidR="00C05A1D" w:rsidRDefault="00000000">
      <w:pPr>
        <w:pStyle w:val="ListNumber"/>
      </w:pPr>
      <w:r>
        <w:t>Screen the ACR against the Quick Guide.</w:t>
      </w:r>
    </w:p>
    <w:p w14:paraId="4DB5B027" w14:textId="77777777" w:rsidR="00C05A1D" w:rsidRDefault="00000000">
      <w:pPr>
        <w:pStyle w:val="ListNumber"/>
      </w:pPr>
      <w:r>
        <w:t>Set review depth from impact and from what the screen found.</w:t>
      </w:r>
    </w:p>
    <w:p w14:paraId="4E33B03E" w14:textId="77777777" w:rsidR="00C05A1D" w:rsidRDefault="00000000">
      <w:pPr>
        <w:pStyle w:val="ListNumber"/>
      </w:pPr>
      <w:r>
        <w:t>Review to that depth.</w:t>
      </w:r>
    </w:p>
    <w:p w14:paraId="2FFD1FD4" w14:textId="77777777" w:rsidR="00C05A1D" w:rsidRDefault="00000000">
      <w:pPr>
        <w:pStyle w:val="ListNumber"/>
      </w:pPr>
      <w:r>
        <w:t>Decide the outcome, and write the TAAP where one is required.</w:t>
      </w:r>
    </w:p>
    <w:p w14:paraId="1CBAD1AC" w14:textId="77777777" w:rsidR="00C05A1D" w:rsidRDefault="00000000">
      <w:pPr>
        <w:pStyle w:val="Heading1"/>
      </w:pPr>
      <w:r>
        <w:t>Impact and risk</w:t>
      </w:r>
    </w:p>
    <w:p w14:paraId="460A7C2A" w14:textId="77777777" w:rsidR="00C05A1D" w:rsidRDefault="00000000">
      <w:r>
        <w:t>Risk sets review depth and decides whether a TAAP is required.</w:t>
      </w:r>
    </w:p>
    <w:p w14:paraId="1B4A3871" w14:textId="77777777" w:rsidR="00C05A1D" w:rsidRDefault="00000000">
      <w:r>
        <w:rPr>
          <w:b/>
        </w:rPr>
        <w:t>High risk.</w:t>
      </w:r>
      <w:r>
        <w:t xml:space="preserve"> More than 25 users, or required for job duties or coursework, or public-facing, or supporting a critical business function or academic program. High risk normally requires a TAAP before approval.</w:t>
      </w:r>
    </w:p>
    <w:p w14:paraId="09641115" w14:textId="77777777" w:rsidR="00C05A1D" w:rsidRDefault="00000000">
      <w:r>
        <w:rPr>
          <w:b/>
        </w:rPr>
        <w:t>Low risk.</w:t>
      </w:r>
      <w:r>
        <w:t xml:space="preserve"> 25 users or fewer, use is optional, the product is an individual accommodation, or a current ACR shows no significant barriers. Low risk normally needs no TAAP and is approved with the low-risk canned language in the P2P comments.</w:t>
      </w:r>
    </w:p>
    <w:p w14:paraId="5EF017C9" w14:textId="77777777" w:rsidR="00C05A1D" w:rsidRDefault="00000000">
      <w:r>
        <w:rPr>
          <w:b/>
        </w:rPr>
        <w:t>Medium risk.</w:t>
      </w:r>
      <w:r>
        <w:t xml:space="preserve"> Between the two. Whether a TAAP is required is a judgment call, taken from prior decisions and supervisor guidance.</w:t>
      </w:r>
    </w:p>
    <w:p w14:paraId="3BCD6CF6" w14:textId="77777777" w:rsidR="00C05A1D" w:rsidRDefault="00000000">
      <w:r>
        <w:lastRenderedPageBreak/>
        <w:t>Weigh every factor, not just user count. A product required for instruction or for essential job functions can be high risk with few users, and a product with many users can be lower risk where the ACR shows few barriers.</w:t>
      </w:r>
    </w:p>
    <w:p w14:paraId="52D9E545" w14:textId="77777777" w:rsidR="00C05A1D" w:rsidRDefault="00000000">
      <w:pPr>
        <w:pStyle w:val="Heading1"/>
      </w:pPr>
      <w:r>
        <w:t>Determining what applies</w:t>
      </w:r>
    </w:p>
    <w:p w14:paraId="0C3D61FC" w14:textId="77777777" w:rsidR="00C05A1D" w:rsidRDefault="00000000">
      <w:r>
        <w:t>Before reading the criteria tables, establish what the product is, because product type determines which parts of the standard the ACR has to answer. The In Depth Guide carries the full determination.</w:t>
      </w:r>
    </w:p>
    <w:tbl>
      <w:tblPr>
        <w:tblStyle w:val="LightGrid-Accent1"/>
        <w:tblW w:w="0" w:type="auto"/>
        <w:jc w:val="center"/>
        <w:tblLook w:val="04A0" w:firstRow="1" w:lastRow="0" w:firstColumn="1" w:lastColumn="0" w:noHBand="0" w:noVBand="1"/>
      </w:tblPr>
      <w:tblGrid>
        <w:gridCol w:w="4680"/>
        <w:gridCol w:w="4680"/>
      </w:tblGrid>
      <w:tr w:rsidR="00C05A1D" w14:paraId="1D61B556" w14:textId="77777777" w:rsidTr="00C05A1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29E4B2D3" w14:textId="77777777" w:rsidR="00C05A1D" w:rsidRDefault="00000000">
            <w:r>
              <w:t>Product type</w:t>
            </w:r>
          </w:p>
        </w:tc>
        <w:tc>
          <w:tcPr>
            <w:tcW w:w="4680" w:type="dxa"/>
          </w:tcPr>
          <w:p w14:paraId="45AD1DEC" w14:textId="77777777" w:rsidR="00C05A1D" w:rsidRDefault="00000000">
            <w:pPr>
              <w:cnfStyle w:val="100000000000" w:firstRow="1" w:lastRow="0" w:firstColumn="0" w:lastColumn="0" w:oddVBand="0" w:evenVBand="0" w:oddHBand="0" w:evenHBand="0" w:firstRowFirstColumn="0" w:firstRowLastColumn="0" w:lastRowFirstColumn="0" w:lastRowLastColumn="0"/>
            </w:pPr>
            <w:r>
              <w:t>What applies</w:t>
            </w:r>
          </w:p>
        </w:tc>
      </w:tr>
      <w:tr w:rsidR="00C05A1D" w14:paraId="75FAD80E" w14:textId="77777777" w:rsidTr="00C05A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48766C79" w14:textId="77777777" w:rsidR="00C05A1D" w:rsidRDefault="00000000">
            <w:r>
              <w:t>Web page</w:t>
            </w:r>
          </w:p>
        </w:tc>
        <w:tc>
          <w:tcPr>
            <w:tcW w:w="4680" w:type="dxa"/>
          </w:tcPr>
          <w:p w14:paraId="022C3BB2" w14:textId="77777777" w:rsidR="00C05A1D" w:rsidRDefault="00000000">
            <w:pPr>
              <w:cnfStyle w:val="000000100000" w:firstRow="0" w:lastRow="0" w:firstColumn="0" w:lastColumn="0" w:oddVBand="0" w:evenVBand="0" w:oddHBand="1" w:evenHBand="0" w:firstRowFirstColumn="0" w:firstRowLastColumn="0" w:lastRowFirstColumn="0" w:lastRowLastColumn="0"/>
            </w:pPr>
            <w:r>
              <w:t>WCAG. Add Chapter 5 section 502 where the page uses platform accessibility features</w:t>
            </w:r>
          </w:p>
        </w:tc>
      </w:tr>
      <w:tr w:rsidR="00C05A1D" w14:paraId="0C7F27BC" w14:textId="77777777" w:rsidTr="00C05A1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333F7A5D" w14:textId="77777777" w:rsidR="00C05A1D" w:rsidRDefault="00000000">
            <w:r>
              <w:t>Software</w:t>
            </w:r>
          </w:p>
        </w:tc>
        <w:tc>
          <w:tcPr>
            <w:tcW w:w="4680" w:type="dxa"/>
          </w:tcPr>
          <w:p w14:paraId="25461422" w14:textId="77777777" w:rsidR="00C05A1D" w:rsidRDefault="00000000">
            <w:pPr>
              <w:cnfStyle w:val="000000010000" w:firstRow="0" w:lastRow="0" w:firstColumn="0" w:lastColumn="0" w:oddVBand="0" w:evenVBand="0" w:oddHBand="0" w:evenHBand="1" w:firstRowFirstColumn="0" w:firstRowLastColumn="0" w:lastRowFirstColumn="0" w:lastRowLastColumn="0"/>
            </w:pPr>
            <w:r>
              <w:t>WCAG except 2.4.1, 2.4.5, 3.2.3 and 3.2.4, with WCAG word substitutions. Add 501 and 502 for a platform, 503 for an application, 504 for an authoring tool</w:t>
            </w:r>
          </w:p>
        </w:tc>
      </w:tr>
      <w:tr w:rsidR="00C05A1D" w14:paraId="70DA1B6C" w14:textId="77777777" w:rsidTr="00C05A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05240070" w14:textId="77777777" w:rsidR="00C05A1D" w:rsidRDefault="00000000">
            <w:r>
              <w:t>Public-facing electronic content</w:t>
            </w:r>
          </w:p>
        </w:tc>
        <w:tc>
          <w:tcPr>
            <w:tcW w:w="4680" w:type="dxa"/>
          </w:tcPr>
          <w:p w14:paraId="51317173" w14:textId="77777777" w:rsidR="00C05A1D" w:rsidRDefault="00000000">
            <w:pPr>
              <w:cnfStyle w:val="000000100000" w:firstRow="0" w:lastRow="0" w:firstColumn="0" w:lastColumn="0" w:oddVBand="0" w:evenVBand="0" w:oddHBand="1" w:evenHBand="0" w:firstRowFirstColumn="0" w:firstRowLastColumn="0" w:lastRowFirstColumn="0" w:lastRowLastColumn="0"/>
            </w:pPr>
            <w:r>
              <w:t>WCAG, scoped to electronic content</w:t>
            </w:r>
          </w:p>
        </w:tc>
      </w:tr>
      <w:tr w:rsidR="00C05A1D" w14:paraId="291D050A" w14:textId="77777777" w:rsidTr="00C05A1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7A5AE57B" w14:textId="77777777" w:rsidR="00C05A1D" w:rsidRDefault="00000000">
            <w:r>
              <w:t>Official agency communication</w:t>
            </w:r>
          </w:p>
        </w:tc>
        <w:tc>
          <w:tcPr>
            <w:tcW w:w="4680" w:type="dxa"/>
          </w:tcPr>
          <w:p w14:paraId="0C22AB94" w14:textId="77777777" w:rsidR="00C05A1D" w:rsidRDefault="00000000">
            <w:pPr>
              <w:cnfStyle w:val="000000010000" w:firstRow="0" w:lastRow="0" w:firstColumn="0" w:lastColumn="0" w:oddVBand="0" w:evenVBand="0" w:oddHBand="0" w:evenHBand="1" w:firstRowFirstColumn="0" w:firstRowLastColumn="0" w:lastRowFirstColumn="0" w:lastRowLastColumn="0"/>
            </w:pPr>
            <w:r>
              <w:t>E205.4, covering emergency notifications, decisions, policy announcements, benefit and employment notices, acknowledgements, surveys, forms, training materials, and intranet pages built as web pages</w:t>
            </w:r>
          </w:p>
        </w:tc>
      </w:tr>
      <w:tr w:rsidR="00C05A1D" w14:paraId="3A1CB9CA" w14:textId="77777777" w:rsidTr="00C05A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595713EB" w14:textId="77777777" w:rsidR="00C05A1D" w:rsidRDefault="00000000">
            <w:r>
              <w:t>Non-web document</w:t>
            </w:r>
          </w:p>
        </w:tc>
        <w:tc>
          <w:tcPr>
            <w:tcW w:w="4680" w:type="dxa"/>
          </w:tcPr>
          <w:p w14:paraId="7CA3FC8D" w14:textId="77777777" w:rsidR="00C05A1D" w:rsidRDefault="00000000">
            <w:pPr>
              <w:cnfStyle w:val="000000100000" w:firstRow="0" w:lastRow="0" w:firstColumn="0" w:lastColumn="0" w:oddVBand="0" w:evenVBand="0" w:oddHBand="1" w:evenHBand="0" w:firstRowFirstColumn="0" w:firstRowLastColumn="0" w:lastRowFirstColumn="0" w:lastRowLastColumn="0"/>
            </w:pPr>
            <w:r>
              <w:t>WCAG except 2.4.1, 2.4.5, 3.2.3 and 3.2.4, with WCAG word substitutions</w:t>
            </w:r>
          </w:p>
        </w:tc>
      </w:tr>
    </w:tbl>
    <w:p w14:paraId="7B104AED" w14:textId="77777777" w:rsidR="00C05A1D" w:rsidRDefault="00C05A1D"/>
    <w:p w14:paraId="3B17706A" w14:textId="77777777" w:rsidR="00C05A1D" w:rsidRDefault="00000000">
      <w:r>
        <w:t>A product with more than one interface needs one ACR per interface. An administrative interface and an end user interface are separate products for review. A single report covering both usually means one was tested.</w:t>
      </w:r>
    </w:p>
    <w:p w14:paraId="0D407857" w14:textId="77777777" w:rsidR="00C05A1D" w:rsidRDefault="00000000">
      <w:pPr>
        <w:pStyle w:val="Heading1"/>
      </w:pPr>
      <w:r>
        <w:t>Checking the product heading</w:t>
      </w:r>
    </w:p>
    <w:p w14:paraId="7D554F4F" w14:textId="77777777" w:rsidR="00C05A1D" w:rsidRDefault="00000000">
      <w:r>
        <w:t>Six checks. Each answers yes or no.</w:t>
      </w:r>
    </w:p>
    <w:tbl>
      <w:tblPr>
        <w:tblStyle w:val="LightGrid-Accent1"/>
        <w:tblW w:w="0" w:type="auto"/>
        <w:jc w:val="center"/>
        <w:tblLook w:val="04A0" w:firstRow="1" w:lastRow="0" w:firstColumn="1" w:lastColumn="0" w:noHBand="0" w:noVBand="1"/>
      </w:tblPr>
      <w:tblGrid>
        <w:gridCol w:w="4680"/>
        <w:gridCol w:w="4680"/>
      </w:tblGrid>
      <w:tr w:rsidR="00C05A1D" w14:paraId="11AE0D45" w14:textId="77777777" w:rsidTr="00C05A1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4CD08242" w14:textId="77777777" w:rsidR="00C05A1D" w:rsidRDefault="00000000">
            <w:r>
              <w:t>Check</w:t>
            </w:r>
          </w:p>
        </w:tc>
        <w:tc>
          <w:tcPr>
            <w:tcW w:w="4680" w:type="dxa"/>
          </w:tcPr>
          <w:p w14:paraId="762201DA" w14:textId="77777777" w:rsidR="00C05A1D" w:rsidRDefault="00000000">
            <w:pPr>
              <w:cnfStyle w:val="100000000000" w:firstRow="1" w:lastRow="0" w:firstColumn="0" w:lastColumn="0" w:oddVBand="0" w:evenVBand="0" w:oddHBand="0" w:evenHBand="0" w:firstRowFirstColumn="0" w:firstRowLastColumn="0" w:lastRowFirstColumn="0" w:lastRowLastColumn="0"/>
            </w:pPr>
            <w:r>
              <w:t>Fails when</w:t>
            </w:r>
          </w:p>
        </w:tc>
      </w:tr>
      <w:tr w:rsidR="00C05A1D" w14:paraId="2F9572C6" w14:textId="77777777" w:rsidTr="00C05A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5D3FDA52" w14:textId="77777777" w:rsidR="00C05A1D" w:rsidRDefault="00000000">
            <w:r>
              <w:t>Report date</w:t>
            </w:r>
          </w:p>
        </w:tc>
        <w:tc>
          <w:tcPr>
            <w:tcW w:w="4680" w:type="dxa"/>
          </w:tcPr>
          <w:p w14:paraId="75A755DA" w14:textId="77777777" w:rsidR="00C05A1D" w:rsidRDefault="00000000">
            <w:pPr>
              <w:cnfStyle w:val="000000100000" w:firstRow="0" w:lastRow="0" w:firstColumn="0" w:lastColumn="0" w:oddVBand="0" w:evenVBand="0" w:oddHBand="1" w:evenHBand="0" w:firstRowFirstColumn="0" w:firstRowLastColumn="0" w:lastRowFirstColumn="0" w:lastRowLastColumn="0"/>
            </w:pPr>
            <w:r>
              <w:t>Older than 12 months at submission. Six to nine months is preferred</w:t>
            </w:r>
          </w:p>
        </w:tc>
      </w:tr>
      <w:tr w:rsidR="00C05A1D" w14:paraId="202DEE24" w14:textId="77777777" w:rsidTr="00C05A1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1360E309" w14:textId="77777777" w:rsidR="00C05A1D" w:rsidRDefault="00000000">
            <w:r>
              <w:t>Product and version</w:t>
            </w:r>
          </w:p>
        </w:tc>
        <w:tc>
          <w:tcPr>
            <w:tcW w:w="4680" w:type="dxa"/>
          </w:tcPr>
          <w:p w14:paraId="06F2803A" w14:textId="77777777" w:rsidR="00C05A1D" w:rsidRDefault="00000000">
            <w:pPr>
              <w:cnfStyle w:val="000000010000" w:firstRow="0" w:lastRow="0" w:firstColumn="0" w:lastColumn="0" w:oddVBand="0" w:evenVBand="0" w:oddHBand="0" w:evenHBand="1" w:firstRowFirstColumn="0" w:firstRowLastColumn="0" w:lastRowFirstColumn="0" w:lastRowLastColumn="0"/>
            </w:pPr>
            <w:r>
              <w:t>The report names the product line, or a version other than the one being bought</w:t>
            </w:r>
          </w:p>
        </w:tc>
      </w:tr>
      <w:tr w:rsidR="00C05A1D" w14:paraId="672C2C49" w14:textId="77777777" w:rsidTr="00C05A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1D158FFB" w14:textId="77777777" w:rsidR="00C05A1D" w:rsidRDefault="00000000">
            <w:r>
              <w:t>Report creator</w:t>
            </w:r>
          </w:p>
        </w:tc>
        <w:tc>
          <w:tcPr>
            <w:tcW w:w="4680" w:type="dxa"/>
          </w:tcPr>
          <w:p w14:paraId="5F414CCD" w14:textId="77777777" w:rsidR="00C05A1D" w:rsidRDefault="00000000">
            <w:pPr>
              <w:cnfStyle w:val="000000100000" w:firstRow="0" w:lastRow="0" w:firstColumn="0" w:lastColumn="0" w:oddVBand="0" w:evenVBand="0" w:oddHBand="1" w:evenHBand="0" w:firstRowFirstColumn="0" w:firstRowLastColumn="0" w:lastRowFirstColumn="0" w:lastRowLastColumn="0"/>
            </w:pPr>
            <w:r>
              <w:t>The tester sits in sales or marketing rather than an accessibility team or a third-party accessibility firm</w:t>
            </w:r>
          </w:p>
        </w:tc>
      </w:tr>
      <w:tr w:rsidR="00C05A1D" w14:paraId="711C2DAF" w14:textId="77777777" w:rsidTr="00C05A1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24ABE83A" w14:textId="77777777" w:rsidR="00C05A1D" w:rsidRDefault="00000000">
            <w:r>
              <w:t>Applicable standards</w:t>
            </w:r>
          </w:p>
        </w:tc>
        <w:tc>
          <w:tcPr>
            <w:tcW w:w="4680" w:type="dxa"/>
          </w:tcPr>
          <w:p w14:paraId="71F8CEA3" w14:textId="77777777" w:rsidR="00C05A1D" w:rsidRDefault="00000000">
            <w:pPr>
              <w:cnfStyle w:val="000000010000" w:firstRow="0" w:lastRow="0" w:firstColumn="0" w:lastColumn="0" w:oddVBand="0" w:evenVBand="0" w:oddHBand="0" w:evenHBand="1" w:firstRowFirstColumn="0" w:firstRowLastColumn="0" w:lastRowFirstColumn="0" w:lastRowLastColumn="0"/>
            </w:pPr>
            <w:r>
              <w:t>The report measures only WCAG 2.0 or only Section 508</w:t>
            </w:r>
          </w:p>
        </w:tc>
      </w:tr>
      <w:tr w:rsidR="00C05A1D" w14:paraId="676D93A6" w14:textId="77777777" w:rsidTr="00C05A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6111971F" w14:textId="77777777" w:rsidR="00C05A1D" w:rsidRDefault="00000000">
            <w:r>
              <w:t>Evaluation method</w:t>
            </w:r>
          </w:p>
        </w:tc>
        <w:tc>
          <w:tcPr>
            <w:tcW w:w="4680" w:type="dxa"/>
          </w:tcPr>
          <w:p w14:paraId="7ADF6689" w14:textId="77777777" w:rsidR="00C05A1D" w:rsidRDefault="00000000">
            <w:pPr>
              <w:cnfStyle w:val="000000100000" w:firstRow="0" w:lastRow="0" w:firstColumn="0" w:lastColumn="0" w:oddVBand="0" w:evenVBand="0" w:oddHBand="1" w:evenHBand="0" w:firstRowFirstColumn="0" w:firstRowLastColumn="0" w:lastRowFirstColumn="0" w:lastRowLastColumn="0"/>
            </w:pPr>
            <w:r>
              <w:t xml:space="preserve">Automated scanning only, a vendor-proprietary </w:t>
            </w:r>
            <w:r>
              <w:lastRenderedPageBreak/>
              <w:t>method that cannot be examined, "general product knowledge", or a claim that the product resembles another evaluated product</w:t>
            </w:r>
          </w:p>
        </w:tc>
      </w:tr>
      <w:tr w:rsidR="00C05A1D" w14:paraId="5A78FB54" w14:textId="77777777" w:rsidTr="00C05A1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71C62723" w14:textId="77777777" w:rsidR="00C05A1D" w:rsidRDefault="00000000">
            <w:r>
              <w:lastRenderedPageBreak/>
              <w:t>Scope of testing</w:t>
            </w:r>
          </w:p>
        </w:tc>
        <w:tc>
          <w:tcPr>
            <w:tcW w:w="4680" w:type="dxa"/>
          </w:tcPr>
          <w:p w14:paraId="59D84FC4" w14:textId="77777777" w:rsidR="00C05A1D" w:rsidRDefault="00000000">
            <w:pPr>
              <w:cnfStyle w:val="000000010000" w:firstRow="0" w:lastRow="0" w:firstColumn="0" w:lastColumn="0" w:oddVBand="0" w:evenVBand="0" w:oddHBand="0" w:evenHBand="1" w:firstRowFirstColumn="0" w:firstRowLastColumn="0" w:lastRowFirstColumn="0" w:lastRowLastColumn="0"/>
            </w:pPr>
            <w:r>
              <w:t>The report does not say which pages, screens, functions or tasks were tested</w:t>
            </w:r>
          </w:p>
        </w:tc>
      </w:tr>
    </w:tbl>
    <w:p w14:paraId="6E4E9948" w14:textId="77777777" w:rsidR="00C05A1D" w:rsidRDefault="00C05A1D"/>
    <w:p w14:paraId="585B6234" w14:textId="77777777" w:rsidR="00C05A1D" w:rsidRDefault="00000000">
      <w:r>
        <w:t>Look for named assistive technology in the evaluation method, such as NVDA, JAWS, or keyboard-only navigation, and for named browsers and operating systems.</w:t>
      </w:r>
    </w:p>
    <w:p w14:paraId="44D35941" w14:textId="77777777" w:rsidR="00C05A1D" w:rsidRDefault="00000000">
      <w:pPr>
        <w:pStyle w:val="Heading1"/>
      </w:pPr>
      <w:r>
        <w:t>Reading the criteria tables</w:t>
      </w:r>
    </w:p>
    <w:p w14:paraId="7B13EFD2" w14:textId="77777777" w:rsidR="00C05A1D" w:rsidRDefault="00000000">
      <w:r>
        <w:t>Review every WCAG 2.1 Level A and AA criterion. Note each one marked Partially Supports or Does Not Support; those are the candidates for a TAAP, an EEAAP, or further testing. Ignore criteria outside WCAG 2.1 A and AA unless someone asks for them.</w:t>
      </w:r>
    </w:p>
    <w:p w14:paraId="46E449FE" w14:textId="77777777" w:rsidR="00C05A1D" w:rsidRDefault="00000000">
      <w:r>
        <w:t>The template defines five conformance terms.</w:t>
      </w:r>
    </w:p>
    <w:tbl>
      <w:tblPr>
        <w:tblStyle w:val="LightGrid-Accent1"/>
        <w:tblW w:w="0" w:type="auto"/>
        <w:jc w:val="center"/>
        <w:tblLook w:val="04A0" w:firstRow="1" w:lastRow="0" w:firstColumn="1" w:lastColumn="0" w:noHBand="0" w:noVBand="1"/>
      </w:tblPr>
      <w:tblGrid>
        <w:gridCol w:w="4680"/>
        <w:gridCol w:w="4680"/>
      </w:tblGrid>
      <w:tr w:rsidR="00C05A1D" w14:paraId="60C74AE5" w14:textId="77777777" w:rsidTr="00C05A1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3EF7751B" w14:textId="77777777" w:rsidR="00C05A1D" w:rsidRDefault="00000000">
            <w:r>
              <w:t>Term</w:t>
            </w:r>
          </w:p>
        </w:tc>
        <w:tc>
          <w:tcPr>
            <w:tcW w:w="4680" w:type="dxa"/>
          </w:tcPr>
          <w:p w14:paraId="365472DD" w14:textId="77777777" w:rsidR="00C05A1D" w:rsidRDefault="00000000">
            <w:pPr>
              <w:cnfStyle w:val="100000000000" w:firstRow="1" w:lastRow="0" w:firstColumn="0" w:lastColumn="0" w:oddVBand="0" w:evenVBand="0" w:oddHBand="0" w:evenHBand="0" w:firstRowFirstColumn="0" w:firstRowLastColumn="0" w:lastRowFirstColumn="0" w:lastRowLastColumn="0"/>
            </w:pPr>
            <w:r>
              <w:t>Means</w:t>
            </w:r>
          </w:p>
        </w:tc>
      </w:tr>
      <w:tr w:rsidR="00C05A1D" w14:paraId="60B2075E" w14:textId="77777777" w:rsidTr="00C05A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58911F63" w14:textId="77777777" w:rsidR="00C05A1D" w:rsidRDefault="00000000">
            <w:r>
              <w:t>Supports</w:t>
            </w:r>
          </w:p>
        </w:tc>
        <w:tc>
          <w:tcPr>
            <w:tcW w:w="4680" w:type="dxa"/>
          </w:tcPr>
          <w:p w14:paraId="526DFDE4" w14:textId="77777777" w:rsidR="00C05A1D" w:rsidRDefault="00000000">
            <w:pPr>
              <w:cnfStyle w:val="000000100000" w:firstRow="0" w:lastRow="0" w:firstColumn="0" w:lastColumn="0" w:oddVBand="0" w:evenVBand="0" w:oddHBand="1" w:evenHBand="0" w:firstRowFirstColumn="0" w:firstRowLastColumn="0" w:lastRowFirstColumn="0" w:lastRowLastColumn="0"/>
            </w:pPr>
            <w:r>
              <w:t>Meets the criterion, without known defects or through equivalent facilitation</w:t>
            </w:r>
          </w:p>
        </w:tc>
      </w:tr>
      <w:tr w:rsidR="00C05A1D" w14:paraId="0E84ED7E" w14:textId="77777777" w:rsidTr="00C05A1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28D17E70" w14:textId="77777777" w:rsidR="00C05A1D" w:rsidRDefault="00000000">
            <w:r>
              <w:t>Partially Supports</w:t>
            </w:r>
          </w:p>
        </w:tc>
        <w:tc>
          <w:tcPr>
            <w:tcW w:w="4680" w:type="dxa"/>
          </w:tcPr>
          <w:p w14:paraId="07EC47A3" w14:textId="77777777" w:rsidR="00C05A1D" w:rsidRDefault="00000000">
            <w:pPr>
              <w:cnfStyle w:val="000000010000" w:firstRow="0" w:lastRow="0" w:firstColumn="0" w:lastColumn="0" w:oddVBand="0" w:evenVBand="0" w:oddHBand="0" w:evenHBand="1" w:firstRowFirstColumn="0" w:firstRowLastColumn="0" w:lastRowFirstColumn="0" w:lastRowLastColumn="0"/>
            </w:pPr>
            <w:r>
              <w:t>Some functionality does not meet the criterion</w:t>
            </w:r>
          </w:p>
        </w:tc>
      </w:tr>
      <w:tr w:rsidR="00C05A1D" w14:paraId="54F2A2EC" w14:textId="77777777" w:rsidTr="00C05A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1C97B3DF" w14:textId="77777777" w:rsidR="00C05A1D" w:rsidRDefault="00000000">
            <w:r>
              <w:t>Does Not Support</w:t>
            </w:r>
          </w:p>
        </w:tc>
        <w:tc>
          <w:tcPr>
            <w:tcW w:w="4680" w:type="dxa"/>
          </w:tcPr>
          <w:p w14:paraId="02DC353A" w14:textId="77777777" w:rsidR="00C05A1D" w:rsidRDefault="00000000">
            <w:pPr>
              <w:cnfStyle w:val="000000100000" w:firstRow="0" w:lastRow="0" w:firstColumn="0" w:lastColumn="0" w:oddVBand="0" w:evenVBand="0" w:oddHBand="1" w:evenHBand="0" w:firstRowFirstColumn="0" w:firstRowLastColumn="0" w:lastRowFirstColumn="0" w:lastRowLastColumn="0"/>
            </w:pPr>
            <w:r>
              <w:t>The majority of functionality does not meet the criterion</w:t>
            </w:r>
          </w:p>
        </w:tc>
      </w:tr>
      <w:tr w:rsidR="00C05A1D" w14:paraId="22A7589D" w14:textId="77777777" w:rsidTr="00C05A1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7B61220F" w14:textId="77777777" w:rsidR="00C05A1D" w:rsidRDefault="00000000">
            <w:r>
              <w:t>Not Applicable</w:t>
            </w:r>
          </w:p>
        </w:tc>
        <w:tc>
          <w:tcPr>
            <w:tcW w:w="4680" w:type="dxa"/>
          </w:tcPr>
          <w:p w14:paraId="586480A0" w14:textId="77777777" w:rsidR="00C05A1D" w:rsidRDefault="00000000">
            <w:pPr>
              <w:cnfStyle w:val="000000010000" w:firstRow="0" w:lastRow="0" w:firstColumn="0" w:lastColumn="0" w:oddVBand="0" w:evenVBand="0" w:oddHBand="0" w:evenHBand="1" w:firstRowFirstColumn="0" w:firstRowLastColumn="0" w:lastRowFirstColumn="0" w:lastRowLastColumn="0"/>
            </w:pPr>
            <w:r>
              <w:t>The criterion is not relevant to the product</w:t>
            </w:r>
          </w:p>
        </w:tc>
      </w:tr>
      <w:tr w:rsidR="00C05A1D" w14:paraId="521B43FF" w14:textId="77777777" w:rsidTr="00C05A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08FF3463" w14:textId="77777777" w:rsidR="00C05A1D" w:rsidRDefault="00000000">
            <w:r>
              <w:t>Not Evaluated</w:t>
            </w:r>
          </w:p>
        </w:tc>
        <w:tc>
          <w:tcPr>
            <w:tcW w:w="4680" w:type="dxa"/>
          </w:tcPr>
          <w:p w14:paraId="41897A07" w14:textId="77777777" w:rsidR="00C05A1D" w:rsidRDefault="00000000">
            <w:pPr>
              <w:cnfStyle w:val="000000100000" w:firstRow="0" w:lastRow="0" w:firstColumn="0" w:lastColumn="0" w:oddVBand="0" w:evenVBand="0" w:oddHBand="1" w:evenHBand="0" w:firstRowFirstColumn="0" w:firstRowLastColumn="0" w:lastRowFirstColumn="0" w:lastRowLastColumn="0"/>
            </w:pPr>
            <w:r>
              <w:t>Not assessed. Permitted only on Level AAA criteria</w:t>
            </w:r>
          </w:p>
        </w:tc>
      </w:tr>
    </w:tbl>
    <w:p w14:paraId="7B0C653A" w14:textId="77777777" w:rsidR="00C05A1D" w:rsidRDefault="00C05A1D"/>
    <w:p w14:paraId="259448E0" w14:textId="77777777" w:rsidR="00C05A1D" w:rsidRDefault="00000000">
      <w:r>
        <w:t>Terms outside that set, such as Pass, Fail, or Supports with Exceptions, mean the vendor worked from an old template or wrote their own. Not Evaluated against a Level A or AA criterion is a defect in the report.</w:t>
      </w:r>
    </w:p>
    <w:p w14:paraId="44BC74F1" w14:textId="77777777" w:rsidR="00C05A1D" w:rsidRDefault="00000000">
      <w:r>
        <w:t>The template requires the remarks column to identify the functions or features with issues and how they fall short, wherever the level is Partially Supports or Does Not Support. Where a criterion does not apply, the remarks explain why. Where an accessible alternative exists, the remarks describe it.</w:t>
      </w:r>
    </w:p>
    <w:p w14:paraId="0CDF2AE7" w14:textId="77777777" w:rsidR="00C05A1D" w:rsidRDefault="00000000">
      <w:r>
        <w:t>Flag these:</w:t>
      </w:r>
    </w:p>
    <w:p w14:paraId="687DA23A" w14:textId="77777777" w:rsidR="00C05A1D" w:rsidRDefault="00000000">
      <w:pPr>
        <w:pStyle w:val="ListBullet"/>
      </w:pPr>
      <w:r>
        <w:t>Every criterion marked Supports.</w:t>
      </w:r>
    </w:p>
    <w:p w14:paraId="36C581C2" w14:textId="77777777" w:rsidR="00C05A1D" w:rsidRDefault="00000000">
      <w:pPr>
        <w:pStyle w:val="ListBullet"/>
      </w:pPr>
      <w:r>
        <w:t>Remarks that restate the criterion instead of describing the product.</w:t>
      </w:r>
    </w:p>
    <w:p w14:paraId="520FBE86" w14:textId="77777777" w:rsidR="00C05A1D" w:rsidRDefault="00000000">
      <w:pPr>
        <w:pStyle w:val="ListBullet"/>
      </w:pPr>
      <w:r>
        <w:t>An empty remarks column against Partially Supports or Does Not Support.</w:t>
      </w:r>
    </w:p>
    <w:p w14:paraId="410D0CB9" w14:textId="77777777" w:rsidR="00C05A1D" w:rsidRDefault="00000000">
      <w:pPr>
        <w:pStyle w:val="ListBullet"/>
      </w:pPr>
      <w:r>
        <w:t>Wording about design intent rather than behaviour, such as "designed to be accessible".</w:t>
      </w:r>
    </w:p>
    <w:p w14:paraId="2CADDA38" w14:textId="77777777" w:rsidR="00C05A1D" w:rsidRDefault="00000000">
      <w:pPr>
        <w:pStyle w:val="ListBullet"/>
      </w:pPr>
      <w:r>
        <w:t>Many Not Applicable responses against features the product has. Where no content exists for</w:t>
      </w:r>
    </w:p>
    <w:p w14:paraId="249954FC" w14:textId="77777777" w:rsidR="00C05A1D" w:rsidRDefault="00000000">
      <w:r>
        <w:t>a criterion, the template directs the vendor to answer Supports, so Not Applicable in that position is a reporting error rather than a barrier.</w:t>
      </w:r>
    </w:p>
    <w:p w14:paraId="295E1BB1" w14:textId="77777777" w:rsidR="00C05A1D" w:rsidRDefault="00000000">
      <w:pPr>
        <w:pStyle w:val="Heading1"/>
      </w:pPr>
      <w:r>
        <w:lastRenderedPageBreak/>
        <w:t>Beyond WCAG</w:t>
      </w:r>
    </w:p>
    <w:p w14:paraId="1A592E78" w14:textId="77777777" w:rsidR="00C05A1D" w:rsidRDefault="00000000">
      <w:r>
        <w:t>WCAG covers the interface. Three further parts of the Revised 508 Standards apply to most products, and the In Depth Guide carries the criteria and the vendor questions for each.</w:t>
      </w:r>
    </w:p>
    <w:p w14:paraId="6A586AE9" w14:textId="77777777" w:rsidR="00C05A1D" w:rsidRDefault="00000000">
      <w:pPr>
        <w:pStyle w:val="ListBullet"/>
      </w:pPr>
      <w:r>
        <w:rPr>
          <w:b/>
        </w:rPr>
        <w:t>Chapter 3, Functional Performance Criteria (302).</w:t>
      </w:r>
      <w:r>
        <w:t xml:space="preserve"> Whether the product is usable without</w:t>
      </w:r>
    </w:p>
    <w:p w14:paraId="5D0A6B1F" w14:textId="77777777" w:rsidR="00C05A1D" w:rsidRDefault="00000000">
      <w:r>
        <w:t>vision, hearing, speech, or fine motor control.</w:t>
      </w:r>
    </w:p>
    <w:p w14:paraId="73BC757A" w14:textId="77777777" w:rsidR="00C05A1D" w:rsidRDefault="00000000">
      <w:pPr>
        <w:pStyle w:val="ListBullet"/>
      </w:pPr>
      <w:r>
        <w:rPr>
          <w:b/>
        </w:rPr>
        <w:t>Chapter 5, Software.</w:t>
      </w:r>
      <w:r>
        <w:t xml:space="preserve"> 501 general, 502 interoperability with assistive technology, 503</w:t>
      </w:r>
    </w:p>
    <w:p w14:paraId="1FF3B4C5" w14:textId="77777777" w:rsidR="00C05A1D" w:rsidRDefault="00000000">
      <w:r>
        <w:t>applications, 504 authoring tools.</w:t>
      </w:r>
    </w:p>
    <w:p w14:paraId="636AAF53" w14:textId="77777777" w:rsidR="00C05A1D" w:rsidRDefault="00000000">
      <w:pPr>
        <w:pStyle w:val="ListBullet"/>
      </w:pPr>
      <w:r>
        <w:rPr>
          <w:b/>
        </w:rPr>
        <w:t>Chapter 6, Documentation and Support.</w:t>
      </w:r>
      <w:r>
        <w:t xml:space="preserve"> 602 support documentation, including whether</w:t>
      </w:r>
    </w:p>
    <w:p w14:paraId="0ED4E11E" w14:textId="77777777" w:rsidR="00C05A1D" w:rsidRDefault="00000000">
      <w:r>
        <w:t>documentation is available in accessible electronic formats on request. 603 support services, including whether help desks accommodate the communication needs of users with disabilities, and whether support staff are trained to answer accessibility questions.</w:t>
      </w:r>
    </w:p>
    <w:p w14:paraId="17CCE6D6" w14:textId="77777777" w:rsidR="00C05A1D" w:rsidRDefault="00000000">
      <w:r>
        <w:t>Chapter 6 is the part most often skipped. A product can meet WCAG and still leave a user unable to get help.</w:t>
      </w:r>
    </w:p>
    <w:p w14:paraId="2AC0564B" w14:textId="77777777" w:rsidR="00C05A1D" w:rsidRDefault="00000000">
      <w:pPr>
        <w:pStyle w:val="Heading1"/>
      </w:pPr>
      <w:r>
        <w:t>Review depth</w:t>
      </w:r>
    </w:p>
    <w:tbl>
      <w:tblPr>
        <w:tblStyle w:val="LightGrid-Accent1"/>
        <w:tblW w:w="0" w:type="auto"/>
        <w:jc w:val="center"/>
        <w:tblLook w:val="04A0" w:firstRow="1" w:lastRow="0" w:firstColumn="1" w:lastColumn="0" w:noHBand="0" w:noVBand="1"/>
      </w:tblPr>
      <w:tblGrid>
        <w:gridCol w:w="3120"/>
        <w:gridCol w:w="3120"/>
        <w:gridCol w:w="3120"/>
      </w:tblGrid>
      <w:tr w:rsidR="00C05A1D" w14:paraId="3B96458C" w14:textId="77777777" w:rsidTr="00C05A1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2FBB37B7" w14:textId="77777777" w:rsidR="00C05A1D" w:rsidRDefault="00000000">
            <w:r>
              <w:t>Depth</w:t>
            </w:r>
          </w:p>
        </w:tc>
        <w:tc>
          <w:tcPr>
            <w:tcW w:w="3120" w:type="dxa"/>
          </w:tcPr>
          <w:p w14:paraId="3C55315C" w14:textId="77777777" w:rsidR="00C05A1D" w:rsidRDefault="00000000">
            <w:pPr>
              <w:cnfStyle w:val="100000000000" w:firstRow="1" w:lastRow="0" w:firstColumn="0" w:lastColumn="0" w:oddVBand="0" w:evenVBand="0" w:oddHBand="0" w:evenHBand="0" w:firstRowFirstColumn="0" w:firstRowLastColumn="0" w:lastRowFirstColumn="0" w:lastRowLastColumn="0"/>
            </w:pPr>
            <w:r>
              <w:t>When</w:t>
            </w:r>
          </w:p>
        </w:tc>
        <w:tc>
          <w:tcPr>
            <w:tcW w:w="3120" w:type="dxa"/>
          </w:tcPr>
          <w:p w14:paraId="2B537402" w14:textId="77777777" w:rsidR="00C05A1D" w:rsidRDefault="00000000">
            <w:pPr>
              <w:cnfStyle w:val="100000000000" w:firstRow="1" w:lastRow="0" w:firstColumn="0" w:lastColumn="0" w:oddVBand="0" w:evenVBand="0" w:oddHBand="0" w:evenHBand="0" w:firstRowFirstColumn="0" w:firstRowLastColumn="0" w:lastRowFirstColumn="0" w:lastRowLastColumn="0"/>
            </w:pPr>
            <w:r>
              <w:t>Method</w:t>
            </w:r>
          </w:p>
        </w:tc>
      </w:tr>
      <w:tr w:rsidR="00C05A1D" w14:paraId="348F285B" w14:textId="77777777" w:rsidTr="00C05A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0EF6D704" w14:textId="77777777" w:rsidR="00C05A1D" w:rsidRDefault="00000000">
            <w:r>
              <w:t>Screen</w:t>
            </w:r>
          </w:p>
        </w:tc>
        <w:tc>
          <w:tcPr>
            <w:tcW w:w="3120" w:type="dxa"/>
          </w:tcPr>
          <w:p w14:paraId="2EA36F0C" w14:textId="77777777" w:rsidR="00C05A1D" w:rsidRDefault="00000000">
            <w:pPr>
              <w:cnfStyle w:val="000000100000" w:firstRow="0" w:lastRow="0" w:firstColumn="0" w:lastColumn="0" w:oddVBand="0" w:evenVBand="0" w:oddHBand="1" w:evenHBand="0" w:firstRowFirstColumn="0" w:firstRowLastColumn="0" w:lastRowFirstColumn="0" w:lastRowLastColumn="0"/>
            </w:pPr>
            <w:r>
              <w:t>Every review</w:t>
            </w:r>
          </w:p>
        </w:tc>
        <w:tc>
          <w:tcPr>
            <w:tcW w:w="3120" w:type="dxa"/>
          </w:tcPr>
          <w:p w14:paraId="4EE7FAD9" w14:textId="77777777" w:rsidR="00C05A1D" w:rsidRDefault="00000000">
            <w:pPr>
              <w:cnfStyle w:val="000000100000" w:firstRow="0" w:lastRow="0" w:firstColumn="0" w:lastColumn="0" w:oddVBand="0" w:evenVBand="0" w:oddHBand="1" w:evenHBand="0" w:firstRowFirstColumn="0" w:firstRowLastColumn="0" w:lastRowFirstColumn="0" w:lastRowLastColumn="0"/>
            </w:pPr>
            <w:r>
              <w:t>Quick Guide. Heading checks, conformance-term scan, spot-check the critical criteria</w:t>
            </w:r>
          </w:p>
        </w:tc>
      </w:tr>
      <w:tr w:rsidR="00C05A1D" w14:paraId="51989CE7" w14:textId="77777777" w:rsidTr="00C05A1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730BF682" w14:textId="77777777" w:rsidR="00C05A1D" w:rsidRDefault="00000000">
            <w:r>
              <w:t>Full</w:t>
            </w:r>
          </w:p>
        </w:tc>
        <w:tc>
          <w:tcPr>
            <w:tcW w:w="3120" w:type="dxa"/>
          </w:tcPr>
          <w:p w14:paraId="2CFCD60F" w14:textId="77777777" w:rsidR="00C05A1D" w:rsidRDefault="00000000">
            <w:pPr>
              <w:cnfStyle w:val="000000010000" w:firstRow="0" w:lastRow="0" w:firstColumn="0" w:lastColumn="0" w:oddVBand="0" w:evenVBand="0" w:oddHBand="0" w:evenHBand="1" w:firstRowFirstColumn="0" w:firstRowLastColumn="0" w:lastRowFirstColumn="0" w:lastRowLastColumn="0"/>
            </w:pPr>
            <w:r>
              <w:t>Medium and high risk, or the screen raises doubt</w:t>
            </w:r>
          </w:p>
        </w:tc>
        <w:tc>
          <w:tcPr>
            <w:tcW w:w="3120" w:type="dxa"/>
          </w:tcPr>
          <w:p w14:paraId="7AACC899" w14:textId="77777777" w:rsidR="00C05A1D" w:rsidRDefault="00000000">
            <w:pPr>
              <w:cnfStyle w:val="000000010000" w:firstRow="0" w:lastRow="0" w:firstColumn="0" w:lastColumn="0" w:oddVBand="0" w:evenVBand="0" w:oddHBand="0" w:evenHBand="1" w:firstRowFirstColumn="0" w:firstRowLastColumn="0" w:lastRowFirstColumn="0" w:lastRowLastColumn="0"/>
            </w:pPr>
            <w:r>
              <w:t>In Depth Guide, criterion by criterion, plus Chapters 3, 5 and 6</w:t>
            </w:r>
          </w:p>
        </w:tc>
      </w:tr>
      <w:tr w:rsidR="00C05A1D" w14:paraId="14130342" w14:textId="77777777" w:rsidTr="00C05A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66C8258E" w14:textId="77777777" w:rsidR="00C05A1D" w:rsidRDefault="00000000">
            <w:r>
              <w:t>Hands-on</w:t>
            </w:r>
          </w:p>
        </w:tc>
        <w:tc>
          <w:tcPr>
            <w:tcW w:w="3120" w:type="dxa"/>
          </w:tcPr>
          <w:p w14:paraId="2755980C" w14:textId="77777777" w:rsidR="00C05A1D" w:rsidRDefault="00000000">
            <w:pPr>
              <w:cnfStyle w:val="000000100000" w:firstRow="0" w:lastRow="0" w:firstColumn="0" w:lastColumn="0" w:oddVBand="0" w:evenVBand="0" w:oddHBand="1" w:evenHBand="0" w:firstRowFirstColumn="0" w:firstRowLastColumn="0" w:lastRowFirstColumn="0" w:lastRowLastColumn="0"/>
            </w:pPr>
            <w:r>
              <w:t>High reach, or the ACR and the product disagree</w:t>
            </w:r>
          </w:p>
        </w:tc>
        <w:tc>
          <w:tcPr>
            <w:tcW w:w="3120" w:type="dxa"/>
          </w:tcPr>
          <w:p w14:paraId="19B6C793" w14:textId="77777777" w:rsidR="00C05A1D" w:rsidRDefault="00000000">
            <w:pPr>
              <w:cnfStyle w:val="000000100000" w:firstRow="0" w:lastRow="0" w:firstColumn="0" w:lastColumn="0" w:oddVBand="0" w:evenVBand="0" w:oddHBand="1" w:evenHBand="0" w:firstRowFirstColumn="0" w:firstRowLastColumn="0" w:lastRowFirstColumn="0" w:lastRowLastColumn="0"/>
            </w:pPr>
            <w:r>
              <w:t>Test the product directly against the criteria the report claims to support</w:t>
            </w:r>
          </w:p>
        </w:tc>
      </w:tr>
    </w:tbl>
    <w:p w14:paraId="3870BEF0" w14:textId="77777777" w:rsidR="00C05A1D" w:rsidRDefault="00C05A1D"/>
    <w:p w14:paraId="5859CD5C" w14:textId="77777777" w:rsidR="00C05A1D" w:rsidRDefault="00000000">
      <w:r>
        <w:t>The Quick Guide lists eight Level A criteria worth spot-checking first: 1.1.1 non-text content, 1.2.2 captions, 1.3.1 info and relationships, 1.4.1 use of colour, 2.1.1 keyboard, 2.2.2 pause stop hide, 2.4.1 bypass blocks, and 2.4.3 focus order. A failure found by hand against a criterion the ACR marks Supports tells you what the rest of the report is worth.</w:t>
      </w:r>
    </w:p>
    <w:p w14:paraId="082829E7" w14:textId="77777777" w:rsidR="00C05A1D" w:rsidRDefault="00000000">
      <w:pPr>
        <w:pStyle w:val="Heading1"/>
      </w:pPr>
      <w:r>
        <w:t>Missing or inadequate ACR</w:t>
      </w:r>
    </w:p>
    <w:p w14:paraId="07DC307A" w14:textId="77777777" w:rsidR="00C05A1D" w:rsidRDefault="00000000">
      <w:r>
        <w:t>Search in this order: the requisition attachments, the campus VPAT store, the CSU-Wide Repository, and the vendor's own accessibility, compliance, or legal pages.</w:t>
      </w:r>
    </w:p>
    <w:p w14:paraId="253C7C95" w14:textId="77777777" w:rsidR="00C05A1D" w:rsidRDefault="00000000">
      <w:r>
        <w:t>Where none exists and the product will be used by more than one person, comment in P2P asking the Purchase Requester to obtain a current ACR from the vendor, and tag them so they are notified. Use the canned VPAT request language in the P2P procedure. Ask in the same comment for anything else the review needs, such as an accurate user count, whether the product delivers course instruction, and whether it is public-facing.</w:t>
      </w:r>
    </w:p>
    <w:p w14:paraId="1C8425D1" w14:textId="77777777" w:rsidR="00C05A1D" w:rsidRDefault="00000000">
      <w:r>
        <w:lastRenderedPageBreak/>
        <w:t>Where the vendor cannot produce an ACR and the product has medium to large reach or is required for work or classes, the purchase needs a TAAP for approval.</w:t>
      </w:r>
    </w:p>
    <w:p w14:paraId="14AB738F" w14:textId="77777777" w:rsidR="00C05A1D" w:rsidRDefault="00000000">
      <w:r>
        <w:t>Where an ACR exists but fails the heading checks, put four questions to the vendor before escalating:</w:t>
      </w:r>
    </w:p>
    <w:p w14:paraId="107CE402" w14:textId="77777777" w:rsidR="00C05A1D" w:rsidRDefault="00000000">
      <w:pPr>
        <w:pStyle w:val="ListNumber"/>
      </w:pPr>
      <w:r>
        <w:t>What tools and methods were used to complete the report?</w:t>
      </w:r>
    </w:p>
    <w:p w14:paraId="2243D6E7" w14:textId="77777777" w:rsidR="00C05A1D" w:rsidRDefault="00000000">
      <w:pPr>
        <w:pStyle w:val="ListNumber"/>
      </w:pPr>
      <w:r>
        <w:t>Can you provide the accessibility test plan and the testing results behind it?</w:t>
      </w:r>
    </w:p>
    <w:p w14:paraId="1F981BE9" w14:textId="77777777" w:rsidR="00C05A1D" w:rsidRDefault="00000000">
      <w:pPr>
        <w:pStyle w:val="ListNumber"/>
      </w:pPr>
      <w:r>
        <w:t>Is there an accessibility roadmap for the issues the report identifies, with dates?</w:t>
      </w:r>
    </w:p>
    <w:p w14:paraId="297371C4" w14:textId="77777777" w:rsidR="00C05A1D" w:rsidRDefault="00000000">
      <w:pPr>
        <w:pStyle w:val="ListNumber"/>
      </w:pPr>
      <w:r>
        <w:t>Who performed the evaluation, what is their role, and what is their accessibility</w:t>
      </w:r>
    </w:p>
    <w:p w14:paraId="4CE047EA" w14:textId="77777777" w:rsidR="00C05A1D" w:rsidRDefault="00000000">
      <w:r>
        <w:t>expertise?</w:t>
      </w:r>
    </w:p>
    <w:p w14:paraId="5333C26F" w14:textId="77777777" w:rsidR="00C05A1D" w:rsidRDefault="00000000">
      <w:r>
        <w:t>Record an inadequate report as an absence of evidence, not as evidence of inaccessibility. In the TAAP, state that accessibility could not be evaluated because the vendor supplied no documentation, and that barriers may exist.</w:t>
      </w:r>
    </w:p>
    <w:p w14:paraId="03B701C8" w14:textId="77777777" w:rsidR="00C05A1D" w:rsidRDefault="00000000">
      <w:pPr>
        <w:pStyle w:val="Heading1"/>
      </w:pPr>
      <w:r>
        <w:t>Outcomes</w:t>
      </w:r>
    </w:p>
    <w:p w14:paraId="1ECC06E3" w14:textId="77777777" w:rsidR="00C05A1D" w:rsidRDefault="00000000">
      <w:pPr>
        <w:pStyle w:val="ListBullet"/>
      </w:pPr>
      <w:r>
        <w:rPr>
          <w:b/>
        </w:rPr>
        <w:t>Approved.</w:t>
      </w:r>
      <w:r>
        <w:t xml:space="preserve"> The ACR is adequate and shows no significant barriers for the intended use.</w:t>
      </w:r>
    </w:p>
    <w:p w14:paraId="1430F2E8" w14:textId="77777777" w:rsidR="00C05A1D" w:rsidRDefault="00000000">
      <w:r>
        <w:t>Add the low-risk approval canned language to the P2P comments, then approve.</w:t>
      </w:r>
    </w:p>
    <w:p w14:paraId="34E369DA" w14:textId="77777777" w:rsidR="00C05A1D" w:rsidRDefault="00000000">
      <w:pPr>
        <w:pStyle w:val="ListBullet"/>
      </w:pPr>
      <w:r>
        <w:rPr>
          <w:b/>
        </w:rPr>
        <w:t>Approved with a TAAP.</w:t>
      </w:r>
      <w:r>
        <w:t xml:space="preserve"> Barriers exist, the product is needed, and access for affected</w:t>
      </w:r>
    </w:p>
    <w:p w14:paraId="1360932F" w14:textId="77777777" w:rsidR="00C05A1D" w:rsidRDefault="00000000">
      <w:r>
        <w:t>users is provided another way until the vendor fixes them. The TAAP is a condition of approval. Obtain the vendor's Accessibility Roadmap and send contract language recommendations to the Buyer.</w:t>
      </w:r>
    </w:p>
    <w:p w14:paraId="7AFB3462" w14:textId="77777777" w:rsidR="00C05A1D" w:rsidRDefault="00000000">
      <w:pPr>
        <w:pStyle w:val="ListBullet"/>
      </w:pPr>
      <w:r>
        <w:rPr>
          <w:b/>
        </w:rPr>
        <w:t>Denied.</w:t>
      </w:r>
      <w:r>
        <w:t xml:space="preserve"> Barriers are substantial, no alternate access works, or the vendor cannot show</w:t>
      </w:r>
    </w:p>
    <w:p w14:paraId="12158A4B" w14:textId="77777777" w:rsidR="00C05A1D" w:rsidRDefault="00000000">
      <w:r>
        <w:t>the product was evaluated.</w:t>
      </w:r>
    </w:p>
    <w:p w14:paraId="5F6707EE" w14:textId="77777777" w:rsidR="00C05A1D" w:rsidRDefault="00000000">
      <w:pPr>
        <w:pStyle w:val="Heading1"/>
      </w:pPr>
      <w:r>
        <w:t>TAAP</w:t>
      </w:r>
    </w:p>
    <w:p w14:paraId="0EA82781" w14:textId="77777777" w:rsidR="00C05A1D" w:rsidRDefault="00000000">
      <w:r>
        <w:t>A TAAP is a formal agreement between the purchasing department, IT, and other involved departments, setting out temporary accommodations while the vendor removes the barriers. It requires executive signatures. Use it where the product is required, no alternative exists, and the barriers are severe or actively being worked on.</w:t>
      </w:r>
    </w:p>
    <w:p w14:paraId="795F0403" w14:textId="77777777" w:rsidR="00C05A1D" w:rsidRDefault="00000000">
      <w:r>
        <w:t xml:space="preserve">Take the template from the SFBRN Shared TAAP folder in Box. Name the copy </w:t>
      </w:r>
      <w:r>
        <w:rPr>
          <w:rFonts w:ascii="Consolas" w:hAnsi="Consolas"/>
          <w:sz w:val="19"/>
        </w:rPr>
        <w:t>ProductName_Campus_Month Year</w:t>
      </w:r>
      <w:r>
        <w:t xml:space="preserve">, for example </w:t>
      </w:r>
      <w:r>
        <w:rPr>
          <w:rFonts w:ascii="Consolas" w:hAnsi="Consolas"/>
          <w:sz w:val="19"/>
        </w:rPr>
        <w:t>Zoom_SFSU_July 2026</w:t>
      </w:r>
      <w:r>
        <w:t>. Link the accessibility documentation into it: the ACR, the accessibility statement, the vendor roadmap, the vendor's accessibility page. List every criterion marked partially supported or not supported against the campus standard.</w:t>
      </w:r>
    </w:p>
    <w:p w14:paraId="4D29E199" w14:textId="77777777" w:rsidR="00C05A1D" w:rsidRDefault="00000000">
      <w:r>
        <w:t>The department that implements and supports the product writes the access plan with the ATI Reviewer, because they know which accommodations are workable. The P2P procedure carries the signature routing, the filing steps, and the canned language for each stage.</w:t>
      </w:r>
    </w:p>
    <w:p w14:paraId="5AC083D2" w14:textId="77777777" w:rsidR="00C05A1D" w:rsidRDefault="00000000">
      <w:pPr>
        <w:pStyle w:val="Heading1"/>
      </w:pPr>
      <w:r>
        <w:lastRenderedPageBreak/>
        <w:t>Filing</w:t>
      </w:r>
    </w:p>
    <w:p w14:paraId="268DF5F1" w14:textId="77777777" w:rsidR="00C05A1D" w:rsidRDefault="00000000">
      <w:r>
        <w:t>The Buyer files the accessibility documentation with the PO or contract. Completed TAAPs go to the SFBRN TAAP folder in Box, and to the CSU-Wide Vendor Accessibility &amp; Security Document Repository where they are shared across campuses.</w:t>
      </w:r>
    </w:p>
    <w:p w14:paraId="2F20F28C" w14:textId="77777777" w:rsidR="00C05A1D" w:rsidRDefault="00000000">
      <w:pPr>
        <w:pStyle w:val="Heading1"/>
      </w:pPr>
      <w:r>
        <w:t>Open items</w:t>
      </w:r>
    </w:p>
    <w:p w14:paraId="1E05B017" w14:textId="77777777" w:rsidR="00C05A1D" w:rsidRDefault="00000000">
      <w:r>
        <w:t>Not settled. Each needs a working group decision or a written convention.</w:t>
      </w:r>
    </w:p>
    <w:p w14:paraId="5B4123EB" w14:textId="77777777" w:rsidR="00C05A1D" w:rsidRDefault="00000000">
      <w:pPr>
        <w:pStyle w:val="ListBullet"/>
      </w:pPr>
      <w:r>
        <w:t>The order a reviewer searches for a prior review, across P2P by supplier, ServiceNow, and</w:t>
      </w:r>
    </w:p>
    <w:p w14:paraId="6D0BC5BC" w14:textId="77777777" w:rsidR="00C05A1D" w:rsidRDefault="00000000">
      <w:r>
        <w:t>East Bay's CFS and PeopleSoft. Three paths are in use and none is documented as primary.</w:t>
      </w:r>
    </w:p>
    <w:p w14:paraId="77ADB58E" w14:textId="77777777" w:rsidR="00C05A1D" w:rsidRDefault="00000000">
      <w:pPr>
        <w:pStyle w:val="ListBullet"/>
      </w:pPr>
      <w:r>
        <w:t>Whether a product reviewed at one campus needs an independent review at another.</w:t>
      </w:r>
    </w:p>
    <w:p w14:paraId="5E1AF6F4" w14:textId="77777777" w:rsidR="00C05A1D" w:rsidRDefault="00000000">
      <w:pPr>
        <w:pStyle w:val="ListBullet"/>
      </w:pPr>
      <w:r>
        <w:t>What qualifies a request as urgent, what may be compressed, and who authorises it. There is</w:t>
      </w:r>
    </w:p>
    <w:p w14:paraId="4B80DDE9" w14:textId="77777777" w:rsidR="00C05A1D" w:rsidRDefault="00000000">
      <w:r>
        <w:t>no path today.</w:t>
      </w:r>
    </w:p>
    <w:p w14:paraId="29CE035F" w14:textId="77777777" w:rsidR="00C05A1D" w:rsidRDefault="00000000">
      <w:pPr>
        <w:pStyle w:val="ListBullet"/>
      </w:pPr>
      <w:r>
        <w:t>Who makes the confidence call when an ACR fails the heading checks but the product is</w:t>
      </w:r>
    </w:p>
    <w:p w14:paraId="5F64112D" w14:textId="77777777" w:rsidR="00C05A1D" w:rsidRDefault="00000000">
      <w:r>
        <w:t>needed.</w:t>
      </w:r>
    </w:p>
    <w:p w14:paraId="1CF3D7FF" w14:textId="77777777" w:rsidR="00C05A1D" w:rsidRDefault="00000000">
      <w:pPr>
        <w:pStyle w:val="ListBullet"/>
      </w:pPr>
      <w:r>
        <w:t>Whether a vendor-maturity assessment should gate the product review, ahead of the ACR.</w:t>
      </w:r>
    </w:p>
    <w:p w14:paraId="51B213A6" w14:textId="77777777" w:rsidR="00C05A1D" w:rsidRDefault="00000000">
      <w:pPr>
        <w:pStyle w:val="ListBullet"/>
      </w:pPr>
      <w:r>
        <w:t>The user-count and reach thresholds that trigger hands-on testing.</w:t>
      </w:r>
    </w:p>
    <w:p w14:paraId="37A8A21E" w14:textId="77777777" w:rsidR="00C05A1D" w:rsidRDefault="00000000">
      <w:pPr>
        <w:pStyle w:val="ListBullet"/>
      </w:pPr>
      <w:r>
        <w:t>Which requisition categories bypass ATI review. A requisition coded as goods and services</w:t>
      </w:r>
    </w:p>
    <w:p w14:paraId="5B60386E" w14:textId="77777777" w:rsidR="00C05A1D" w:rsidRDefault="00000000">
      <w:r>
        <w:t>does not route to accessibility review, which is recorded as an open Concern against 1.5-pro with no owner.</w:t>
      </w:r>
    </w:p>
    <w:sectPr w:rsidR="00C05A1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4270084">
    <w:abstractNumId w:val="8"/>
  </w:num>
  <w:num w:numId="2" w16cid:durableId="739794457">
    <w:abstractNumId w:val="6"/>
  </w:num>
  <w:num w:numId="3" w16cid:durableId="1026446425">
    <w:abstractNumId w:val="5"/>
  </w:num>
  <w:num w:numId="4" w16cid:durableId="2059084440">
    <w:abstractNumId w:val="4"/>
  </w:num>
  <w:num w:numId="5" w16cid:durableId="1649482496">
    <w:abstractNumId w:val="7"/>
  </w:num>
  <w:num w:numId="6" w16cid:durableId="543257388">
    <w:abstractNumId w:val="3"/>
  </w:num>
  <w:num w:numId="7" w16cid:durableId="1808475127">
    <w:abstractNumId w:val="2"/>
  </w:num>
  <w:num w:numId="8" w16cid:durableId="12849674">
    <w:abstractNumId w:val="1"/>
  </w:num>
  <w:num w:numId="9" w16cid:durableId="19246799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515"/>
    <w:rsid w:val="00034616"/>
    <w:rsid w:val="0006063C"/>
    <w:rsid w:val="0015074B"/>
    <w:rsid w:val="001566E3"/>
    <w:rsid w:val="0029639D"/>
    <w:rsid w:val="00326F90"/>
    <w:rsid w:val="00853BC8"/>
    <w:rsid w:val="00AA1D8D"/>
    <w:rsid w:val="00B47730"/>
    <w:rsid w:val="00C05A1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CE7850"/>
  <w14:defaultImageDpi w14:val="300"/>
  <w15:docId w15:val="{D7890A80-A9FC-4AF7-8876-332C8F8B1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Pages>
  <Words>2027</Words>
  <Characters>11560</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J Fontaine</cp:lastModifiedBy>
  <cp:revision>3</cp:revision>
  <dcterms:created xsi:type="dcterms:W3CDTF">2013-12-23T23:15:00Z</dcterms:created>
  <dcterms:modified xsi:type="dcterms:W3CDTF">2026-09-23T21:45:00Z</dcterms:modified>
  <cp:category/>
</cp:coreProperties>
</file>