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BE63" w14:textId="77777777" w:rsidR="004F4BAC" w:rsidRDefault="00000000">
      <w:pPr>
        <w:pStyle w:val="Title"/>
      </w:pPr>
      <w:r>
        <w:t>Infrastructure Readiness &amp; Verification Tracker</w:t>
      </w:r>
    </w:p>
    <w:p w14:paraId="020CD008" w14:textId="77777777" w:rsidR="004F4BAC" w:rsidRDefault="00000000">
      <w:pPr>
        <w:spacing w:after="80"/>
      </w:pPr>
      <w:r>
        <w:rPr>
          <w:i/>
        </w:rPr>
        <w:t>SFSU AT Canvas Remediation Program — Phase 1 (Document Remediation)</w:t>
      </w:r>
    </w:p>
    <w:p w14:paraId="4095843E" w14:textId="77777777" w:rsidR="004F4BAC" w:rsidRDefault="00000000">
      <w:r>
        <w:rPr>
          <w:i/>
          <w:sz w:val="18"/>
        </w:rPr>
        <w:t>Aligned with the CSU ATI Digital Content Remediation Prioritization Framework (the Chancellor’s Office systemwide playbook). Tooling, licensing, and student-hiring funding below reflect that framework — confirm SFSU’s specifics with the campus ATI coordinator.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  <w:gridCol w:w="3060"/>
      </w:tblGrid>
      <w:tr w:rsidR="004F4BAC" w14:paraId="09B10DC0" w14:textId="77777777">
        <w:tc>
          <w:tcPr>
            <w:tcW w:w="3060" w:type="dxa"/>
          </w:tcPr>
          <w:p w14:paraId="42FF275A" w14:textId="77777777" w:rsidR="004F4BAC" w:rsidRDefault="00000000">
            <w:r>
              <w:rPr>
                <w:b/>
              </w:rPr>
              <w:t>Tracker owner</w:t>
            </w:r>
          </w:p>
        </w:tc>
        <w:tc>
          <w:tcPr>
            <w:tcW w:w="3060" w:type="dxa"/>
          </w:tcPr>
          <w:p w14:paraId="51957698" w14:textId="77777777" w:rsidR="004F4BAC" w:rsidRDefault="00000000">
            <w:r>
              <w:rPr>
                <w:b/>
              </w:rPr>
              <w:t>Last updated</w:t>
            </w:r>
          </w:p>
        </w:tc>
        <w:tc>
          <w:tcPr>
            <w:tcW w:w="3060" w:type="dxa"/>
          </w:tcPr>
          <w:p w14:paraId="6DF38952" w14:textId="77777777" w:rsidR="004F4BAC" w:rsidRDefault="00000000">
            <w:r>
              <w:rPr>
                <w:b/>
              </w:rPr>
              <w:t>Review cadence</w:t>
            </w:r>
          </w:p>
        </w:tc>
        <w:tc>
          <w:tcPr>
            <w:tcW w:w="3060" w:type="dxa"/>
          </w:tcPr>
          <w:p w14:paraId="32E80268" w14:textId="77777777" w:rsidR="004F4BAC" w:rsidRDefault="00000000">
            <w:r>
              <w:rPr>
                <w:b/>
              </w:rPr>
              <w:t>Overall readiness (fill: __ of __ verified)</w:t>
            </w:r>
          </w:p>
        </w:tc>
      </w:tr>
      <w:tr w:rsidR="004F4BAC" w14:paraId="65690802" w14:textId="77777777">
        <w:tc>
          <w:tcPr>
            <w:tcW w:w="3060" w:type="dxa"/>
            <w:shd w:val="clear" w:color="auto" w:fill="F2F2F2"/>
          </w:tcPr>
          <w:p w14:paraId="68693A8A" w14:textId="77777777" w:rsidR="004F4BAC" w:rsidRDefault="004F4BAC"/>
        </w:tc>
        <w:tc>
          <w:tcPr>
            <w:tcW w:w="3060" w:type="dxa"/>
            <w:shd w:val="clear" w:color="auto" w:fill="F2F2F2"/>
          </w:tcPr>
          <w:p w14:paraId="27F7BE64" w14:textId="77777777" w:rsidR="004F4BAC" w:rsidRDefault="004F4BAC"/>
        </w:tc>
        <w:tc>
          <w:tcPr>
            <w:tcW w:w="3060" w:type="dxa"/>
            <w:shd w:val="clear" w:color="auto" w:fill="F2F2F2"/>
          </w:tcPr>
          <w:p w14:paraId="664FB846" w14:textId="77777777" w:rsidR="004F4BAC" w:rsidRDefault="004F4BAC"/>
        </w:tc>
        <w:tc>
          <w:tcPr>
            <w:tcW w:w="3060" w:type="dxa"/>
            <w:shd w:val="clear" w:color="auto" w:fill="F2F2F2"/>
          </w:tcPr>
          <w:p w14:paraId="1B5D4D3E" w14:textId="77777777" w:rsidR="004F4BAC" w:rsidRDefault="004F4BAC"/>
        </w:tc>
      </w:tr>
    </w:tbl>
    <w:p w14:paraId="09650F52" w14:textId="77777777" w:rsidR="004F4BAC" w:rsidRDefault="004F4BAC"/>
    <w:p w14:paraId="0509610F" w14:textId="77777777" w:rsidR="004F4BAC" w:rsidRDefault="00000000">
      <w:pPr>
        <w:spacing w:after="60"/>
      </w:pPr>
      <w:r>
        <w:rPr>
          <w:b/>
          <w:sz w:val="24"/>
        </w:rPr>
        <w:t>Purpose</w:t>
      </w:r>
    </w:p>
    <w:p w14:paraId="53DD2CA1" w14:textId="77777777" w:rsidR="004F4BAC" w:rsidRDefault="00000000">
      <w:pPr>
        <w:spacing w:after="160"/>
      </w:pPr>
      <w:r>
        <w:rPr>
          <w:sz w:val="20"/>
        </w:rPr>
        <w:t>Track every piece of infrastructure the document remediation service needs, and verify each one actually works — not just “installed” but proven against its “Ready when” criterion. This is the operational readiness checklist; remediation procedures and open decisions live in separate documents.</w:t>
      </w:r>
    </w:p>
    <w:p w14:paraId="6705EE75" w14:textId="77777777" w:rsidR="004F4BAC" w:rsidRDefault="00000000">
      <w:pPr>
        <w:spacing w:after="60"/>
      </w:pPr>
      <w:r>
        <w:rPr>
          <w:b/>
          <w:sz w:val="24"/>
        </w:rPr>
        <w:t>How to use</w:t>
      </w:r>
    </w:p>
    <w:p w14:paraId="6999F3C4" w14:textId="77777777" w:rsidR="004F4BAC" w:rsidRDefault="00000000">
      <w:pPr>
        <w:pStyle w:val="ListBullet"/>
        <w:spacing w:after="40"/>
      </w:pPr>
      <w:r>
        <w:t>Each row names a component and the “Ready when…” criterion that defines done. Fill in Owner, update Status, and record the Verified date + initials once the criterion is met.</w:t>
      </w:r>
    </w:p>
    <w:p w14:paraId="52298A4E" w14:textId="77777777" w:rsidR="004F4BAC" w:rsidRDefault="00000000">
      <w:pPr>
        <w:pStyle w:val="ListBullet"/>
        <w:spacing w:after="40"/>
      </w:pPr>
      <w:r>
        <w:t>Shaded gray cells are for you to type in.</w:t>
      </w:r>
    </w:p>
    <w:p w14:paraId="1EABC5F4" w14:textId="77777777" w:rsidR="004F4BAC" w:rsidRDefault="00000000">
      <w:pPr>
        <w:pStyle w:val="ListBullet"/>
        <w:spacing w:after="40"/>
      </w:pPr>
      <w:r>
        <w:t>“Verified” means someone confirmed it works against the criterion — e.g., actually ran a test file through the tool — not that it was merely purchased or installed.</w:t>
      </w:r>
    </w:p>
    <w:p w14:paraId="3ED5DF88" w14:textId="77777777" w:rsidR="004F4BAC" w:rsidRDefault="00000000">
      <w:r>
        <w:rPr>
          <w:i/>
          <w:sz w:val="20"/>
        </w:rPr>
        <w:t>Status legend:  ☐ Not started   ◐ In progress   ✓ Ready (unverified)   ✅ Verified   ⛔ Blocked (needs a decision)</w:t>
      </w:r>
    </w:p>
    <w:p w14:paraId="2DED3F98" w14:textId="77777777" w:rsidR="004F4BAC" w:rsidRDefault="00000000">
      <w:pPr>
        <w:pStyle w:val="Heading1"/>
      </w:pPr>
      <w:r>
        <w:t>A. Tools &amp; Software — Core Remediation</w:t>
      </w:r>
    </w:p>
    <w:tbl>
      <w:tblPr>
        <w:tblStyle w:val="TableGrid"/>
        <w:tblW w:w="12960" w:type="dxa"/>
        <w:tblLayout w:type="fixed"/>
        <w:tblLook w:val="04A0" w:firstRow="1" w:lastRow="0" w:firstColumn="1" w:lastColumn="0" w:noHBand="0" w:noVBand="1"/>
      </w:tblPr>
      <w:tblGrid>
        <w:gridCol w:w="5328"/>
        <w:gridCol w:w="1440"/>
        <w:gridCol w:w="1872"/>
        <w:gridCol w:w="2016"/>
        <w:gridCol w:w="2304"/>
      </w:tblGrid>
      <w:tr w:rsidR="004F4BAC" w14:paraId="49793581" w14:textId="77777777" w:rsidTr="00CE3F86">
        <w:trPr>
          <w:tblHeader/>
        </w:trPr>
        <w:tc>
          <w:tcPr>
            <w:tcW w:w="5328" w:type="dxa"/>
            <w:shd w:val="clear" w:color="auto" w:fill="1F3864"/>
          </w:tcPr>
          <w:p w14:paraId="01AD863C" w14:textId="77777777" w:rsidR="004F4BAC" w:rsidRDefault="00000000">
            <w:r>
              <w:rPr>
                <w:b/>
                <w:color w:val="FFFFFF"/>
              </w:rPr>
              <w:t>Component  /  Ready when…</w:t>
            </w:r>
          </w:p>
        </w:tc>
        <w:tc>
          <w:tcPr>
            <w:tcW w:w="1440" w:type="dxa"/>
            <w:shd w:val="clear" w:color="auto" w:fill="1F3864"/>
          </w:tcPr>
          <w:p w14:paraId="7903615E" w14:textId="77777777" w:rsidR="004F4BAC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1872" w:type="dxa"/>
            <w:shd w:val="clear" w:color="auto" w:fill="1F3864"/>
          </w:tcPr>
          <w:p w14:paraId="11BB4E7C" w14:textId="77777777" w:rsidR="004F4BAC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2016" w:type="dxa"/>
            <w:shd w:val="clear" w:color="auto" w:fill="1F3864"/>
          </w:tcPr>
          <w:p w14:paraId="59BEB4DA" w14:textId="77777777" w:rsidR="004F4BAC" w:rsidRDefault="00000000">
            <w:r>
              <w:rPr>
                <w:b/>
                <w:color w:val="FFFFFF"/>
              </w:rPr>
              <w:t>Verified (date / initials)</w:t>
            </w:r>
          </w:p>
        </w:tc>
        <w:tc>
          <w:tcPr>
            <w:tcW w:w="2304" w:type="dxa"/>
            <w:shd w:val="clear" w:color="auto" w:fill="1F3864"/>
          </w:tcPr>
          <w:p w14:paraId="042CE5D1" w14:textId="77777777" w:rsidR="004F4BAC" w:rsidRDefault="00000000">
            <w:r>
              <w:rPr>
                <w:b/>
                <w:color w:val="FFFFFF"/>
              </w:rPr>
              <w:t>Notes</w:t>
            </w:r>
          </w:p>
        </w:tc>
      </w:tr>
      <w:tr w:rsidR="004F4BAC" w14:paraId="64B5BBAB" w14:textId="77777777" w:rsidTr="00CE3F86">
        <w:tc>
          <w:tcPr>
            <w:tcW w:w="5328" w:type="dxa"/>
          </w:tcPr>
          <w:p w14:paraId="4A0660A4" w14:textId="77777777" w:rsidR="004F4BAC" w:rsidRDefault="00000000">
            <w:r>
              <w:rPr>
                <w:b/>
              </w:rPr>
              <w:t>Adobe Acrobat Pro</w:t>
            </w:r>
          </w:p>
          <w:p w14:paraId="71B6580E" w14:textId="77777777" w:rsidR="004F4BAC" w:rsidRDefault="00000000">
            <w:r>
              <w:rPr>
                <w:i/>
                <w:sz w:val="18"/>
              </w:rPr>
              <w:t xml:space="preserve">Ready when: licensed and installed on each student workstation, and a student has run Prepare for accessibility → Full Check on a test file. (CO ATI provides a 5-module student Acrobat training video series, </w:t>
            </w:r>
            <w:r>
              <w:rPr>
                <w:i/>
                <w:sz w:val="18"/>
              </w:rPr>
              <w:lastRenderedPageBreak/>
              <w:t>~70 min, in the ATI Remediation Hub; framework requires Acrobat proficiency even where Equidox is licensed.)</w:t>
            </w:r>
          </w:p>
        </w:tc>
        <w:tc>
          <w:tcPr>
            <w:tcW w:w="1440" w:type="dxa"/>
            <w:shd w:val="clear" w:color="auto" w:fill="F2F2F2"/>
          </w:tcPr>
          <w:p w14:paraId="7B5D012D" w14:textId="77777777" w:rsidR="004F4BAC" w:rsidRDefault="004F4BAC"/>
        </w:tc>
        <w:tc>
          <w:tcPr>
            <w:tcW w:w="1872" w:type="dxa"/>
          </w:tcPr>
          <w:p w14:paraId="3A03115C" w14:textId="77777777" w:rsidR="004F4BAC" w:rsidRDefault="00000000">
            <w:r>
              <w:t>❓ Confirm</w:t>
            </w:r>
          </w:p>
        </w:tc>
        <w:tc>
          <w:tcPr>
            <w:tcW w:w="2016" w:type="dxa"/>
            <w:shd w:val="clear" w:color="auto" w:fill="F2F2F2"/>
          </w:tcPr>
          <w:p w14:paraId="22BDD38F" w14:textId="77777777" w:rsidR="004F4BAC" w:rsidRDefault="004F4BAC"/>
        </w:tc>
        <w:tc>
          <w:tcPr>
            <w:tcW w:w="2304" w:type="dxa"/>
            <w:shd w:val="clear" w:color="auto" w:fill="F2F2F2"/>
          </w:tcPr>
          <w:p w14:paraId="6769E652" w14:textId="77777777" w:rsidR="004F4BAC" w:rsidRDefault="004F4BAC"/>
        </w:tc>
      </w:tr>
      <w:tr w:rsidR="004F4BAC" w14:paraId="073BFC9C" w14:textId="77777777" w:rsidTr="00CE3F86">
        <w:tc>
          <w:tcPr>
            <w:tcW w:w="5328" w:type="dxa"/>
          </w:tcPr>
          <w:p w14:paraId="2AED6DD5" w14:textId="77777777" w:rsidR="004F4BAC" w:rsidRDefault="00000000">
            <w:r>
              <w:rPr>
                <w:b/>
              </w:rPr>
              <w:t>Equidox (cloud PDF remediation)  —  CSU systemwide license</w:t>
            </w:r>
          </w:p>
          <w:p w14:paraId="719B4EA1" w14:textId="77777777" w:rsidR="004F4BAC" w:rsidRDefault="00000000">
            <w:r>
              <w:rPr>
                <w:i/>
                <w:sz w:val="18"/>
              </w:rPr>
              <w:t>Ready when: SFSU’s seats confirmed within the CSU systemwide Equidox license (72 concurrent users ≈ 3/campus; unlimited named accounts; more negotiable), FERPA/data-handling review completed, accounts provisioned, and a test PDF remediated + exported.</w:t>
            </w:r>
          </w:p>
        </w:tc>
        <w:tc>
          <w:tcPr>
            <w:tcW w:w="1440" w:type="dxa"/>
            <w:shd w:val="clear" w:color="auto" w:fill="F2F2F2"/>
          </w:tcPr>
          <w:p w14:paraId="6E2476EA" w14:textId="77777777" w:rsidR="004F4BAC" w:rsidRDefault="004F4BAC"/>
        </w:tc>
        <w:tc>
          <w:tcPr>
            <w:tcW w:w="1872" w:type="dxa"/>
          </w:tcPr>
          <w:p w14:paraId="07F2D5BD" w14:textId="77777777" w:rsidR="004F4BAC" w:rsidRDefault="00000000">
            <w:r>
              <w:t>◐ CSU-licensed – confirm seats + FERPA</w:t>
            </w:r>
          </w:p>
        </w:tc>
        <w:tc>
          <w:tcPr>
            <w:tcW w:w="2016" w:type="dxa"/>
            <w:shd w:val="clear" w:color="auto" w:fill="F2F2F2"/>
          </w:tcPr>
          <w:p w14:paraId="09FE6857" w14:textId="77777777" w:rsidR="004F4BAC" w:rsidRDefault="004F4BAC"/>
        </w:tc>
        <w:tc>
          <w:tcPr>
            <w:tcW w:w="2304" w:type="dxa"/>
            <w:shd w:val="clear" w:color="auto" w:fill="F2F2F2"/>
          </w:tcPr>
          <w:p w14:paraId="7FF57950" w14:textId="77777777" w:rsidR="004F4BAC" w:rsidRDefault="004F4BAC"/>
        </w:tc>
      </w:tr>
      <w:tr w:rsidR="004F4BAC" w14:paraId="69260086" w14:textId="77777777" w:rsidTr="00CE3F86">
        <w:tc>
          <w:tcPr>
            <w:tcW w:w="5328" w:type="dxa"/>
          </w:tcPr>
          <w:p w14:paraId="23569A9B" w14:textId="77777777" w:rsidR="004F4BAC" w:rsidRDefault="00000000">
            <w:r>
              <w:rPr>
                <w:b/>
              </w:rPr>
              <w:t>Fullerton AI PDF remediation tool (CSU)  —  csu.d2ljzoawo09xv6.amplifyapp.com</w:t>
            </w:r>
          </w:p>
          <w:p w14:paraId="4C75ED0C" w14:textId="77777777" w:rsidR="004F4BAC" w:rsidRDefault="00000000">
            <w:r>
              <w:rPr>
                <w:i/>
                <w:sz w:val="18"/>
              </w:rPr>
              <w:t>Ready when: access confirmed, capabilities and AI data-handling/FERPA reviewed, and a test PDF processed with output validated in PAC 2026.</w:t>
            </w:r>
          </w:p>
        </w:tc>
        <w:tc>
          <w:tcPr>
            <w:tcW w:w="1440" w:type="dxa"/>
            <w:shd w:val="clear" w:color="auto" w:fill="F2F2F2"/>
          </w:tcPr>
          <w:p w14:paraId="6313BCCD" w14:textId="77777777" w:rsidR="004F4BAC" w:rsidRDefault="004F4BAC"/>
        </w:tc>
        <w:tc>
          <w:tcPr>
            <w:tcW w:w="1872" w:type="dxa"/>
          </w:tcPr>
          <w:p w14:paraId="073EDD57" w14:textId="77777777" w:rsidR="004F4BAC" w:rsidRDefault="00000000">
            <w:r>
              <w:t>❓ Evaluate</w:t>
            </w:r>
          </w:p>
        </w:tc>
        <w:tc>
          <w:tcPr>
            <w:tcW w:w="2016" w:type="dxa"/>
            <w:shd w:val="clear" w:color="auto" w:fill="F2F2F2"/>
          </w:tcPr>
          <w:p w14:paraId="11BE166B" w14:textId="77777777" w:rsidR="004F4BAC" w:rsidRDefault="004F4BAC"/>
        </w:tc>
        <w:tc>
          <w:tcPr>
            <w:tcW w:w="2304" w:type="dxa"/>
            <w:shd w:val="clear" w:color="auto" w:fill="F2F2F2"/>
          </w:tcPr>
          <w:p w14:paraId="446EC91C" w14:textId="77777777" w:rsidR="004F4BAC" w:rsidRDefault="004F4BAC"/>
        </w:tc>
      </w:tr>
      <w:tr w:rsidR="004F4BAC" w14:paraId="07D3BBAD" w14:textId="77777777" w:rsidTr="00CE3F86">
        <w:tc>
          <w:tcPr>
            <w:tcW w:w="5328" w:type="dxa"/>
          </w:tcPr>
          <w:p w14:paraId="58982A74" w14:textId="77777777" w:rsidR="004F4BAC" w:rsidRDefault="00000000">
            <w:r>
              <w:rPr>
                <w:b/>
              </w:rPr>
              <w:t>ABBYY FineReader PDF (OCR)</w:t>
            </w:r>
          </w:p>
          <w:p w14:paraId="60A17B21" w14:textId="77777777" w:rsidR="004F4BAC" w:rsidRDefault="00000000">
            <w:r>
              <w:rPr>
                <w:i/>
                <w:sz w:val="18"/>
              </w:rPr>
              <w:t>Ready when: access confirmed (via CSU ATI or purchase), installed, and a test scan has been OCR’d and exported to a tagged PDF.</w:t>
            </w:r>
          </w:p>
        </w:tc>
        <w:tc>
          <w:tcPr>
            <w:tcW w:w="1440" w:type="dxa"/>
            <w:shd w:val="clear" w:color="auto" w:fill="F2F2F2"/>
          </w:tcPr>
          <w:p w14:paraId="2DFD9CC5" w14:textId="77777777" w:rsidR="004F4BAC" w:rsidRDefault="004F4BAC"/>
        </w:tc>
        <w:tc>
          <w:tcPr>
            <w:tcW w:w="1872" w:type="dxa"/>
          </w:tcPr>
          <w:p w14:paraId="75740E1A" w14:textId="77777777" w:rsidR="004F4BAC" w:rsidRDefault="00000000">
            <w:r>
              <w:t>❓ Confirm</w:t>
            </w:r>
          </w:p>
        </w:tc>
        <w:tc>
          <w:tcPr>
            <w:tcW w:w="2016" w:type="dxa"/>
            <w:shd w:val="clear" w:color="auto" w:fill="F2F2F2"/>
          </w:tcPr>
          <w:p w14:paraId="004DE1CD" w14:textId="77777777" w:rsidR="004F4BAC" w:rsidRDefault="004F4BAC"/>
        </w:tc>
        <w:tc>
          <w:tcPr>
            <w:tcW w:w="2304" w:type="dxa"/>
            <w:shd w:val="clear" w:color="auto" w:fill="F2F2F2"/>
          </w:tcPr>
          <w:p w14:paraId="46DC2DBE" w14:textId="77777777" w:rsidR="004F4BAC" w:rsidRDefault="004F4BAC"/>
        </w:tc>
      </w:tr>
      <w:tr w:rsidR="004F4BAC" w14:paraId="51521DF7" w14:textId="77777777" w:rsidTr="00CE3F86">
        <w:tc>
          <w:tcPr>
            <w:tcW w:w="5328" w:type="dxa"/>
          </w:tcPr>
          <w:p w14:paraId="60D3A20E" w14:textId="77777777" w:rsidR="004F4BAC" w:rsidRDefault="00000000">
            <w:r>
              <w:rPr>
                <w:b/>
              </w:rPr>
              <w:t>Allyant (CommonLook) — outsource / Tier-C lane</w:t>
            </w:r>
          </w:p>
          <w:p w14:paraId="31FCD47E" w14:textId="77777777" w:rsidR="004F4BAC" w:rsidRDefault="00000000">
            <w:r>
              <w:rPr>
                <w:i/>
                <w:sz w:val="18"/>
              </w:rPr>
              <w:t>Ready when: CSU Master Procurement Agreement finalized and pricing confirmed, and the Tier-C/overflow escalation routing to Allyant is defined (triggers: file too complex/large to be practical in-house, workflow at capacity, staffing shortage).</w:t>
            </w:r>
          </w:p>
        </w:tc>
        <w:tc>
          <w:tcPr>
            <w:tcW w:w="1440" w:type="dxa"/>
            <w:shd w:val="clear" w:color="auto" w:fill="F2F2F2"/>
          </w:tcPr>
          <w:p w14:paraId="4B70C4B5" w14:textId="77777777" w:rsidR="004F4BAC" w:rsidRDefault="004F4BAC"/>
        </w:tc>
        <w:tc>
          <w:tcPr>
            <w:tcW w:w="1872" w:type="dxa"/>
          </w:tcPr>
          <w:p w14:paraId="403732EA" w14:textId="77777777" w:rsidR="004F4BAC" w:rsidRDefault="00000000">
            <w:r>
              <w:t>◐ CSU MPA in progress</w:t>
            </w:r>
          </w:p>
        </w:tc>
        <w:tc>
          <w:tcPr>
            <w:tcW w:w="2016" w:type="dxa"/>
            <w:shd w:val="clear" w:color="auto" w:fill="F2F2F2"/>
          </w:tcPr>
          <w:p w14:paraId="20A908B6" w14:textId="77777777" w:rsidR="004F4BAC" w:rsidRDefault="004F4BAC"/>
        </w:tc>
        <w:tc>
          <w:tcPr>
            <w:tcW w:w="2304" w:type="dxa"/>
            <w:shd w:val="clear" w:color="auto" w:fill="F2F2F2"/>
          </w:tcPr>
          <w:p w14:paraId="0FBFEF75" w14:textId="77777777" w:rsidR="004F4BAC" w:rsidRDefault="004F4BAC"/>
        </w:tc>
      </w:tr>
      <w:tr w:rsidR="004F4BAC" w14:paraId="2D09F59E" w14:textId="77777777" w:rsidTr="00CE3F86">
        <w:tc>
          <w:tcPr>
            <w:tcW w:w="5328" w:type="dxa"/>
          </w:tcPr>
          <w:p w14:paraId="56546AFD" w14:textId="77777777" w:rsidR="004F4BAC" w:rsidRDefault="00000000">
            <w:r>
              <w:rPr>
                <w:b/>
              </w:rPr>
              <w:t>SensusAccess (optional, automated conversion)</w:t>
            </w:r>
          </w:p>
          <w:p w14:paraId="7F995914" w14:textId="77777777" w:rsidR="004F4BAC" w:rsidRDefault="00000000">
            <w:r>
              <w:rPr>
                <w:i/>
                <w:sz w:val="18"/>
              </w:rPr>
              <w:t>Ready when: evaluated as a self-service tool to auto-convert simple documents (offloading easy work); decide whether to adopt.</w:t>
            </w:r>
          </w:p>
        </w:tc>
        <w:tc>
          <w:tcPr>
            <w:tcW w:w="1440" w:type="dxa"/>
            <w:shd w:val="clear" w:color="auto" w:fill="F2F2F2"/>
          </w:tcPr>
          <w:p w14:paraId="38FB470E" w14:textId="77777777" w:rsidR="004F4BAC" w:rsidRDefault="004F4BAC"/>
        </w:tc>
        <w:tc>
          <w:tcPr>
            <w:tcW w:w="1872" w:type="dxa"/>
          </w:tcPr>
          <w:p w14:paraId="1AE1C86B" w14:textId="77777777" w:rsidR="004F4BAC" w:rsidRDefault="00000000">
            <w:r>
              <w:t>☐ Optional</w:t>
            </w:r>
          </w:p>
        </w:tc>
        <w:tc>
          <w:tcPr>
            <w:tcW w:w="2016" w:type="dxa"/>
            <w:shd w:val="clear" w:color="auto" w:fill="F2F2F2"/>
          </w:tcPr>
          <w:p w14:paraId="62D26CA9" w14:textId="77777777" w:rsidR="004F4BAC" w:rsidRDefault="004F4BAC"/>
        </w:tc>
        <w:tc>
          <w:tcPr>
            <w:tcW w:w="2304" w:type="dxa"/>
            <w:shd w:val="clear" w:color="auto" w:fill="F2F2F2"/>
          </w:tcPr>
          <w:p w14:paraId="3D9F8DA6" w14:textId="77777777" w:rsidR="004F4BAC" w:rsidRDefault="004F4BAC"/>
        </w:tc>
      </w:tr>
      <w:tr w:rsidR="004F4BAC" w14:paraId="579083A4" w14:textId="77777777" w:rsidTr="00CE3F86">
        <w:tc>
          <w:tcPr>
            <w:tcW w:w="5328" w:type="dxa"/>
          </w:tcPr>
          <w:p w14:paraId="72207FD8" w14:textId="77777777" w:rsidR="004F4BAC" w:rsidRDefault="00000000">
            <w:r>
              <w:rPr>
                <w:b/>
              </w:rPr>
              <w:t>Microsoft Office (Word/PPT/Excel)</w:t>
            </w:r>
          </w:p>
          <w:p w14:paraId="63D56C51" w14:textId="77777777" w:rsidR="004F4BAC" w:rsidRDefault="00000000">
            <w:r>
              <w:rPr>
                <w:i/>
                <w:sz w:val="18"/>
              </w:rPr>
              <w:t>Ready when: available to all students with the built-in Accessibility Checker present.</w:t>
            </w:r>
          </w:p>
        </w:tc>
        <w:tc>
          <w:tcPr>
            <w:tcW w:w="1440" w:type="dxa"/>
            <w:shd w:val="clear" w:color="auto" w:fill="F2F2F2"/>
          </w:tcPr>
          <w:p w14:paraId="0DA93A2B" w14:textId="77777777" w:rsidR="004F4BAC" w:rsidRDefault="004F4BAC"/>
        </w:tc>
        <w:tc>
          <w:tcPr>
            <w:tcW w:w="1872" w:type="dxa"/>
          </w:tcPr>
          <w:p w14:paraId="302935D3" w14:textId="77777777" w:rsidR="004F4BAC" w:rsidRDefault="00000000">
            <w:r>
              <w:t>✅ Assumed – confirm</w:t>
            </w:r>
          </w:p>
        </w:tc>
        <w:tc>
          <w:tcPr>
            <w:tcW w:w="2016" w:type="dxa"/>
            <w:shd w:val="clear" w:color="auto" w:fill="F2F2F2"/>
          </w:tcPr>
          <w:p w14:paraId="3802ADF4" w14:textId="77777777" w:rsidR="004F4BAC" w:rsidRDefault="004F4BAC"/>
        </w:tc>
        <w:tc>
          <w:tcPr>
            <w:tcW w:w="2304" w:type="dxa"/>
            <w:shd w:val="clear" w:color="auto" w:fill="F2F2F2"/>
          </w:tcPr>
          <w:p w14:paraId="59D83C5C" w14:textId="77777777" w:rsidR="004F4BAC" w:rsidRDefault="004F4BAC"/>
        </w:tc>
      </w:tr>
      <w:tr w:rsidR="004F4BAC" w14:paraId="3846B5FD" w14:textId="77777777" w:rsidTr="00CE3F86">
        <w:tc>
          <w:tcPr>
            <w:tcW w:w="5328" w:type="dxa"/>
          </w:tcPr>
          <w:p w14:paraId="5E170BD5" w14:textId="77777777" w:rsidR="004F4BAC" w:rsidRDefault="00000000">
            <w:r>
              <w:rPr>
                <w:b/>
              </w:rPr>
              <w:t>Grackle (Google Docs/Slides)</w:t>
            </w:r>
          </w:p>
          <w:p w14:paraId="352DE1BE" w14:textId="77777777" w:rsidR="004F4BAC" w:rsidRDefault="00000000">
            <w:r>
              <w:rPr>
                <w:i/>
                <w:sz w:val="18"/>
              </w:rPr>
              <w:t>Ready when: available to remediate Google-authored content and export tagged PDFs (Google’s native PDF export is untagged); a test doc validated. Needed only if faculty author in Google.</w:t>
            </w:r>
          </w:p>
        </w:tc>
        <w:tc>
          <w:tcPr>
            <w:tcW w:w="1440" w:type="dxa"/>
            <w:shd w:val="clear" w:color="auto" w:fill="F2F2F2"/>
          </w:tcPr>
          <w:p w14:paraId="3C39F710" w14:textId="77777777" w:rsidR="004F4BAC" w:rsidRDefault="004F4BAC"/>
        </w:tc>
        <w:tc>
          <w:tcPr>
            <w:tcW w:w="1872" w:type="dxa"/>
          </w:tcPr>
          <w:p w14:paraId="16C7EDC4" w14:textId="77777777" w:rsidR="004F4BAC" w:rsidRDefault="00000000">
            <w:r>
              <w:t>☐ Evaluate</w:t>
            </w:r>
          </w:p>
        </w:tc>
        <w:tc>
          <w:tcPr>
            <w:tcW w:w="2016" w:type="dxa"/>
            <w:shd w:val="clear" w:color="auto" w:fill="F2F2F2"/>
          </w:tcPr>
          <w:p w14:paraId="0EF94096" w14:textId="77777777" w:rsidR="004F4BAC" w:rsidRDefault="004F4BAC"/>
        </w:tc>
        <w:tc>
          <w:tcPr>
            <w:tcW w:w="2304" w:type="dxa"/>
            <w:shd w:val="clear" w:color="auto" w:fill="F2F2F2"/>
          </w:tcPr>
          <w:p w14:paraId="0B2F7FCE" w14:textId="77777777" w:rsidR="004F4BAC" w:rsidRDefault="004F4BAC"/>
        </w:tc>
      </w:tr>
      <w:tr w:rsidR="004F4BAC" w14:paraId="56D08B5E" w14:textId="77777777" w:rsidTr="00CE3F86">
        <w:tc>
          <w:tcPr>
            <w:tcW w:w="5328" w:type="dxa"/>
          </w:tcPr>
          <w:p w14:paraId="0BC06E93" w14:textId="77777777" w:rsidR="004F4BAC" w:rsidRDefault="00000000">
            <w:r>
              <w:rPr>
                <w:b/>
              </w:rPr>
              <w:t>Contrast checker (WebAIM / TPGi Colour Contrast Analyser)</w:t>
            </w:r>
          </w:p>
          <w:p w14:paraId="705EB1B3" w14:textId="77777777" w:rsidR="004F4BAC" w:rsidRDefault="00000000">
            <w:r>
              <w:rPr>
                <w:i/>
                <w:sz w:val="18"/>
              </w:rPr>
              <w:t>Ready when: a contrast-checking tool is available to students for color/contrast checks (WebAIM Contrast Checker is free/web; TPGi CCA is free/desktop).</w:t>
            </w:r>
          </w:p>
        </w:tc>
        <w:tc>
          <w:tcPr>
            <w:tcW w:w="1440" w:type="dxa"/>
            <w:shd w:val="clear" w:color="auto" w:fill="F2F2F2"/>
          </w:tcPr>
          <w:p w14:paraId="7BD417FC" w14:textId="77777777" w:rsidR="004F4BAC" w:rsidRDefault="004F4BAC"/>
        </w:tc>
        <w:tc>
          <w:tcPr>
            <w:tcW w:w="1872" w:type="dxa"/>
          </w:tcPr>
          <w:p w14:paraId="12A91769" w14:textId="77777777" w:rsidR="004F4BAC" w:rsidRDefault="00000000">
            <w:r>
              <w:t>✓ Free – install</w:t>
            </w:r>
          </w:p>
        </w:tc>
        <w:tc>
          <w:tcPr>
            <w:tcW w:w="2016" w:type="dxa"/>
            <w:shd w:val="clear" w:color="auto" w:fill="F2F2F2"/>
          </w:tcPr>
          <w:p w14:paraId="7BF3CA2B" w14:textId="77777777" w:rsidR="004F4BAC" w:rsidRDefault="004F4BAC"/>
        </w:tc>
        <w:tc>
          <w:tcPr>
            <w:tcW w:w="2304" w:type="dxa"/>
            <w:shd w:val="clear" w:color="auto" w:fill="F2F2F2"/>
          </w:tcPr>
          <w:p w14:paraId="529FC835" w14:textId="77777777" w:rsidR="004F4BAC" w:rsidRDefault="004F4BAC"/>
        </w:tc>
      </w:tr>
      <w:tr w:rsidR="004F4BAC" w14:paraId="306AA134" w14:textId="77777777" w:rsidTr="00CE3F86">
        <w:tc>
          <w:tcPr>
            <w:tcW w:w="5328" w:type="dxa"/>
          </w:tcPr>
          <w:p w14:paraId="197F877E" w14:textId="77777777" w:rsidR="004F4BAC" w:rsidRDefault="00000000">
            <w:r>
              <w:rPr>
                <w:b/>
              </w:rPr>
              <w:lastRenderedPageBreak/>
              <w:t>Screen reader — NVDA or JAWS</w:t>
            </w:r>
          </w:p>
          <w:p w14:paraId="4C7DA74B" w14:textId="77777777" w:rsidR="004F4BAC" w:rsidRDefault="00000000">
            <w:r>
              <w:rPr>
                <w:i/>
                <w:sz w:val="18"/>
              </w:rPr>
              <w:t>Ready when: NVDA (free) or JAWS installed on a Windows machine and used to spot-check reading order — and, for STEM/math, a full NVDA listening check (see Section B; checker-clean ≠ readable for math).</w:t>
            </w:r>
          </w:p>
        </w:tc>
        <w:tc>
          <w:tcPr>
            <w:tcW w:w="1440" w:type="dxa"/>
            <w:shd w:val="clear" w:color="auto" w:fill="F2F2F2"/>
          </w:tcPr>
          <w:p w14:paraId="0B87BCC5" w14:textId="77777777" w:rsidR="004F4BAC" w:rsidRDefault="004F4BAC"/>
        </w:tc>
        <w:tc>
          <w:tcPr>
            <w:tcW w:w="1872" w:type="dxa"/>
          </w:tcPr>
          <w:p w14:paraId="716180D8" w14:textId="77777777" w:rsidR="004F4BAC" w:rsidRDefault="00000000">
            <w:r>
              <w:t>☐ Not started</w:t>
            </w:r>
          </w:p>
        </w:tc>
        <w:tc>
          <w:tcPr>
            <w:tcW w:w="2016" w:type="dxa"/>
            <w:shd w:val="clear" w:color="auto" w:fill="F2F2F2"/>
          </w:tcPr>
          <w:p w14:paraId="4498CFE9" w14:textId="77777777" w:rsidR="004F4BAC" w:rsidRDefault="004F4BAC"/>
        </w:tc>
        <w:tc>
          <w:tcPr>
            <w:tcW w:w="2304" w:type="dxa"/>
            <w:shd w:val="clear" w:color="auto" w:fill="F2F2F2"/>
          </w:tcPr>
          <w:p w14:paraId="356CF7C9" w14:textId="77777777" w:rsidR="004F4BAC" w:rsidRDefault="004F4BAC"/>
        </w:tc>
      </w:tr>
      <w:tr w:rsidR="004F4BAC" w14:paraId="447F7462" w14:textId="77777777" w:rsidTr="00CE3F86">
        <w:tc>
          <w:tcPr>
            <w:tcW w:w="5328" w:type="dxa"/>
          </w:tcPr>
          <w:p w14:paraId="05B710CD" w14:textId="77777777" w:rsidR="004F4BAC" w:rsidRDefault="00000000">
            <w:r>
              <w:rPr>
                <w:b/>
              </w:rPr>
              <w:t>PAC 2026 (PDF QA checker)</w:t>
            </w:r>
          </w:p>
          <w:p w14:paraId="5B0C31D5" w14:textId="77777777" w:rsidR="004F4BAC" w:rsidRDefault="00000000">
            <w:r>
              <w:rPr>
                <w:i/>
                <w:sz w:val="18"/>
              </w:rPr>
              <w:t>Ready when: installed on a Windows machine and it validates a sample PDF, showing PDF/UA + WCAG results. (Framework prescribes PAC as the free PDF/UA validation gate.)</w:t>
            </w:r>
          </w:p>
        </w:tc>
        <w:tc>
          <w:tcPr>
            <w:tcW w:w="1440" w:type="dxa"/>
            <w:shd w:val="clear" w:color="auto" w:fill="F2F2F2"/>
          </w:tcPr>
          <w:p w14:paraId="7DE09C68" w14:textId="77777777" w:rsidR="004F4BAC" w:rsidRDefault="004F4BAC"/>
        </w:tc>
        <w:tc>
          <w:tcPr>
            <w:tcW w:w="1872" w:type="dxa"/>
          </w:tcPr>
          <w:p w14:paraId="2CDD2E6E" w14:textId="77777777" w:rsidR="004F4BAC" w:rsidRDefault="00000000">
            <w:r>
              <w:t>☐ Not started</w:t>
            </w:r>
          </w:p>
        </w:tc>
        <w:tc>
          <w:tcPr>
            <w:tcW w:w="2016" w:type="dxa"/>
            <w:shd w:val="clear" w:color="auto" w:fill="F2F2F2"/>
          </w:tcPr>
          <w:p w14:paraId="3C4AF420" w14:textId="77777777" w:rsidR="004F4BAC" w:rsidRDefault="004F4BAC"/>
        </w:tc>
        <w:tc>
          <w:tcPr>
            <w:tcW w:w="2304" w:type="dxa"/>
            <w:shd w:val="clear" w:color="auto" w:fill="F2F2F2"/>
          </w:tcPr>
          <w:p w14:paraId="22843203" w14:textId="77777777" w:rsidR="004F4BAC" w:rsidRDefault="004F4BAC"/>
        </w:tc>
      </w:tr>
    </w:tbl>
    <w:p w14:paraId="68A09E87" w14:textId="77777777" w:rsidR="004F4BAC" w:rsidRDefault="004F4BAC">
      <w:pPr>
        <w:spacing w:after="80"/>
      </w:pPr>
    </w:p>
    <w:p w14:paraId="74EE9375" w14:textId="77777777" w:rsidR="004F4BAC" w:rsidRDefault="00000000">
      <w:pPr>
        <w:pStyle w:val="Heading1"/>
      </w:pPr>
      <w:r>
        <w:t>B. STEM / Math Remediation Tools</w:t>
      </w:r>
    </w:p>
    <w:p w14:paraId="7F9BD75A" w14:textId="77777777" w:rsidR="004F4BAC" w:rsidRDefault="00000000">
      <w:pPr>
        <w:spacing w:after="120"/>
      </w:pPr>
      <w:r>
        <w:rPr>
          <w:i/>
          <w:sz w:val="20"/>
        </w:rPr>
        <w:t>Suggested tools to evaluate for Tier-C STEM/math content (in the vein of EquatIO). ⚠️ The CSU STEM Course Materials Accessibility Working Group (NVDA testing, Dec 2025) found complex math garbled in EVERY pipeline tested — LaTeX→Pandoc HTML, MathML, R/Quarto HTML — even in files that pass tagging checks. So for math, “checker-clean ≠ readable”: the real QA gate is a human NVDA listening check. HTML beats PDF but is still imperfect; RStudio is unusable with screen readers. Coordinate with the systemwide STEM WG and outsource complex STEM (Allyant) rather than solving math alone.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1440"/>
        <w:gridCol w:w="1872"/>
        <w:gridCol w:w="2016"/>
        <w:gridCol w:w="2304"/>
      </w:tblGrid>
      <w:tr w:rsidR="004F4BAC" w14:paraId="6FEEEBE7" w14:textId="77777777">
        <w:trPr>
          <w:tblHeader/>
        </w:trPr>
        <w:tc>
          <w:tcPr>
            <w:tcW w:w="5328" w:type="dxa"/>
            <w:shd w:val="clear" w:color="auto" w:fill="1F3864"/>
          </w:tcPr>
          <w:p w14:paraId="18A18E9C" w14:textId="77777777" w:rsidR="004F4BAC" w:rsidRDefault="00000000">
            <w:r>
              <w:rPr>
                <w:b/>
                <w:color w:val="FFFFFF"/>
              </w:rPr>
              <w:t>Component  /  Ready when…</w:t>
            </w:r>
          </w:p>
        </w:tc>
        <w:tc>
          <w:tcPr>
            <w:tcW w:w="1440" w:type="dxa"/>
            <w:shd w:val="clear" w:color="auto" w:fill="1F3864"/>
          </w:tcPr>
          <w:p w14:paraId="08E8B457" w14:textId="77777777" w:rsidR="004F4BAC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1872" w:type="dxa"/>
            <w:shd w:val="clear" w:color="auto" w:fill="1F3864"/>
          </w:tcPr>
          <w:p w14:paraId="625B33E3" w14:textId="77777777" w:rsidR="004F4BAC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2016" w:type="dxa"/>
            <w:shd w:val="clear" w:color="auto" w:fill="1F3864"/>
          </w:tcPr>
          <w:p w14:paraId="5FE273D7" w14:textId="77777777" w:rsidR="004F4BAC" w:rsidRDefault="00000000">
            <w:r>
              <w:rPr>
                <w:b/>
                <w:color w:val="FFFFFF"/>
              </w:rPr>
              <w:t>Verified (date / initials)</w:t>
            </w:r>
          </w:p>
        </w:tc>
        <w:tc>
          <w:tcPr>
            <w:tcW w:w="2304" w:type="dxa"/>
            <w:shd w:val="clear" w:color="auto" w:fill="1F3864"/>
          </w:tcPr>
          <w:p w14:paraId="0D82D9EC" w14:textId="77777777" w:rsidR="004F4BAC" w:rsidRDefault="00000000">
            <w:r>
              <w:rPr>
                <w:b/>
                <w:color w:val="FFFFFF"/>
              </w:rPr>
              <w:t>Notes</w:t>
            </w:r>
          </w:p>
        </w:tc>
      </w:tr>
      <w:tr w:rsidR="004F4BAC" w14:paraId="4A4DFFB2" w14:textId="77777777">
        <w:tc>
          <w:tcPr>
            <w:tcW w:w="5328" w:type="dxa"/>
          </w:tcPr>
          <w:p w14:paraId="3BDCED76" w14:textId="77777777" w:rsidR="004F4BAC" w:rsidRDefault="00000000">
            <w:r>
              <w:rPr>
                <w:b/>
              </w:rPr>
              <w:t>MathType (Wiris)</w:t>
            </w:r>
          </w:p>
          <w:p w14:paraId="258E9B1D" w14:textId="77777777" w:rsidR="004F4BAC" w:rsidRDefault="00000000">
            <w:r>
              <w:rPr>
                <w:i/>
                <w:sz w:val="18"/>
              </w:rPr>
              <w:t>Ready when: available in the authoring workflow (Word/Google/LMS); can insert/edit accessible equations and export MathML; a test equation passes an NVDA listening check.</w:t>
            </w:r>
          </w:p>
        </w:tc>
        <w:tc>
          <w:tcPr>
            <w:tcW w:w="1440" w:type="dxa"/>
            <w:shd w:val="clear" w:color="auto" w:fill="F2F2F2"/>
          </w:tcPr>
          <w:p w14:paraId="6AE179CE" w14:textId="77777777" w:rsidR="004F4BAC" w:rsidRDefault="004F4BAC"/>
        </w:tc>
        <w:tc>
          <w:tcPr>
            <w:tcW w:w="1872" w:type="dxa"/>
          </w:tcPr>
          <w:p w14:paraId="670ABE9B" w14:textId="77777777" w:rsidR="004F4BAC" w:rsidRDefault="00000000">
            <w:r>
              <w:t>❓ Evaluate</w:t>
            </w:r>
          </w:p>
        </w:tc>
        <w:tc>
          <w:tcPr>
            <w:tcW w:w="2016" w:type="dxa"/>
            <w:shd w:val="clear" w:color="auto" w:fill="F2F2F2"/>
          </w:tcPr>
          <w:p w14:paraId="223F3A5E" w14:textId="77777777" w:rsidR="004F4BAC" w:rsidRDefault="004F4BAC"/>
        </w:tc>
        <w:tc>
          <w:tcPr>
            <w:tcW w:w="2304" w:type="dxa"/>
            <w:shd w:val="clear" w:color="auto" w:fill="F2F2F2"/>
          </w:tcPr>
          <w:p w14:paraId="6EAEFDDD" w14:textId="77777777" w:rsidR="004F4BAC" w:rsidRDefault="004F4BAC"/>
        </w:tc>
      </w:tr>
      <w:tr w:rsidR="004F4BAC" w14:paraId="054DDA40" w14:textId="77777777">
        <w:tc>
          <w:tcPr>
            <w:tcW w:w="5328" w:type="dxa"/>
          </w:tcPr>
          <w:p w14:paraId="2D57259C" w14:textId="77777777" w:rsidR="004F4BAC" w:rsidRDefault="00000000">
            <w:r>
              <w:rPr>
                <w:b/>
              </w:rPr>
              <w:t>EquatIO (Texthelp)</w:t>
            </w:r>
          </w:p>
          <w:p w14:paraId="034A9244" w14:textId="77777777" w:rsidR="004F4BAC" w:rsidRDefault="00000000">
            <w:r>
              <w:rPr>
                <w:i/>
                <w:sz w:val="18"/>
              </w:rPr>
              <w:t>Ready when: licensed/available; can create accessible STEM content across Google and Microsoft and includes math OCR; a test passes an NVDA listening check.</w:t>
            </w:r>
          </w:p>
        </w:tc>
        <w:tc>
          <w:tcPr>
            <w:tcW w:w="1440" w:type="dxa"/>
            <w:shd w:val="clear" w:color="auto" w:fill="F2F2F2"/>
          </w:tcPr>
          <w:p w14:paraId="5ED9DDD8" w14:textId="77777777" w:rsidR="004F4BAC" w:rsidRDefault="004F4BAC"/>
        </w:tc>
        <w:tc>
          <w:tcPr>
            <w:tcW w:w="1872" w:type="dxa"/>
          </w:tcPr>
          <w:p w14:paraId="67208893" w14:textId="77777777" w:rsidR="004F4BAC" w:rsidRDefault="00000000">
            <w:r>
              <w:t>❓ Evaluate</w:t>
            </w:r>
          </w:p>
        </w:tc>
        <w:tc>
          <w:tcPr>
            <w:tcW w:w="2016" w:type="dxa"/>
            <w:shd w:val="clear" w:color="auto" w:fill="F2F2F2"/>
          </w:tcPr>
          <w:p w14:paraId="66246FD4" w14:textId="77777777" w:rsidR="004F4BAC" w:rsidRDefault="004F4BAC"/>
        </w:tc>
        <w:tc>
          <w:tcPr>
            <w:tcW w:w="2304" w:type="dxa"/>
            <w:shd w:val="clear" w:color="auto" w:fill="F2F2F2"/>
          </w:tcPr>
          <w:p w14:paraId="1EE2FE98" w14:textId="77777777" w:rsidR="004F4BAC" w:rsidRDefault="004F4BAC"/>
        </w:tc>
      </w:tr>
      <w:tr w:rsidR="004F4BAC" w14:paraId="1EA940F0" w14:textId="77777777">
        <w:tc>
          <w:tcPr>
            <w:tcW w:w="5328" w:type="dxa"/>
          </w:tcPr>
          <w:p w14:paraId="16BA723D" w14:textId="77777777" w:rsidR="004F4BAC" w:rsidRDefault="00000000">
            <w:r>
              <w:rPr>
                <w:b/>
              </w:rPr>
              <w:t>Mathpix Snip (math OCR)</w:t>
            </w:r>
          </w:p>
          <w:p w14:paraId="09BD4F5A" w14:textId="77777777" w:rsidR="004F4BAC" w:rsidRDefault="00000000">
            <w:r>
              <w:rPr>
                <w:i/>
                <w:sz w:val="18"/>
              </w:rPr>
              <w:t>Ready when: available to convert images/PDF math into LaTeX/MathML for remediation of math-in-images; a test conversion verified for accuracy.</w:t>
            </w:r>
          </w:p>
        </w:tc>
        <w:tc>
          <w:tcPr>
            <w:tcW w:w="1440" w:type="dxa"/>
            <w:shd w:val="clear" w:color="auto" w:fill="F2F2F2"/>
          </w:tcPr>
          <w:p w14:paraId="3E99E438" w14:textId="77777777" w:rsidR="004F4BAC" w:rsidRDefault="004F4BAC"/>
        </w:tc>
        <w:tc>
          <w:tcPr>
            <w:tcW w:w="1872" w:type="dxa"/>
          </w:tcPr>
          <w:p w14:paraId="30D51ED9" w14:textId="77777777" w:rsidR="004F4BAC" w:rsidRDefault="00000000">
            <w:r>
              <w:t>❓ Evaluate</w:t>
            </w:r>
          </w:p>
        </w:tc>
        <w:tc>
          <w:tcPr>
            <w:tcW w:w="2016" w:type="dxa"/>
            <w:shd w:val="clear" w:color="auto" w:fill="F2F2F2"/>
          </w:tcPr>
          <w:p w14:paraId="7B0D30E3" w14:textId="77777777" w:rsidR="004F4BAC" w:rsidRDefault="004F4BAC"/>
        </w:tc>
        <w:tc>
          <w:tcPr>
            <w:tcW w:w="2304" w:type="dxa"/>
            <w:shd w:val="clear" w:color="auto" w:fill="F2F2F2"/>
          </w:tcPr>
          <w:p w14:paraId="44196E4C" w14:textId="77777777" w:rsidR="004F4BAC" w:rsidRDefault="004F4BAC"/>
        </w:tc>
      </w:tr>
      <w:tr w:rsidR="004F4BAC" w14:paraId="00377901" w14:textId="77777777">
        <w:tc>
          <w:tcPr>
            <w:tcW w:w="5328" w:type="dxa"/>
          </w:tcPr>
          <w:p w14:paraId="5E2CFD2B" w14:textId="77777777" w:rsidR="004F4BAC" w:rsidRDefault="00000000">
            <w:r>
              <w:rPr>
                <w:b/>
              </w:rPr>
              <w:t>Central Access Reader (free) / MathJax / LaTeXML (supporting)</w:t>
            </w:r>
          </w:p>
          <w:p w14:paraId="7EF94D7C" w14:textId="77777777" w:rsidR="004F4BAC" w:rsidRDefault="00000000">
            <w:r>
              <w:rPr>
                <w:i/>
                <w:sz w:val="18"/>
              </w:rPr>
              <w:lastRenderedPageBreak/>
              <w:t>Ready when: a STEM reader (CAR) for QA, and web/source pipelines (MathJax renders MathML on Canvas pages; LaTeXML/Pandoc convert LaTeX source → accessible HTML+MathML) are identified for source-based math.</w:t>
            </w:r>
          </w:p>
        </w:tc>
        <w:tc>
          <w:tcPr>
            <w:tcW w:w="1440" w:type="dxa"/>
            <w:shd w:val="clear" w:color="auto" w:fill="F2F2F2"/>
          </w:tcPr>
          <w:p w14:paraId="3D1E7958" w14:textId="77777777" w:rsidR="004F4BAC" w:rsidRDefault="004F4BAC"/>
        </w:tc>
        <w:tc>
          <w:tcPr>
            <w:tcW w:w="1872" w:type="dxa"/>
          </w:tcPr>
          <w:p w14:paraId="55220301" w14:textId="77777777" w:rsidR="004F4BAC" w:rsidRDefault="00000000">
            <w:r>
              <w:t>☐ Note</w:t>
            </w:r>
          </w:p>
        </w:tc>
        <w:tc>
          <w:tcPr>
            <w:tcW w:w="2016" w:type="dxa"/>
            <w:shd w:val="clear" w:color="auto" w:fill="F2F2F2"/>
          </w:tcPr>
          <w:p w14:paraId="14DA15A2" w14:textId="77777777" w:rsidR="004F4BAC" w:rsidRDefault="004F4BAC"/>
        </w:tc>
        <w:tc>
          <w:tcPr>
            <w:tcW w:w="2304" w:type="dxa"/>
            <w:shd w:val="clear" w:color="auto" w:fill="F2F2F2"/>
          </w:tcPr>
          <w:p w14:paraId="0D7C9A48" w14:textId="77777777" w:rsidR="004F4BAC" w:rsidRDefault="004F4BAC"/>
        </w:tc>
      </w:tr>
      <w:tr w:rsidR="004F4BAC" w14:paraId="5C3849EE" w14:textId="77777777">
        <w:tc>
          <w:tcPr>
            <w:tcW w:w="5328" w:type="dxa"/>
          </w:tcPr>
          <w:p w14:paraId="6B29BB5B" w14:textId="77777777" w:rsidR="004F4BAC" w:rsidRDefault="00000000">
            <w:r>
              <w:rPr>
                <w:b/>
              </w:rPr>
              <w:t>Systemwide CSU STEM Working Group (escalation)</w:t>
            </w:r>
          </w:p>
          <w:p w14:paraId="3B058167" w14:textId="77777777" w:rsidR="004F4BAC" w:rsidRDefault="00000000">
            <w:r>
              <w:rPr>
                <w:i/>
                <w:sz w:val="18"/>
              </w:rPr>
              <w:t>Ready when: contact established with the CSU STEM Course Materials Accessibility WG as the escalation/coordination path for math accessibility, instead of solving it campus-alone.</w:t>
            </w:r>
          </w:p>
        </w:tc>
        <w:tc>
          <w:tcPr>
            <w:tcW w:w="1440" w:type="dxa"/>
            <w:shd w:val="clear" w:color="auto" w:fill="F2F2F2"/>
          </w:tcPr>
          <w:p w14:paraId="5D42317F" w14:textId="77777777" w:rsidR="004F4BAC" w:rsidRDefault="004F4BAC"/>
        </w:tc>
        <w:tc>
          <w:tcPr>
            <w:tcW w:w="1872" w:type="dxa"/>
          </w:tcPr>
          <w:p w14:paraId="4F71B040" w14:textId="77777777" w:rsidR="004F4BAC" w:rsidRDefault="00000000">
            <w:r>
              <w:t>☐ Connect</w:t>
            </w:r>
          </w:p>
        </w:tc>
        <w:tc>
          <w:tcPr>
            <w:tcW w:w="2016" w:type="dxa"/>
            <w:shd w:val="clear" w:color="auto" w:fill="F2F2F2"/>
          </w:tcPr>
          <w:p w14:paraId="57835C4B" w14:textId="77777777" w:rsidR="004F4BAC" w:rsidRDefault="004F4BAC"/>
        </w:tc>
        <w:tc>
          <w:tcPr>
            <w:tcW w:w="2304" w:type="dxa"/>
            <w:shd w:val="clear" w:color="auto" w:fill="F2F2F2"/>
          </w:tcPr>
          <w:p w14:paraId="6578894D" w14:textId="77777777" w:rsidR="004F4BAC" w:rsidRDefault="004F4BAC"/>
        </w:tc>
      </w:tr>
    </w:tbl>
    <w:p w14:paraId="76790C12" w14:textId="77777777" w:rsidR="004F4BAC" w:rsidRDefault="004F4BAC">
      <w:pPr>
        <w:spacing w:after="80"/>
      </w:pPr>
    </w:p>
    <w:p w14:paraId="1CD0FBDD" w14:textId="77777777" w:rsidR="004F4BAC" w:rsidRDefault="00000000">
      <w:pPr>
        <w:pStyle w:val="Heading1"/>
      </w:pPr>
      <w:r>
        <w:t>C. Licenses &amp; Access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1440"/>
        <w:gridCol w:w="1872"/>
        <w:gridCol w:w="2016"/>
        <w:gridCol w:w="2304"/>
      </w:tblGrid>
      <w:tr w:rsidR="004F4BAC" w14:paraId="77303E8B" w14:textId="77777777">
        <w:trPr>
          <w:tblHeader/>
        </w:trPr>
        <w:tc>
          <w:tcPr>
            <w:tcW w:w="5328" w:type="dxa"/>
            <w:shd w:val="clear" w:color="auto" w:fill="1F3864"/>
          </w:tcPr>
          <w:p w14:paraId="185B015D" w14:textId="77777777" w:rsidR="004F4BAC" w:rsidRDefault="00000000">
            <w:r>
              <w:rPr>
                <w:b/>
                <w:color w:val="FFFFFF"/>
              </w:rPr>
              <w:t>Component  /  Ready when…</w:t>
            </w:r>
          </w:p>
        </w:tc>
        <w:tc>
          <w:tcPr>
            <w:tcW w:w="1440" w:type="dxa"/>
            <w:shd w:val="clear" w:color="auto" w:fill="1F3864"/>
          </w:tcPr>
          <w:p w14:paraId="76500979" w14:textId="77777777" w:rsidR="004F4BAC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1872" w:type="dxa"/>
            <w:shd w:val="clear" w:color="auto" w:fill="1F3864"/>
          </w:tcPr>
          <w:p w14:paraId="77886C1A" w14:textId="77777777" w:rsidR="004F4BAC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2016" w:type="dxa"/>
            <w:shd w:val="clear" w:color="auto" w:fill="1F3864"/>
          </w:tcPr>
          <w:p w14:paraId="47A8191B" w14:textId="77777777" w:rsidR="004F4BAC" w:rsidRDefault="00000000">
            <w:r>
              <w:rPr>
                <w:b/>
                <w:color w:val="FFFFFF"/>
              </w:rPr>
              <w:t>Verified (date / initials)</w:t>
            </w:r>
          </w:p>
        </w:tc>
        <w:tc>
          <w:tcPr>
            <w:tcW w:w="2304" w:type="dxa"/>
            <w:shd w:val="clear" w:color="auto" w:fill="1F3864"/>
          </w:tcPr>
          <w:p w14:paraId="16D7FDCC" w14:textId="77777777" w:rsidR="004F4BAC" w:rsidRDefault="00000000">
            <w:r>
              <w:rPr>
                <w:b/>
                <w:color w:val="FFFFFF"/>
              </w:rPr>
              <w:t>Notes</w:t>
            </w:r>
          </w:p>
        </w:tc>
      </w:tr>
      <w:tr w:rsidR="004F4BAC" w14:paraId="01975769" w14:textId="77777777">
        <w:tc>
          <w:tcPr>
            <w:tcW w:w="5328" w:type="dxa"/>
          </w:tcPr>
          <w:p w14:paraId="10DC469F" w14:textId="77777777" w:rsidR="004F4BAC" w:rsidRDefault="00000000">
            <w:r>
              <w:rPr>
                <w:b/>
              </w:rPr>
              <w:t>CSU ATI licensed inventory</w:t>
            </w:r>
          </w:p>
          <w:p w14:paraId="6D8DF96E" w14:textId="77777777" w:rsidR="004F4BAC" w:rsidRDefault="00000000">
            <w:r>
              <w:rPr>
                <w:i/>
                <w:sz w:val="18"/>
              </w:rPr>
              <w:t>Ready when: the SFSU ATI coordinator has confirmed in writing: SFSU’s Equidox seat count (in the 72-user pool), ATI Remediation Hub access, Allyant MPA status/pricing, UDOIT + TidyUP (CSU-negotiated), WebAIM Accessible Documents course, and CCC micro-courses.</w:t>
            </w:r>
          </w:p>
        </w:tc>
        <w:tc>
          <w:tcPr>
            <w:tcW w:w="1440" w:type="dxa"/>
            <w:shd w:val="clear" w:color="auto" w:fill="F2F2F2"/>
          </w:tcPr>
          <w:p w14:paraId="7AA6EF96" w14:textId="77777777" w:rsidR="004F4BAC" w:rsidRDefault="004F4BAC"/>
        </w:tc>
        <w:tc>
          <w:tcPr>
            <w:tcW w:w="1872" w:type="dxa"/>
          </w:tcPr>
          <w:p w14:paraId="71424CCB" w14:textId="77777777" w:rsidR="004F4BAC" w:rsidRDefault="00000000">
            <w:r>
              <w:t>◐ Partly known</w:t>
            </w:r>
          </w:p>
        </w:tc>
        <w:tc>
          <w:tcPr>
            <w:tcW w:w="2016" w:type="dxa"/>
            <w:shd w:val="clear" w:color="auto" w:fill="F2F2F2"/>
          </w:tcPr>
          <w:p w14:paraId="1788F8F7" w14:textId="77777777" w:rsidR="004F4BAC" w:rsidRDefault="004F4BAC"/>
        </w:tc>
        <w:tc>
          <w:tcPr>
            <w:tcW w:w="2304" w:type="dxa"/>
            <w:shd w:val="clear" w:color="auto" w:fill="F2F2F2"/>
          </w:tcPr>
          <w:p w14:paraId="7CC3E0E3" w14:textId="77777777" w:rsidR="004F4BAC" w:rsidRDefault="004F4BAC"/>
        </w:tc>
      </w:tr>
      <w:tr w:rsidR="004F4BAC" w14:paraId="3E8D13A0" w14:textId="77777777">
        <w:tc>
          <w:tcPr>
            <w:tcW w:w="5328" w:type="dxa"/>
          </w:tcPr>
          <w:p w14:paraId="2600FCD6" w14:textId="77777777" w:rsidR="004F4BAC" w:rsidRDefault="00000000">
            <w:r>
              <w:rPr>
                <w:b/>
              </w:rPr>
              <w:t>ATI Remediation Hub access (Canvas course)</w:t>
            </w:r>
          </w:p>
          <w:p w14:paraId="0EF05F3C" w14:textId="77777777" w:rsidR="004F4BAC" w:rsidRDefault="00000000">
            <w:r>
              <w:rPr>
                <w:i/>
                <w:sz w:val="18"/>
              </w:rPr>
              <w:t>Ready when: the core team + students have access to the ATI Remediation Hub Canvas course — the framework doc, example job descriptions, the CO Acrobat student-training videos, and the Cal Poly MIDAS Commons template.</w:t>
            </w:r>
          </w:p>
        </w:tc>
        <w:tc>
          <w:tcPr>
            <w:tcW w:w="1440" w:type="dxa"/>
            <w:shd w:val="clear" w:color="auto" w:fill="F2F2F2"/>
          </w:tcPr>
          <w:p w14:paraId="36823656" w14:textId="77777777" w:rsidR="004F4BAC" w:rsidRDefault="004F4BAC"/>
        </w:tc>
        <w:tc>
          <w:tcPr>
            <w:tcW w:w="1872" w:type="dxa"/>
          </w:tcPr>
          <w:p w14:paraId="3C6B3F8C" w14:textId="77777777" w:rsidR="004F4BAC" w:rsidRDefault="00000000">
            <w:r>
              <w:t>☐ Request</w:t>
            </w:r>
          </w:p>
        </w:tc>
        <w:tc>
          <w:tcPr>
            <w:tcW w:w="2016" w:type="dxa"/>
            <w:shd w:val="clear" w:color="auto" w:fill="F2F2F2"/>
          </w:tcPr>
          <w:p w14:paraId="7971A5CA" w14:textId="77777777" w:rsidR="004F4BAC" w:rsidRDefault="004F4BAC"/>
        </w:tc>
        <w:tc>
          <w:tcPr>
            <w:tcW w:w="2304" w:type="dxa"/>
            <w:shd w:val="clear" w:color="auto" w:fill="F2F2F2"/>
          </w:tcPr>
          <w:p w14:paraId="17F21E9C" w14:textId="77777777" w:rsidR="004F4BAC" w:rsidRDefault="004F4BAC"/>
        </w:tc>
      </w:tr>
      <w:tr w:rsidR="004F4BAC" w14:paraId="56841661" w14:textId="77777777">
        <w:tc>
          <w:tcPr>
            <w:tcW w:w="5328" w:type="dxa"/>
          </w:tcPr>
          <w:p w14:paraId="4536A981" w14:textId="77777777" w:rsidR="004F4BAC" w:rsidRDefault="00000000">
            <w:r>
              <w:rPr>
                <w:b/>
              </w:rPr>
              <w:t>UDOIT + TidyUP (CSU-negotiated)</w:t>
            </w:r>
          </w:p>
          <w:p w14:paraId="5D11A589" w14:textId="77777777" w:rsidR="004F4BAC" w:rsidRDefault="00000000">
            <w:r>
              <w:rPr>
                <w:i/>
                <w:sz w:val="18"/>
              </w:rPr>
              <w:t>Ready when: UDOIT (scanning/alternate formats) and TidyUP (file cleanup) are available in Canvas for the TidyUP→UDOIT triage step. (Mainly Phase 2, but list the access here.)</w:t>
            </w:r>
          </w:p>
        </w:tc>
        <w:tc>
          <w:tcPr>
            <w:tcW w:w="1440" w:type="dxa"/>
            <w:shd w:val="clear" w:color="auto" w:fill="F2F2F2"/>
          </w:tcPr>
          <w:p w14:paraId="09085349" w14:textId="77777777" w:rsidR="004F4BAC" w:rsidRDefault="004F4BAC"/>
        </w:tc>
        <w:tc>
          <w:tcPr>
            <w:tcW w:w="1872" w:type="dxa"/>
          </w:tcPr>
          <w:p w14:paraId="1F6FDB2F" w14:textId="77777777" w:rsidR="004F4BAC" w:rsidRDefault="00000000">
            <w:r>
              <w:t>◐ Confirm</w:t>
            </w:r>
          </w:p>
        </w:tc>
        <w:tc>
          <w:tcPr>
            <w:tcW w:w="2016" w:type="dxa"/>
            <w:shd w:val="clear" w:color="auto" w:fill="F2F2F2"/>
          </w:tcPr>
          <w:p w14:paraId="21384E60" w14:textId="77777777" w:rsidR="004F4BAC" w:rsidRDefault="004F4BAC"/>
        </w:tc>
        <w:tc>
          <w:tcPr>
            <w:tcW w:w="2304" w:type="dxa"/>
            <w:shd w:val="clear" w:color="auto" w:fill="F2F2F2"/>
          </w:tcPr>
          <w:p w14:paraId="08238A7A" w14:textId="77777777" w:rsidR="004F4BAC" w:rsidRDefault="004F4BAC"/>
        </w:tc>
      </w:tr>
      <w:tr w:rsidR="004F4BAC" w14:paraId="42E8B3C1" w14:textId="77777777">
        <w:tc>
          <w:tcPr>
            <w:tcW w:w="5328" w:type="dxa"/>
          </w:tcPr>
          <w:p w14:paraId="245B5996" w14:textId="77777777" w:rsidR="004F4BAC" w:rsidRDefault="00000000">
            <w:r>
              <w:rPr>
                <w:b/>
              </w:rPr>
              <w:t>Canvas access for the team</w:t>
            </w:r>
          </w:p>
          <w:p w14:paraId="5F889ADE" w14:textId="77777777" w:rsidR="004F4BAC" w:rsidRDefault="00000000">
            <w:r>
              <w:rPr>
                <w:i/>
                <w:sz w:val="18"/>
              </w:rPr>
              <w:t>Ready when: each student has the Canvas role/access needed to reach the course content they will remediate (framework: Designer role; add students only to assigned courses, never to courses they are taking).</w:t>
            </w:r>
          </w:p>
        </w:tc>
        <w:tc>
          <w:tcPr>
            <w:tcW w:w="1440" w:type="dxa"/>
            <w:shd w:val="clear" w:color="auto" w:fill="F2F2F2"/>
          </w:tcPr>
          <w:p w14:paraId="16AA2C83" w14:textId="77777777" w:rsidR="004F4BAC" w:rsidRDefault="004F4BAC"/>
        </w:tc>
        <w:tc>
          <w:tcPr>
            <w:tcW w:w="1872" w:type="dxa"/>
          </w:tcPr>
          <w:p w14:paraId="197A6CB8" w14:textId="77777777" w:rsidR="004F4BAC" w:rsidRDefault="00000000">
            <w:r>
              <w:t>◐ In progress</w:t>
            </w:r>
          </w:p>
        </w:tc>
        <w:tc>
          <w:tcPr>
            <w:tcW w:w="2016" w:type="dxa"/>
            <w:shd w:val="clear" w:color="auto" w:fill="F2F2F2"/>
          </w:tcPr>
          <w:p w14:paraId="08A97B21" w14:textId="77777777" w:rsidR="004F4BAC" w:rsidRDefault="004F4BAC"/>
        </w:tc>
        <w:tc>
          <w:tcPr>
            <w:tcW w:w="2304" w:type="dxa"/>
            <w:shd w:val="clear" w:color="auto" w:fill="F2F2F2"/>
          </w:tcPr>
          <w:p w14:paraId="68E561E0" w14:textId="77777777" w:rsidR="004F4BAC" w:rsidRDefault="004F4BAC"/>
        </w:tc>
      </w:tr>
      <w:tr w:rsidR="004F4BAC" w14:paraId="3B7DD072" w14:textId="77777777">
        <w:tc>
          <w:tcPr>
            <w:tcW w:w="5328" w:type="dxa"/>
          </w:tcPr>
          <w:p w14:paraId="7444C3BC" w14:textId="77777777" w:rsidR="004F4BAC" w:rsidRDefault="00000000">
            <w:r>
              <w:rPr>
                <w:b/>
              </w:rPr>
              <w:t>Box collaborative folder</w:t>
            </w:r>
          </w:p>
          <w:p w14:paraId="0D15EE39" w14:textId="77777777" w:rsidR="004F4BAC" w:rsidRDefault="00000000">
            <w:r>
              <w:rPr>
                <w:i/>
                <w:sz w:val="18"/>
              </w:rPr>
              <w:t>Ready when: the working group and students have appropriate access to the program content folder in Box.</w:t>
            </w:r>
          </w:p>
        </w:tc>
        <w:tc>
          <w:tcPr>
            <w:tcW w:w="1440" w:type="dxa"/>
            <w:shd w:val="clear" w:color="auto" w:fill="F2F2F2"/>
          </w:tcPr>
          <w:p w14:paraId="1D60BBFA" w14:textId="77777777" w:rsidR="004F4BAC" w:rsidRDefault="004F4BAC"/>
        </w:tc>
        <w:tc>
          <w:tcPr>
            <w:tcW w:w="1872" w:type="dxa"/>
          </w:tcPr>
          <w:p w14:paraId="2318334C" w14:textId="77777777" w:rsidR="004F4BAC" w:rsidRDefault="00000000">
            <w:r>
              <w:t>✅ Mostly done</w:t>
            </w:r>
          </w:p>
        </w:tc>
        <w:tc>
          <w:tcPr>
            <w:tcW w:w="2016" w:type="dxa"/>
            <w:shd w:val="clear" w:color="auto" w:fill="F2F2F2"/>
          </w:tcPr>
          <w:p w14:paraId="7274BD67" w14:textId="77777777" w:rsidR="004F4BAC" w:rsidRDefault="004F4BAC"/>
        </w:tc>
        <w:tc>
          <w:tcPr>
            <w:tcW w:w="2304" w:type="dxa"/>
            <w:shd w:val="clear" w:color="auto" w:fill="F2F2F2"/>
          </w:tcPr>
          <w:p w14:paraId="03930D9C" w14:textId="77777777" w:rsidR="004F4BAC" w:rsidRDefault="004F4BAC"/>
        </w:tc>
      </w:tr>
    </w:tbl>
    <w:p w14:paraId="64B276C9" w14:textId="77777777" w:rsidR="004F4BAC" w:rsidRDefault="004F4BAC">
      <w:pPr>
        <w:spacing w:after="80"/>
      </w:pPr>
    </w:p>
    <w:p w14:paraId="2D83E0E7" w14:textId="77777777" w:rsidR="004F4BAC" w:rsidRDefault="00000000">
      <w:pPr>
        <w:pStyle w:val="Heading1"/>
      </w:pPr>
      <w:r>
        <w:t>D. Systems &amp; Process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1440"/>
        <w:gridCol w:w="1872"/>
        <w:gridCol w:w="2016"/>
        <w:gridCol w:w="2304"/>
      </w:tblGrid>
      <w:tr w:rsidR="004F4BAC" w14:paraId="196E586E" w14:textId="77777777">
        <w:trPr>
          <w:tblHeader/>
        </w:trPr>
        <w:tc>
          <w:tcPr>
            <w:tcW w:w="5328" w:type="dxa"/>
            <w:shd w:val="clear" w:color="auto" w:fill="1F3864"/>
          </w:tcPr>
          <w:p w14:paraId="3757B644" w14:textId="77777777" w:rsidR="004F4BAC" w:rsidRDefault="00000000">
            <w:r>
              <w:rPr>
                <w:b/>
                <w:color w:val="FFFFFF"/>
              </w:rPr>
              <w:t>Component  /  Ready when…</w:t>
            </w:r>
          </w:p>
        </w:tc>
        <w:tc>
          <w:tcPr>
            <w:tcW w:w="1440" w:type="dxa"/>
            <w:shd w:val="clear" w:color="auto" w:fill="1F3864"/>
          </w:tcPr>
          <w:p w14:paraId="3AF818F5" w14:textId="77777777" w:rsidR="004F4BAC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1872" w:type="dxa"/>
            <w:shd w:val="clear" w:color="auto" w:fill="1F3864"/>
          </w:tcPr>
          <w:p w14:paraId="5AE24911" w14:textId="77777777" w:rsidR="004F4BAC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2016" w:type="dxa"/>
            <w:shd w:val="clear" w:color="auto" w:fill="1F3864"/>
          </w:tcPr>
          <w:p w14:paraId="3619F7C1" w14:textId="77777777" w:rsidR="004F4BAC" w:rsidRDefault="00000000">
            <w:r>
              <w:rPr>
                <w:b/>
                <w:color w:val="FFFFFF"/>
              </w:rPr>
              <w:t>Verified (date / initials)</w:t>
            </w:r>
          </w:p>
        </w:tc>
        <w:tc>
          <w:tcPr>
            <w:tcW w:w="2304" w:type="dxa"/>
            <w:shd w:val="clear" w:color="auto" w:fill="1F3864"/>
          </w:tcPr>
          <w:p w14:paraId="1D427424" w14:textId="77777777" w:rsidR="004F4BAC" w:rsidRDefault="00000000">
            <w:r>
              <w:rPr>
                <w:b/>
                <w:color w:val="FFFFFF"/>
              </w:rPr>
              <w:t>Notes</w:t>
            </w:r>
          </w:p>
        </w:tc>
      </w:tr>
      <w:tr w:rsidR="004F4BAC" w14:paraId="0C723E74" w14:textId="77777777">
        <w:tc>
          <w:tcPr>
            <w:tcW w:w="5328" w:type="dxa"/>
          </w:tcPr>
          <w:p w14:paraId="39433526" w14:textId="77777777" w:rsidR="004F4BAC" w:rsidRDefault="00000000">
            <w:r>
              <w:rPr>
                <w:b/>
              </w:rPr>
              <w:t>Remediation workstations (computers)</w:t>
            </w:r>
          </w:p>
          <w:p w14:paraId="625ACDB1" w14:textId="77777777" w:rsidR="004F4BAC" w:rsidRDefault="00000000">
            <w:r>
              <w:rPr>
                <w:i/>
                <w:sz w:val="18"/>
              </w:rPr>
              <w:t>Ready when: dedicated computers are set up with ALL required software loaded (Acrobat Pro, ABBYY, Equidox/Fullerton access, PAC 2026, NVDA/JAWS, MathType/EquatIO as needed, Office) and access to Canvas + Box; each student has a working station.</w:t>
            </w:r>
          </w:p>
        </w:tc>
        <w:tc>
          <w:tcPr>
            <w:tcW w:w="1440" w:type="dxa"/>
            <w:shd w:val="clear" w:color="auto" w:fill="F2F2F2"/>
          </w:tcPr>
          <w:p w14:paraId="5091E5CD" w14:textId="77777777" w:rsidR="004F4BAC" w:rsidRDefault="004F4BAC"/>
        </w:tc>
        <w:tc>
          <w:tcPr>
            <w:tcW w:w="1872" w:type="dxa"/>
          </w:tcPr>
          <w:p w14:paraId="0829D5E6" w14:textId="77777777" w:rsidR="004F4BAC" w:rsidRDefault="00000000">
            <w:r>
              <w:t>☐ Not started</w:t>
            </w:r>
          </w:p>
        </w:tc>
        <w:tc>
          <w:tcPr>
            <w:tcW w:w="2016" w:type="dxa"/>
            <w:shd w:val="clear" w:color="auto" w:fill="F2F2F2"/>
          </w:tcPr>
          <w:p w14:paraId="47FF85A9" w14:textId="77777777" w:rsidR="004F4BAC" w:rsidRDefault="004F4BAC"/>
        </w:tc>
        <w:tc>
          <w:tcPr>
            <w:tcW w:w="2304" w:type="dxa"/>
            <w:shd w:val="clear" w:color="auto" w:fill="F2F2F2"/>
          </w:tcPr>
          <w:p w14:paraId="30B78B92" w14:textId="77777777" w:rsidR="004F4BAC" w:rsidRDefault="004F4BAC"/>
        </w:tc>
      </w:tr>
      <w:tr w:rsidR="004F4BAC" w14:paraId="7B679052" w14:textId="77777777">
        <w:tc>
          <w:tcPr>
            <w:tcW w:w="5328" w:type="dxa"/>
          </w:tcPr>
          <w:p w14:paraId="15D29686" w14:textId="77777777" w:rsidR="004F4BAC" w:rsidRDefault="00000000">
            <w:r>
              <w:rPr>
                <w:b/>
              </w:rPr>
              <w:t>Intake channel + on-demand lane</w:t>
            </w:r>
          </w:p>
          <w:p w14:paraId="4AE556DD" w14:textId="77777777" w:rsidR="004F4BAC" w:rsidRDefault="00000000">
            <w:r>
              <w:rPr>
                <w:i/>
                <w:sz w:val="18"/>
              </w:rPr>
              <w:t>Ready when: the way work arrives is decided (mailbox / form / Box) and live, with a process note. Framework on-demand spec: file upload on the form, urgency + needed-by date, a cap on files per request, staff triage before assignment, and turnaround targets (24–48 hrs urgent; 2–3 business days standard); include staff/administrative docs.</w:t>
            </w:r>
          </w:p>
        </w:tc>
        <w:tc>
          <w:tcPr>
            <w:tcW w:w="1440" w:type="dxa"/>
            <w:shd w:val="clear" w:color="auto" w:fill="F2F2F2"/>
          </w:tcPr>
          <w:p w14:paraId="5B42415D" w14:textId="77777777" w:rsidR="004F4BAC" w:rsidRDefault="004F4BAC"/>
        </w:tc>
        <w:tc>
          <w:tcPr>
            <w:tcW w:w="1872" w:type="dxa"/>
          </w:tcPr>
          <w:p w14:paraId="17D267E7" w14:textId="77777777" w:rsidR="004F4BAC" w:rsidRDefault="00000000">
            <w:r>
              <w:t>☐ Not started</w:t>
            </w:r>
          </w:p>
        </w:tc>
        <w:tc>
          <w:tcPr>
            <w:tcW w:w="2016" w:type="dxa"/>
            <w:shd w:val="clear" w:color="auto" w:fill="F2F2F2"/>
          </w:tcPr>
          <w:p w14:paraId="7DE8B798" w14:textId="77777777" w:rsidR="004F4BAC" w:rsidRDefault="004F4BAC"/>
        </w:tc>
        <w:tc>
          <w:tcPr>
            <w:tcW w:w="2304" w:type="dxa"/>
            <w:shd w:val="clear" w:color="auto" w:fill="F2F2F2"/>
          </w:tcPr>
          <w:p w14:paraId="63D848A3" w14:textId="77777777" w:rsidR="004F4BAC" w:rsidRDefault="004F4BAC"/>
        </w:tc>
      </w:tr>
      <w:tr w:rsidR="004F4BAC" w14:paraId="5E8D1585" w14:textId="77777777">
        <w:tc>
          <w:tcPr>
            <w:tcW w:w="5328" w:type="dxa"/>
          </w:tcPr>
          <w:p w14:paraId="4F188456" w14:textId="77777777" w:rsidR="004F4BAC" w:rsidRDefault="00000000">
            <w:r>
              <w:rPr>
                <w:b/>
              </w:rPr>
              <w:t>Tracking log (minimal viable)</w:t>
            </w:r>
          </w:p>
          <w:p w14:paraId="7A99BC78" w14:textId="77777777" w:rsidR="004F4BAC" w:rsidRDefault="00000000">
            <w:r>
              <w:rPr>
                <w:i/>
                <w:sz w:val="18"/>
              </w:rPr>
              <w:t>Ready when: columns/schema defined and a live spreadsheet exists; every item logged at intake and closed with production metrics — including time-to-completion, so we build our own throughput averages (cf. Chico benchmarks).</w:t>
            </w:r>
          </w:p>
        </w:tc>
        <w:tc>
          <w:tcPr>
            <w:tcW w:w="1440" w:type="dxa"/>
            <w:shd w:val="clear" w:color="auto" w:fill="F2F2F2"/>
          </w:tcPr>
          <w:p w14:paraId="76E030A4" w14:textId="77777777" w:rsidR="004F4BAC" w:rsidRDefault="004F4BAC"/>
        </w:tc>
        <w:tc>
          <w:tcPr>
            <w:tcW w:w="1872" w:type="dxa"/>
          </w:tcPr>
          <w:p w14:paraId="11B6F6E5" w14:textId="77777777" w:rsidR="004F4BAC" w:rsidRDefault="00000000">
            <w:r>
              <w:t>☐ Not started</w:t>
            </w:r>
          </w:p>
        </w:tc>
        <w:tc>
          <w:tcPr>
            <w:tcW w:w="2016" w:type="dxa"/>
            <w:shd w:val="clear" w:color="auto" w:fill="F2F2F2"/>
          </w:tcPr>
          <w:p w14:paraId="332A77A6" w14:textId="77777777" w:rsidR="004F4BAC" w:rsidRDefault="004F4BAC"/>
        </w:tc>
        <w:tc>
          <w:tcPr>
            <w:tcW w:w="2304" w:type="dxa"/>
            <w:shd w:val="clear" w:color="auto" w:fill="F2F2F2"/>
          </w:tcPr>
          <w:p w14:paraId="7F3CE794" w14:textId="77777777" w:rsidR="004F4BAC" w:rsidRDefault="004F4BAC"/>
        </w:tc>
      </w:tr>
      <w:tr w:rsidR="004F4BAC" w14:paraId="35084360" w14:textId="77777777">
        <w:tc>
          <w:tcPr>
            <w:tcW w:w="5328" w:type="dxa"/>
          </w:tcPr>
          <w:p w14:paraId="657F79CA" w14:textId="77777777" w:rsidR="004F4BAC" w:rsidRDefault="00000000">
            <w:r>
              <w:rPr>
                <w:b/>
              </w:rPr>
              <w:t>Delivery &amp; file-naming convention</w:t>
            </w:r>
          </w:p>
          <w:p w14:paraId="6670187E" w14:textId="77777777" w:rsidR="004F4BAC" w:rsidRDefault="00000000">
            <w:r>
              <w:rPr>
                <w:i/>
                <w:sz w:val="18"/>
              </w:rPr>
              <w:t>Ready when: the naming pattern and return location for finished files are documented in a process note.</w:t>
            </w:r>
          </w:p>
        </w:tc>
        <w:tc>
          <w:tcPr>
            <w:tcW w:w="1440" w:type="dxa"/>
            <w:shd w:val="clear" w:color="auto" w:fill="F2F2F2"/>
          </w:tcPr>
          <w:p w14:paraId="75687901" w14:textId="77777777" w:rsidR="004F4BAC" w:rsidRDefault="004F4BAC"/>
        </w:tc>
        <w:tc>
          <w:tcPr>
            <w:tcW w:w="1872" w:type="dxa"/>
          </w:tcPr>
          <w:p w14:paraId="43F71665" w14:textId="77777777" w:rsidR="004F4BAC" w:rsidRDefault="00000000">
            <w:r>
              <w:t>❓ Decide</w:t>
            </w:r>
          </w:p>
        </w:tc>
        <w:tc>
          <w:tcPr>
            <w:tcW w:w="2016" w:type="dxa"/>
            <w:shd w:val="clear" w:color="auto" w:fill="F2F2F2"/>
          </w:tcPr>
          <w:p w14:paraId="7923046B" w14:textId="77777777" w:rsidR="004F4BAC" w:rsidRDefault="004F4BAC"/>
        </w:tc>
        <w:tc>
          <w:tcPr>
            <w:tcW w:w="2304" w:type="dxa"/>
            <w:shd w:val="clear" w:color="auto" w:fill="F2F2F2"/>
          </w:tcPr>
          <w:p w14:paraId="4F6D7402" w14:textId="77777777" w:rsidR="004F4BAC" w:rsidRDefault="004F4BAC"/>
        </w:tc>
      </w:tr>
      <w:tr w:rsidR="004F4BAC" w14:paraId="1E45F16D" w14:textId="77777777">
        <w:tc>
          <w:tcPr>
            <w:tcW w:w="5328" w:type="dxa"/>
          </w:tcPr>
          <w:p w14:paraId="190D7AC4" w14:textId="77777777" w:rsidR="004F4BAC" w:rsidRDefault="00000000">
            <w:r>
              <w:rPr>
                <w:b/>
              </w:rPr>
              <w:t>Working-file storage</w:t>
            </w:r>
          </w:p>
          <w:p w14:paraId="352B7038" w14:textId="77777777" w:rsidR="004F4BAC" w:rsidRDefault="00000000">
            <w:r>
              <w:rPr>
                <w:i/>
                <w:sz w:val="18"/>
              </w:rPr>
              <w:t>Ready when: where originals, working copies, and deliverables live is defined — including FERPA-safe handling for any cloud tool.</w:t>
            </w:r>
          </w:p>
        </w:tc>
        <w:tc>
          <w:tcPr>
            <w:tcW w:w="1440" w:type="dxa"/>
            <w:shd w:val="clear" w:color="auto" w:fill="F2F2F2"/>
          </w:tcPr>
          <w:p w14:paraId="5E7CE4F7" w14:textId="77777777" w:rsidR="004F4BAC" w:rsidRDefault="004F4BAC"/>
        </w:tc>
        <w:tc>
          <w:tcPr>
            <w:tcW w:w="1872" w:type="dxa"/>
          </w:tcPr>
          <w:p w14:paraId="7868C2A6" w14:textId="77777777" w:rsidR="004F4BAC" w:rsidRDefault="00000000">
            <w:r>
              <w:t>❓ Decide</w:t>
            </w:r>
          </w:p>
        </w:tc>
        <w:tc>
          <w:tcPr>
            <w:tcW w:w="2016" w:type="dxa"/>
            <w:shd w:val="clear" w:color="auto" w:fill="F2F2F2"/>
          </w:tcPr>
          <w:p w14:paraId="66006239" w14:textId="77777777" w:rsidR="004F4BAC" w:rsidRDefault="004F4BAC"/>
        </w:tc>
        <w:tc>
          <w:tcPr>
            <w:tcW w:w="2304" w:type="dxa"/>
            <w:shd w:val="clear" w:color="auto" w:fill="F2F2F2"/>
          </w:tcPr>
          <w:p w14:paraId="37C511BB" w14:textId="77777777" w:rsidR="004F4BAC" w:rsidRDefault="004F4BAC"/>
        </w:tc>
      </w:tr>
    </w:tbl>
    <w:p w14:paraId="7C4BA8CD" w14:textId="77777777" w:rsidR="004F4BAC" w:rsidRDefault="004F4BAC">
      <w:pPr>
        <w:spacing w:after="80"/>
      </w:pPr>
    </w:p>
    <w:p w14:paraId="7D97C83D" w14:textId="77777777" w:rsidR="004F4BAC" w:rsidRDefault="00000000">
      <w:pPr>
        <w:pStyle w:val="Heading1"/>
      </w:pPr>
      <w:r>
        <w:t>E. People &amp; Training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1440"/>
        <w:gridCol w:w="1872"/>
        <w:gridCol w:w="2016"/>
        <w:gridCol w:w="2304"/>
      </w:tblGrid>
      <w:tr w:rsidR="004F4BAC" w14:paraId="47E3101C" w14:textId="77777777">
        <w:trPr>
          <w:tblHeader/>
        </w:trPr>
        <w:tc>
          <w:tcPr>
            <w:tcW w:w="5328" w:type="dxa"/>
            <w:shd w:val="clear" w:color="auto" w:fill="1F3864"/>
          </w:tcPr>
          <w:p w14:paraId="42E9D175" w14:textId="77777777" w:rsidR="004F4BAC" w:rsidRDefault="00000000">
            <w:r>
              <w:rPr>
                <w:b/>
                <w:color w:val="FFFFFF"/>
              </w:rPr>
              <w:t>Component  /  Ready when…</w:t>
            </w:r>
          </w:p>
        </w:tc>
        <w:tc>
          <w:tcPr>
            <w:tcW w:w="1440" w:type="dxa"/>
            <w:shd w:val="clear" w:color="auto" w:fill="1F3864"/>
          </w:tcPr>
          <w:p w14:paraId="1F1554BD" w14:textId="77777777" w:rsidR="004F4BAC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1872" w:type="dxa"/>
            <w:shd w:val="clear" w:color="auto" w:fill="1F3864"/>
          </w:tcPr>
          <w:p w14:paraId="1060AB55" w14:textId="77777777" w:rsidR="004F4BAC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2016" w:type="dxa"/>
            <w:shd w:val="clear" w:color="auto" w:fill="1F3864"/>
          </w:tcPr>
          <w:p w14:paraId="67999918" w14:textId="77777777" w:rsidR="004F4BAC" w:rsidRDefault="00000000">
            <w:r>
              <w:rPr>
                <w:b/>
                <w:color w:val="FFFFFF"/>
              </w:rPr>
              <w:t>Verified (date / initials)</w:t>
            </w:r>
          </w:p>
        </w:tc>
        <w:tc>
          <w:tcPr>
            <w:tcW w:w="2304" w:type="dxa"/>
            <w:shd w:val="clear" w:color="auto" w:fill="1F3864"/>
          </w:tcPr>
          <w:p w14:paraId="0A9316EC" w14:textId="77777777" w:rsidR="004F4BAC" w:rsidRDefault="00000000">
            <w:r>
              <w:rPr>
                <w:b/>
                <w:color w:val="FFFFFF"/>
              </w:rPr>
              <w:t>Notes</w:t>
            </w:r>
          </w:p>
        </w:tc>
      </w:tr>
      <w:tr w:rsidR="004F4BAC" w14:paraId="20EB597D" w14:textId="77777777">
        <w:tc>
          <w:tcPr>
            <w:tcW w:w="5328" w:type="dxa"/>
          </w:tcPr>
          <w:p w14:paraId="6CEDDABC" w14:textId="77777777" w:rsidR="004F4BAC" w:rsidRDefault="00000000">
            <w:r>
              <w:rPr>
                <w:b/>
              </w:rPr>
              <w:t>Student staffing (+ CO ATI hiring funds)</w:t>
            </w:r>
          </w:p>
          <w:p w14:paraId="7BED52F5" w14:textId="77777777" w:rsidR="004F4BAC" w:rsidRDefault="00000000">
            <w:r>
              <w:rPr>
                <w:i/>
                <w:sz w:val="18"/>
              </w:rPr>
              <w:t xml:space="preserve">Ready when: students are hired/assigned with hours and a named </w:t>
            </w:r>
            <w:r>
              <w:rPr>
                <w:i/>
                <w:sz w:val="18"/>
              </w:rPr>
              <w:lastRenderedPageBreak/>
              <w:t>supervisor, using the CO ATI student-assistant hiring funds (FY24–25 IFT; round 2 allocated on demonstrated progress). Framework model: work-study first, over-hire + pre-train a bench, trickle-down training (train 3–4 core → student leads).</w:t>
            </w:r>
          </w:p>
        </w:tc>
        <w:tc>
          <w:tcPr>
            <w:tcW w:w="1440" w:type="dxa"/>
            <w:shd w:val="clear" w:color="auto" w:fill="F2F2F2"/>
          </w:tcPr>
          <w:p w14:paraId="5A947A29" w14:textId="77777777" w:rsidR="004F4BAC" w:rsidRDefault="004F4BAC"/>
        </w:tc>
        <w:tc>
          <w:tcPr>
            <w:tcW w:w="1872" w:type="dxa"/>
          </w:tcPr>
          <w:p w14:paraId="0D1F6C29" w14:textId="77777777" w:rsidR="004F4BAC" w:rsidRDefault="00000000">
            <w:r>
              <w:t>◐ Team exists</w:t>
            </w:r>
          </w:p>
        </w:tc>
        <w:tc>
          <w:tcPr>
            <w:tcW w:w="2016" w:type="dxa"/>
            <w:shd w:val="clear" w:color="auto" w:fill="F2F2F2"/>
          </w:tcPr>
          <w:p w14:paraId="09851EA4" w14:textId="77777777" w:rsidR="004F4BAC" w:rsidRDefault="004F4BAC"/>
        </w:tc>
        <w:tc>
          <w:tcPr>
            <w:tcW w:w="2304" w:type="dxa"/>
            <w:shd w:val="clear" w:color="auto" w:fill="F2F2F2"/>
          </w:tcPr>
          <w:p w14:paraId="52F52077" w14:textId="77777777" w:rsidR="004F4BAC" w:rsidRDefault="004F4BAC"/>
        </w:tc>
      </w:tr>
      <w:tr w:rsidR="004F4BAC" w14:paraId="57271C31" w14:textId="77777777">
        <w:tc>
          <w:tcPr>
            <w:tcW w:w="5328" w:type="dxa"/>
          </w:tcPr>
          <w:p w14:paraId="7FD4C53B" w14:textId="77777777" w:rsidR="004F4BAC" w:rsidRDefault="00000000">
            <w:r>
              <w:rPr>
                <w:b/>
              </w:rPr>
              <w:t>Training access</w:t>
            </w:r>
          </w:p>
          <w:p w14:paraId="209F6AD0" w14:textId="77777777" w:rsidR="004F4BAC" w:rsidRDefault="00000000">
            <w:r>
              <w:rPr>
                <w:i/>
                <w:sz w:val="18"/>
              </w:rPr>
              <w:t>Ready when: the onboarding-path resources are reachable by students: CO Acrobat video series (Remediation Hub), WebAIM for Office, vendor materials for captioning — depends on the ATI licensing/Hub confirmation in Section C.</w:t>
            </w:r>
          </w:p>
        </w:tc>
        <w:tc>
          <w:tcPr>
            <w:tcW w:w="1440" w:type="dxa"/>
            <w:shd w:val="clear" w:color="auto" w:fill="F2F2F2"/>
          </w:tcPr>
          <w:p w14:paraId="1ED16323" w14:textId="77777777" w:rsidR="004F4BAC" w:rsidRDefault="004F4BAC"/>
        </w:tc>
        <w:tc>
          <w:tcPr>
            <w:tcW w:w="1872" w:type="dxa"/>
          </w:tcPr>
          <w:p w14:paraId="61D50AAF" w14:textId="77777777" w:rsidR="004F4BAC" w:rsidRDefault="00000000">
            <w:r>
              <w:t>◐ In progress</w:t>
            </w:r>
          </w:p>
        </w:tc>
        <w:tc>
          <w:tcPr>
            <w:tcW w:w="2016" w:type="dxa"/>
            <w:shd w:val="clear" w:color="auto" w:fill="F2F2F2"/>
          </w:tcPr>
          <w:p w14:paraId="4507B4AA" w14:textId="77777777" w:rsidR="004F4BAC" w:rsidRDefault="004F4BAC"/>
        </w:tc>
        <w:tc>
          <w:tcPr>
            <w:tcW w:w="2304" w:type="dxa"/>
            <w:shd w:val="clear" w:color="auto" w:fill="F2F2F2"/>
          </w:tcPr>
          <w:p w14:paraId="53AAB679" w14:textId="77777777" w:rsidR="004F4BAC" w:rsidRDefault="004F4BAC"/>
        </w:tc>
      </w:tr>
      <w:tr w:rsidR="004F4BAC" w14:paraId="0510DCAF" w14:textId="77777777">
        <w:tc>
          <w:tcPr>
            <w:tcW w:w="5328" w:type="dxa"/>
          </w:tcPr>
          <w:p w14:paraId="127174A5" w14:textId="77777777" w:rsidR="004F4BAC" w:rsidRDefault="00000000">
            <w:r>
              <w:rPr>
                <w:b/>
              </w:rPr>
              <w:t>Certification path &amp; practice sets</w:t>
            </w:r>
          </w:p>
          <w:p w14:paraId="2594A68D" w14:textId="77777777" w:rsidR="004F4BAC" w:rsidRDefault="00000000">
            <w:r>
              <w:rPr>
                <w:i/>
                <w:sz w:val="18"/>
              </w:rPr>
              <w:t>Ready when: Tier A/B practice documents (with known issues) are built and the certification-gate rubric is set — implementing the framework’s “crosscheck certification” (early work peer/supervisor-reviewed before final).</w:t>
            </w:r>
          </w:p>
        </w:tc>
        <w:tc>
          <w:tcPr>
            <w:tcW w:w="1440" w:type="dxa"/>
            <w:shd w:val="clear" w:color="auto" w:fill="F2F2F2"/>
          </w:tcPr>
          <w:p w14:paraId="52C62312" w14:textId="77777777" w:rsidR="004F4BAC" w:rsidRDefault="004F4BAC"/>
        </w:tc>
        <w:tc>
          <w:tcPr>
            <w:tcW w:w="1872" w:type="dxa"/>
          </w:tcPr>
          <w:p w14:paraId="163C5E0E" w14:textId="77777777" w:rsidR="004F4BAC" w:rsidRDefault="00000000">
            <w:r>
              <w:t>☐ Not started</w:t>
            </w:r>
          </w:p>
        </w:tc>
        <w:tc>
          <w:tcPr>
            <w:tcW w:w="2016" w:type="dxa"/>
            <w:shd w:val="clear" w:color="auto" w:fill="F2F2F2"/>
          </w:tcPr>
          <w:p w14:paraId="24F103DF" w14:textId="77777777" w:rsidR="004F4BAC" w:rsidRDefault="004F4BAC"/>
        </w:tc>
        <w:tc>
          <w:tcPr>
            <w:tcW w:w="2304" w:type="dxa"/>
            <w:shd w:val="clear" w:color="auto" w:fill="F2F2F2"/>
          </w:tcPr>
          <w:p w14:paraId="4D2E521C" w14:textId="77777777" w:rsidR="004F4BAC" w:rsidRDefault="004F4BAC"/>
        </w:tc>
      </w:tr>
    </w:tbl>
    <w:p w14:paraId="72EED740" w14:textId="77777777" w:rsidR="004F4BAC" w:rsidRDefault="004F4BAC">
      <w:pPr>
        <w:spacing w:after="80"/>
      </w:pPr>
    </w:p>
    <w:p w14:paraId="4FC49C7F" w14:textId="77777777" w:rsidR="004F4BAC" w:rsidRDefault="00000000">
      <w:pPr>
        <w:pStyle w:val="Heading1"/>
      </w:pPr>
      <w:r>
        <w:t>F. QA &amp; Verification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1440"/>
        <w:gridCol w:w="1872"/>
        <w:gridCol w:w="2016"/>
        <w:gridCol w:w="2304"/>
      </w:tblGrid>
      <w:tr w:rsidR="004F4BAC" w14:paraId="1F574E22" w14:textId="77777777">
        <w:trPr>
          <w:tblHeader/>
        </w:trPr>
        <w:tc>
          <w:tcPr>
            <w:tcW w:w="5328" w:type="dxa"/>
            <w:shd w:val="clear" w:color="auto" w:fill="1F3864"/>
          </w:tcPr>
          <w:p w14:paraId="44B4A3DB" w14:textId="77777777" w:rsidR="004F4BAC" w:rsidRDefault="00000000">
            <w:r>
              <w:rPr>
                <w:b/>
                <w:color w:val="FFFFFF"/>
              </w:rPr>
              <w:t>Component  /  Ready when…</w:t>
            </w:r>
          </w:p>
        </w:tc>
        <w:tc>
          <w:tcPr>
            <w:tcW w:w="1440" w:type="dxa"/>
            <w:shd w:val="clear" w:color="auto" w:fill="1F3864"/>
          </w:tcPr>
          <w:p w14:paraId="60FEDBBA" w14:textId="77777777" w:rsidR="004F4BAC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1872" w:type="dxa"/>
            <w:shd w:val="clear" w:color="auto" w:fill="1F3864"/>
          </w:tcPr>
          <w:p w14:paraId="2C40603D" w14:textId="77777777" w:rsidR="004F4BAC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2016" w:type="dxa"/>
            <w:shd w:val="clear" w:color="auto" w:fill="1F3864"/>
          </w:tcPr>
          <w:p w14:paraId="3CB8CCB1" w14:textId="77777777" w:rsidR="004F4BAC" w:rsidRDefault="00000000">
            <w:r>
              <w:rPr>
                <w:b/>
                <w:color w:val="FFFFFF"/>
              </w:rPr>
              <w:t>Verified (date / initials)</w:t>
            </w:r>
          </w:p>
        </w:tc>
        <w:tc>
          <w:tcPr>
            <w:tcW w:w="2304" w:type="dxa"/>
            <w:shd w:val="clear" w:color="auto" w:fill="1F3864"/>
          </w:tcPr>
          <w:p w14:paraId="1891758D" w14:textId="77777777" w:rsidR="004F4BAC" w:rsidRDefault="00000000">
            <w:r>
              <w:rPr>
                <w:b/>
                <w:color w:val="FFFFFF"/>
              </w:rPr>
              <w:t>Notes</w:t>
            </w:r>
          </w:p>
        </w:tc>
      </w:tr>
      <w:tr w:rsidR="004F4BAC" w14:paraId="46DD38DB" w14:textId="77777777">
        <w:tc>
          <w:tcPr>
            <w:tcW w:w="5328" w:type="dxa"/>
          </w:tcPr>
          <w:p w14:paraId="735D32C2" w14:textId="77777777" w:rsidR="004F4BAC" w:rsidRDefault="00000000">
            <w:r>
              <w:rPr>
                <w:b/>
              </w:rPr>
              <w:t>QA sign-off policy</w:t>
            </w:r>
          </w:p>
          <w:p w14:paraId="59713675" w14:textId="77777777" w:rsidR="004F4BAC" w:rsidRDefault="00000000">
            <w:r>
              <w:rPr>
                <w:i/>
                <w:sz w:val="18"/>
              </w:rPr>
              <w:t>Ready when: the two-gate standard, the initial 100%-QA count per student, and the ongoing sampling rate are documented, and a QA reviewer is named.</w:t>
            </w:r>
          </w:p>
        </w:tc>
        <w:tc>
          <w:tcPr>
            <w:tcW w:w="1440" w:type="dxa"/>
            <w:shd w:val="clear" w:color="auto" w:fill="F2F2F2"/>
          </w:tcPr>
          <w:p w14:paraId="67431B9D" w14:textId="77777777" w:rsidR="004F4BAC" w:rsidRDefault="004F4BAC"/>
        </w:tc>
        <w:tc>
          <w:tcPr>
            <w:tcW w:w="1872" w:type="dxa"/>
          </w:tcPr>
          <w:p w14:paraId="14875292" w14:textId="77777777" w:rsidR="004F4BAC" w:rsidRDefault="00000000">
            <w:r>
              <w:t>◐ Drafted</w:t>
            </w:r>
          </w:p>
        </w:tc>
        <w:tc>
          <w:tcPr>
            <w:tcW w:w="2016" w:type="dxa"/>
            <w:shd w:val="clear" w:color="auto" w:fill="F2F2F2"/>
          </w:tcPr>
          <w:p w14:paraId="26775A2C" w14:textId="77777777" w:rsidR="004F4BAC" w:rsidRDefault="004F4BAC"/>
        </w:tc>
        <w:tc>
          <w:tcPr>
            <w:tcW w:w="2304" w:type="dxa"/>
            <w:shd w:val="clear" w:color="auto" w:fill="F2F2F2"/>
          </w:tcPr>
          <w:p w14:paraId="4BCB0720" w14:textId="77777777" w:rsidR="004F4BAC" w:rsidRDefault="004F4BAC"/>
        </w:tc>
      </w:tr>
      <w:tr w:rsidR="004F4BAC" w14:paraId="5207A49B" w14:textId="77777777">
        <w:tc>
          <w:tcPr>
            <w:tcW w:w="5328" w:type="dxa"/>
          </w:tcPr>
          <w:p w14:paraId="2FDB086B" w14:textId="77777777" w:rsidR="004F4BAC" w:rsidRDefault="00000000">
            <w:r>
              <w:rPr>
                <w:b/>
              </w:rPr>
              <w:t>Checker stack in place</w:t>
            </w:r>
          </w:p>
          <w:p w14:paraId="00DEC911" w14:textId="77777777" w:rsidR="004F4BAC" w:rsidRDefault="00000000">
            <w:r>
              <w:rPr>
                <w:i/>
                <w:sz w:val="18"/>
              </w:rPr>
              <w:t>Ready when: Acrobat Full Check + PAC 2026 available; the NVDA/JAWS spot-check process is documented; and — for STEM/math — a human NVDA listening check is the real gate (checker-clean ≠ readable).</w:t>
            </w:r>
          </w:p>
        </w:tc>
        <w:tc>
          <w:tcPr>
            <w:tcW w:w="1440" w:type="dxa"/>
            <w:shd w:val="clear" w:color="auto" w:fill="F2F2F2"/>
          </w:tcPr>
          <w:p w14:paraId="7DD43CA1" w14:textId="77777777" w:rsidR="004F4BAC" w:rsidRDefault="004F4BAC"/>
        </w:tc>
        <w:tc>
          <w:tcPr>
            <w:tcW w:w="1872" w:type="dxa"/>
          </w:tcPr>
          <w:p w14:paraId="5226FA2E" w14:textId="77777777" w:rsidR="004F4BAC" w:rsidRDefault="00000000">
            <w:r>
              <w:t>☐ Not started</w:t>
            </w:r>
          </w:p>
        </w:tc>
        <w:tc>
          <w:tcPr>
            <w:tcW w:w="2016" w:type="dxa"/>
            <w:shd w:val="clear" w:color="auto" w:fill="F2F2F2"/>
          </w:tcPr>
          <w:p w14:paraId="3C58884F" w14:textId="77777777" w:rsidR="004F4BAC" w:rsidRDefault="004F4BAC"/>
        </w:tc>
        <w:tc>
          <w:tcPr>
            <w:tcW w:w="2304" w:type="dxa"/>
            <w:shd w:val="clear" w:color="auto" w:fill="F2F2F2"/>
          </w:tcPr>
          <w:p w14:paraId="2B72111F" w14:textId="77777777" w:rsidR="004F4BAC" w:rsidRDefault="004F4BAC"/>
        </w:tc>
      </w:tr>
    </w:tbl>
    <w:p w14:paraId="0A42C00E" w14:textId="77777777" w:rsidR="004F4BAC" w:rsidRDefault="004F4BAC">
      <w:pPr>
        <w:spacing w:after="80"/>
      </w:pPr>
    </w:p>
    <w:p w14:paraId="3DCE8239" w14:textId="77777777" w:rsidR="004F4BAC" w:rsidRDefault="00000000">
      <w:pPr>
        <w:pStyle w:val="Heading2"/>
      </w:pPr>
      <w:r>
        <w:t>Decisions this tracker depends on</w:t>
      </w:r>
    </w:p>
    <w:p w14:paraId="366693D5" w14:textId="77777777" w:rsidR="004F4BAC" w:rsidRDefault="00000000">
      <w:pPr>
        <w:spacing w:after="160"/>
      </w:pPr>
      <w:r>
        <w:rPr>
          <w:sz w:val="20"/>
        </w:rPr>
        <w:t xml:space="preserve">Several rows are blocked on group decisions and CO-ATI confirmations (tracked separately in the decisions document): primary PDF tool (Equidox vs Acrobat vs the Fullerton/ASU AI tools) + FERPA reviews; SFSU’s Equidox seat count and the Allyant MPA status; SFSU’s IFT student-hiring funding </w:t>
      </w:r>
      <w:r>
        <w:rPr>
          <w:sz w:val="20"/>
        </w:rPr>
        <w:lastRenderedPageBreak/>
        <w:t>(round-1 use / round-2 reporting expectations); STEM/Tier-C ownership and STEM-WG coordination; remediation-workstation provisioning; and intake &amp; delivery conventions. Resolve those to unblock the ⛔ / ❓ rows.</w:t>
      </w:r>
    </w:p>
    <w:p w14:paraId="18422507" w14:textId="77777777" w:rsidR="004F4BAC" w:rsidRDefault="00000000">
      <w:pPr>
        <w:pStyle w:val="Heading2"/>
      </w:pPr>
      <w:r>
        <w:t>Related documents</w:t>
      </w:r>
    </w:p>
    <w:p w14:paraId="3C933E6E" w14:textId="77777777" w:rsidR="004F4BAC" w:rsidRDefault="00000000">
      <w:pPr>
        <w:pStyle w:val="ListBullet"/>
        <w:spacing w:after="40"/>
      </w:pPr>
      <w:r>
        <w:t>CSU ATI framework (full reading): research/csu-ati-remediation-framework-reading.md</w:t>
      </w:r>
    </w:p>
    <w:p w14:paraId="77CEE756" w14:textId="77777777" w:rsidR="004F4BAC" w:rsidRDefault="00000000">
      <w:pPr>
        <w:pStyle w:val="ListBullet"/>
        <w:spacing w:after="40"/>
      </w:pPr>
      <w:r>
        <w:t>Per-type remediation SOPs: plans/phase-1/remediation-procedures/</w:t>
      </w:r>
    </w:p>
    <w:p w14:paraId="578DC53A" w14:textId="77777777" w:rsidR="004F4BAC" w:rsidRDefault="00000000">
      <w:pPr>
        <w:pStyle w:val="ListBullet"/>
        <w:spacing w:after="40"/>
      </w:pPr>
      <w:r>
        <w:t>File Format Remediation Tracker: Documents/File-Format-Remediation-Tracker.docx</w:t>
      </w:r>
    </w:p>
    <w:p w14:paraId="74D42CFD" w14:textId="77777777" w:rsidR="004F4BAC" w:rsidRDefault="00000000">
      <w:pPr>
        <w:pStyle w:val="ListBullet"/>
        <w:spacing w:after="40"/>
      </w:pPr>
      <w:r>
        <w:t>Training catalog &amp; onboarding: plans/phase-1/training/</w:t>
      </w:r>
    </w:p>
    <w:sectPr w:rsidR="004F4BA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172367">
    <w:abstractNumId w:val="8"/>
  </w:num>
  <w:num w:numId="2" w16cid:durableId="560598346">
    <w:abstractNumId w:val="6"/>
  </w:num>
  <w:num w:numId="3" w16cid:durableId="1383601079">
    <w:abstractNumId w:val="5"/>
  </w:num>
  <w:num w:numId="4" w16cid:durableId="1955092127">
    <w:abstractNumId w:val="4"/>
  </w:num>
  <w:num w:numId="5" w16cid:durableId="1658804856">
    <w:abstractNumId w:val="7"/>
  </w:num>
  <w:num w:numId="6" w16cid:durableId="1367288462">
    <w:abstractNumId w:val="3"/>
  </w:num>
  <w:num w:numId="7" w16cid:durableId="197816978">
    <w:abstractNumId w:val="2"/>
  </w:num>
  <w:num w:numId="8" w16cid:durableId="1612780698">
    <w:abstractNumId w:val="1"/>
  </w:num>
  <w:num w:numId="9" w16cid:durableId="186463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BAC"/>
    <w:rsid w:val="006D14E3"/>
    <w:rsid w:val="00AA1D8D"/>
    <w:rsid w:val="00B47730"/>
    <w:rsid w:val="00CB0664"/>
    <w:rsid w:val="00CE3F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AD4CEE-EF3D-4354-AD06-C835BD75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1622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Readiness &amp; Verification Tracker — SFSU Canvas Remediation</dc:title>
  <dc:subject/>
  <dc:creator>SFSU Academic Technology</dc:creator>
  <cp:keywords/>
  <dc:description>Fillable infrastructure tracking &amp; verification checklist, aligned with the CSU ATI Remediation Framework.</dc:description>
  <cp:lastModifiedBy>Daniel J Fontaine</cp:lastModifiedBy>
  <cp:revision>2</cp:revision>
  <dcterms:created xsi:type="dcterms:W3CDTF">2013-12-23T23:15:00Z</dcterms:created>
  <dcterms:modified xsi:type="dcterms:W3CDTF">2026-07-07T21:43:00Z</dcterms:modified>
  <cp:category>SFSU Canvas Remediation Program</cp:category>
</cp:coreProperties>
</file>