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8E78" w14:textId="77777777" w:rsidR="00C77C37" w:rsidRDefault="00000000">
      <w:pPr>
        <w:spacing w:after="40"/>
      </w:pPr>
      <w:r>
        <w:rPr>
          <w:rFonts w:ascii="Calibri" w:eastAsia="Calibri" w:hAnsi="Calibri" w:cs="Calibri"/>
          <w:b/>
          <w:bCs/>
          <w:color w:val="1B3A5C"/>
          <w:sz w:val="40"/>
          <w:szCs w:val="40"/>
        </w:rPr>
        <w:t>Core MVP User Flow Definition</w:t>
      </w:r>
    </w:p>
    <w:p w14:paraId="313E6F2E" w14:textId="77777777" w:rsidR="00C77C37" w:rsidRDefault="00000000">
      <w:pPr>
        <w:spacing w:after="240"/>
      </w:pPr>
      <w:r>
        <w:rPr>
          <w:rFonts w:ascii="Calibri" w:eastAsia="Calibri" w:hAnsi="Calibri" w:cs="Calibri"/>
          <w:color w:val="4D7AA3"/>
          <w:sz w:val="26"/>
          <w:szCs w:val="26"/>
        </w:rPr>
        <w:t>Evidence of work</w:t>
      </w:r>
    </w:p>
    <w:p w14:paraId="433C0C88" w14:textId="77777777" w:rsidR="00C77C3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Team: </w:t>
      </w:r>
      <w:r>
        <w:rPr>
          <w:rFonts w:ascii="Calibri" w:eastAsia="Calibri" w:hAnsi="Calibri" w:cs="Calibri"/>
        </w:rPr>
        <w:t>Team 40 / Team B — Intern Management System</w:t>
      </w:r>
    </w:p>
    <w:p w14:paraId="71B9888E" w14:textId="77777777" w:rsidR="00C77C3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Task: </w:t>
      </w:r>
      <w:r>
        <w:rPr>
          <w:rFonts w:ascii="Calibri" w:eastAsia="Calibri" w:hAnsi="Calibri" w:cs="Calibri"/>
        </w:rPr>
        <w:t>[UX DESIGN] — Core MVP User Flow Definition</w:t>
      </w:r>
    </w:p>
    <w:p w14:paraId="75B8B6E7" w14:textId="4CD6DEEE" w:rsidR="00C77C3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UX Designer: </w:t>
      </w:r>
      <w:r>
        <w:rPr>
          <w:rFonts w:ascii="Calibri" w:eastAsia="Calibri" w:hAnsi="Calibri" w:cs="Calibri"/>
        </w:rPr>
        <w:t>Faridullah Jabbar Khil</w:t>
      </w:r>
      <w:r w:rsidR="00BE5B8E">
        <w:rPr>
          <w:rFonts w:ascii="Calibri" w:eastAsia="Calibri" w:hAnsi="Calibri" w:cs="Calibri"/>
        </w:rPr>
        <w:t xml:space="preserve"> S4020393</w:t>
      </w:r>
    </w:p>
    <w:p w14:paraId="4A4DBDEB" w14:textId="77777777" w:rsidR="00C77C3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Sprint: </w:t>
      </w:r>
      <w:r>
        <w:rPr>
          <w:rFonts w:ascii="Calibri" w:eastAsia="Calibri" w:hAnsi="Calibri" w:cs="Calibri"/>
        </w:rPr>
        <w:t>Sprint 1 — Design &amp; Bootstrap</w:t>
      </w:r>
    </w:p>
    <w:p w14:paraId="237BBFE8" w14:textId="77777777" w:rsidR="00C77C37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1. Scope</w:t>
      </w:r>
    </w:p>
    <w:p w14:paraId="5D7DF175" w14:textId="77777777" w:rsidR="00C77C37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This document records the role-specific user flows for the four required checklist items, plus how they connect into one end-to-end Core MVP workflow. The wireframe screens shown in Section 3 are the visual evidence for each step below.</w:t>
      </w:r>
    </w:p>
    <w:p w14:paraId="43A50EF6" w14:textId="77777777" w:rsidR="00C77C37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2. Flows</w:t>
      </w:r>
    </w:p>
    <w:p w14:paraId="2E3BDE11" w14:textId="77777777" w:rsidR="00C77C37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2.1 Mentor assigns task — FR-02 / AC-01</w:t>
      </w:r>
    </w:p>
    <w:p w14:paraId="49C2FED4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Mentor opens Assign Task</w:t>
      </w:r>
    </w:p>
    <w:p w14:paraId="58B6DDE3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Role check — not Mentor? Deny, show restricted-action message (EC-03 / AC-01.3)</w:t>
      </w:r>
    </w:p>
    <w:p w14:paraId="7A6B2341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Mentor selects an intern from the existing Mentor–Intern relationship and enters task details</w:t>
      </w:r>
    </w:p>
    <w:p w14:paraId="7B3473FD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Submit → task saved and linked to the intern (AC-01.1) → confirmation shown</w:t>
      </w:r>
    </w:p>
    <w:p w14:paraId="2652A906" w14:textId="77777777" w:rsidR="00C77C37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Evidence: Assign task screen (Figure 1).</w:t>
      </w:r>
    </w:p>
    <w:p w14:paraId="4C2B0540" w14:textId="77777777" w:rsidR="00C77C37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2.2 Intern views task — FR-04 / AC-02</w:t>
      </w:r>
    </w:p>
    <w:p w14:paraId="29753953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Intern opens My Tasks</w:t>
      </w:r>
    </w:p>
    <w:p w14:paraId="1124ED29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Role check — not Intern? Deny (AC-02.3)</w:t>
      </w:r>
    </w:p>
    <w:p w14:paraId="50AB06B9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Does the intern have an assigned task? No → no-assignment state (EC-01 / AC-02.2). Yes → task and status displayed (AC-02.1)</w:t>
      </w:r>
    </w:p>
    <w:p w14:paraId="4C2DD653" w14:textId="77777777" w:rsidR="00C77C37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Evidence: My tasks, and My tasks — no task assigned (Figure 1).</w:t>
      </w:r>
    </w:p>
    <w:p w14:paraId="1584164E" w14:textId="77777777" w:rsidR="00C77C37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2.3 Intern submits weekly progress — FR-05 / FR-06 / AC-03</w:t>
      </w:r>
    </w:p>
    <w:p w14:paraId="0758743F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Intern opens Submit Progress on their assigned task</w:t>
      </w:r>
    </w:p>
    <w:p w14:paraId="67705A6B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Intern completes Accomplishments, Blockers (optional), Next steps</w:t>
      </w:r>
    </w:p>
    <w:p w14:paraId="5C49AA4A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Submit → required fields complete? No → validation error, nothing saved (EC-04 / AC-03.3). Yes → progress saved and linked to intern + task (AC-03.1) → confirmation shown</w:t>
      </w:r>
    </w:p>
    <w:p w14:paraId="1116B68C" w14:textId="77777777" w:rsidR="00C77C37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Evidence: Submit weekly progress screen (Figure 1).</w:t>
      </w:r>
    </w:p>
    <w:p w14:paraId="2F65CE49" w14:textId="77777777" w:rsidR="00C77C37" w:rsidRDefault="00000000">
      <w:pPr>
        <w:pStyle w:val="Heading2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2.4 Mentor reviews progress — FR-07 / AC-04</w:t>
      </w:r>
    </w:p>
    <w:p w14:paraId="6FA78D8D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Mentor opens Review Progress, selects an intern</w:t>
      </w:r>
    </w:p>
    <w:p w14:paraId="09EE3B8F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>Role check — not Mentor? Deny (AC-04.3)</w:t>
      </w:r>
    </w:p>
    <w:p w14:paraId="136F8EA1" w14:textId="77777777" w:rsidR="00C77C3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Has that intern submitted progress? No → no-submission state (EC-02 / AC-04.2). Yes → progress displayed, read-only (AC-04.1)</w:t>
      </w:r>
    </w:p>
    <w:p w14:paraId="39BF7A60" w14:textId="77777777" w:rsidR="00C77C37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Evidence: Review progress, and Review progress — no submission (Figure 1).</w:t>
      </w:r>
    </w:p>
    <w:p w14:paraId="01C67E16" w14:textId="77777777" w:rsidR="00C77C37" w:rsidRDefault="00000000">
      <w:pPr>
        <w:pStyle w:val="Heading1"/>
        <w:spacing w:before="320" w:after="160"/>
      </w:pPr>
      <w:r>
        <w:rPr>
          <w:rFonts w:ascii="Calibri" w:eastAsia="Calibri" w:hAnsi="Calibri" w:cs="Calibri"/>
          <w:b/>
          <w:bCs/>
          <w:color w:val="1B3A5C"/>
        </w:rPr>
        <w:t>3. Connected end-to-end workflow</w:t>
      </w:r>
    </w:p>
    <w:p w14:paraId="36DFB0DD" w14:textId="77777777" w:rsidR="00C77C37" w:rsidRDefault="00000000">
      <w:pPr>
        <w:spacing w:after="160"/>
      </w:pPr>
      <w:r>
        <w:rPr>
          <w:rFonts w:ascii="Calibri" w:eastAsia="Calibri" w:hAnsi="Calibri" w:cs="Calibri"/>
          <w:sz w:val="22"/>
          <w:szCs w:val="22"/>
        </w:rPr>
        <w:t>The four flows chain in sequence — Mentor assigns task → Intern views task → Intern submits progress → Mentor reviews progress — matching the Core MVP workflow defined in the BA document (Section 3). The wireframe set uses a shared numbered step-rail across all screens so each one's position in the sequence is visible on the screen itself, not only in this document.</w:t>
      </w:r>
    </w:p>
    <w:p w14:paraId="3E90E1D5" w14:textId="4A82CE82" w:rsidR="00C77C37" w:rsidRDefault="005042BA">
      <w:pPr>
        <w:spacing w:before="200" w:after="80"/>
        <w:jc w:val="center"/>
      </w:pPr>
      <w:r w:rsidRPr="005042BA">
        <w:rPr>
          <w:noProof/>
        </w:rPr>
        <w:drawing>
          <wp:inline distT="0" distB="0" distL="0" distR="0" wp14:anchorId="17393243" wp14:editId="15D066D7">
            <wp:extent cx="5943600" cy="3994785"/>
            <wp:effectExtent l="0" t="0" r="0" b="5715"/>
            <wp:docPr id="106803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31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52EE" w14:textId="019EE831" w:rsidR="001355B3" w:rsidRDefault="005042BA" w:rsidP="001355B3">
      <w:pPr>
        <w:spacing w:before="200" w:after="80"/>
        <w:jc w:val="center"/>
      </w:pPr>
      <w:r w:rsidRPr="005042BA">
        <w:rPr>
          <w:noProof/>
        </w:rPr>
        <w:lastRenderedPageBreak/>
        <w:drawing>
          <wp:inline distT="0" distB="0" distL="0" distR="0" wp14:anchorId="483E60EA" wp14:editId="099CB1CA">
            <wp:extent cx="5887068" cy="2538484"/>
            <wp:effectExtent l="0" t="0" r="0" b="0"/>
            <wp:docPr id="14869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60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6273" cy="255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33A0" w14:textId="36EAB1CC" w:rsidR="005042BA" w:rsidRDefault="005042BA" w:rsidP="001355B3">
      <w:pPr>
        <w:spacing w:before="200" w:after="80"/>
        <w:jc w:val="center"/>
      </w:pPr>
      <w:r w:rsidRPr="005042BA">
        <w:rPr>
          <w:noProof/>
        </w:rPr>
        <w:drawing>
          <wp:inline distT="0" distB="0" distL="0" distR="0" wp14:anchorId="64B3ABFC" wp14:editId="0E9F6B29">
            <wp:extent cx="5943600" cy="2865120"/>
            <wp:effectExtent l="0" t="0" r="0" b="0"/>
            <wp:docPr id="149163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36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7AA5" w14:textId="715FBDF8" w:rsidR="005042BA" w:rsidRDefault="005042BA" w:rsidP="001355B3">
      <w:pPr>
        <w:spacing w:before="200" w:after="80"/>
        <w:jc w:val="center"/>
      </w:pPr>
      <w:r w:rsidRPr="005042BA">
        <w:rPr>
          <w:noProof/>
        </w:rPr>
        <w:lastRenderedPageBreak/>
        <w:drawing>
          <wp:inline distT="0" distB="0" distL="0" distR="0" wp14:anchorId="0107CF41" wp14:editId="5AB70B16">
            <wp:extent cx="5943600" cy="3861435"/>
            <wp:effectExtent l="0" t="0" r="0" b="5715"/>
            <wp:docPr id="149492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27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3BD7" w14:textId="156328D2" w:rsidR="005042BA" w:rsidRDefault="005042BA" w:rsidP="001355B3">
      <w:pPr>
        <w:spacing w:before="200" w:after="80"/>
        <w:jc w:val="center"/>
      </w:pPr>
      <w:r w:rsidRPr="005042BA">
        <w:rPr>
          <w:noProof/>
        </w:rPr>
        <w:drawing>
          <wp:inline distT="0" distB="0" distL="0" distR="0" wp14:anchorId="1821ACE0" wp14:editId="630B4610">
            <wp:extent cx="5943600" cy="2757170"/>
            <wp:effectExtent l="0" t="0" r="0" b="5080"/>
            <wp:docPr id="92883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33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4390" w14:textId="63704BD4" w:rsidR="005042BA" w:rsidRDefault="005042BA" w:rsidP="001355B3">
      <w:pPr>
        <w:spacing w:before="200" w:after="80"/>
        <w:jc w:val="center"/>
      </w:pPr>
      <w:r w:rsidRPr="005042BA">
        <w:rPr>
          <w:noProof/>
        </w:rPr>
        <w:lastRenderedPageBreak/>
        <w:drawing>
          <wp:inline distT="0" distB="0" distL="0" distR="0" wp14:anchorId="6619F9F3" wp14:editId="55E40E9C">
            <wp:extent cx="5943600" cy="3287395"/>
            <wp:effectExtent l="0" t="0" r="0" b="8255"/>
            <wp:docPr id="9200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3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6763" w14:textId="54E1E46D" w:rsidR="001355B3" w:rsidRDefault="00000000" w:rsidP="001355B3">
      <w:pPr>
        <w:jc w:val="center"/>
        <w:rPr>
          <w:rFonts w:ascii="Calibri" w:eastAsia="Calibri" w:hAnsi="Calibri" w:cs="Calibri"/>
          <w:i/>
          <w:iCs/>
          <w:sz w:val="18"/>
          <w:szCs w:val="18"/>
        </w:rPr>
      </w:pPr>
      <w:r>
        <w:rPr>
          <w:rFonts w:ascii="Calibri" w:eastAsia="Calibri" w:hAnsi="Calibri" w:cs="Calibri"/>
          <w:i/>
          <w:iCs/>
          <w:sz w:val="18"/>
          <w:szCs w:val="18"/>
        </w:rPr>
        <w:t>Figure 1 — Wireframe evidence for all four flows (Figma Make render)</w:t>
      </w:r>
    </w:p>
    <w:p w14:paraId="309449C5" w14:textId="1B178748" w:rsidR="001355B3" w:rsidRDefault="005042BA" w:rsidP="005042BA">
      <w:pPr>
        <w:jc w:val="center"/>
      </w:pPr>
      <w:r w:rsidRPr="005042BA">
        <w:rPr>
          <w:noProof/>
        </w:rPr>
        <w:drawing>
          <wp:inline distT="0" distB="0" distL="0" distR="0" wp14:anchorId="70AD8F5F" wp14:editId="1269F0A4">
            <wp:extent cx="5943600" cy="1600835"/>
            <wp:effectExtent l="0" t="0" r="0" b="0"/>
            <wp:docPr id="145545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6E8C" w14:textId="77777777" w:rsidR="001355B3" w:rsidRDefault="001355B3" w:rsidP="001355B3">
      <w:pPr>
        <w:jc w:val="center"/>
      </w:pPr>
      <w:r>
        <w:rPr>
          <w:rFonts w:ascii="Calibri" w:eastAsia="Calibri" w:hAnsi="Calibri" w:cs="Calibri"/>
          <w:i/>
          <w:iCs/>
          <w:sz w:val="18"/>
          <w:szCs w:val="18"/>
        </w:rPr>
        <w:t>Figure 2 — Shared key-states legend, prior to the Revision 2 correction described in Section 5</w:t>
      </w:r>
    </w:p>
    <w:p w14:paraId="3D06EA47" w14:textId="77777777" w:rsidR="001355B3" w:rsidRPr="001355B3" w:rsidRDefault="001355B3">
      <w:pPr>
        <w:jc w:val="center"/>
      </w:pPr>
    </w:p>
    <w:sectPr w:rsidR="001355B3" w:rsidRPr="001355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97042"/>
    <w:multiLevelType w:val="hybridMultilevel"/>
    <w:tmpl w:val="BF6AE2D6"/>
    <w:lvl w:ilvl="0" w:tplc="D01A22F2">
      <w:start w:val="1"/>
      <w:numFmt w:val="bullet"/>
      <w:lvlText w:val="●"/>
      <w:lvlJc w:val="left"/>
      <w:pPr>
        <w:ind w:left="720" w:hanging="360"/>
      </w:pPr>
    </w:lvl>
    <w:lvl w:ilvl="1" w:tplc="008EB542">
      <w:start w:val="1"/>
      <w:numFmt w:val="bullet"/>
      <w:lvlText w:val="○"/>
      <w:lvlJc w:val="left"/>
      <w:pPr>
        <w:ind w:left="1440" w:hanging="360"/>
      </w:pPr>
    </w:lvl>
    <w:lvl w:ilvl="2" w:tplc="54EEBA40">
      <w:start w:val="1"/>
      <w:numFmt w:val="bullet"/>
      <w:lvlText w:val="■"/>
      <w:lvlJc w:val="left"/>
      <w:pPr>
        <w:ind w:left="2160" w:hanging="360"/>
      </w:pPr>
    </w:lvl>
    <w:lvl w:ilvl="3" w:tplc="C094A6F8">
      <w:start w:val="1"/>
      <w:numFmt w:val="bullet"/>
      <w:lvlText w:val="●"/>
      <w:lvlJc w:val="left"/>
      <w:pPr>
        <w:ind w:left="2880" w:hanging="360"/>
      </w:pPr>
    </w:lvl>
    <w:lvl w:ilvl="4" w:tplc="1028166A">
      <w:start w:val="1"/>
      <w:numFmt w:val="bullet"/>
      <w:lvlText w:val="○"/>
      <w:lvlJc w:val="left"/>
      <w:pPr>
        <w:ind w:left="3600" w:hanging="360"/>
      </w:pPr>
    </w:lvl>
    <w:lvl w:ilvl="5" w:tplc="301E7F08">
      <w:start w:val="1"/>
      <w:numFmt w:val="bullet"/>
      <w:lvlText w:val="■"/>
      <w:lvlJc w:val="left"/>
      <w:pPr>
        <w:ind w:left="4320" w:hanging="360"/>
      </w:pPr>
    </w:lvl>
    <w:lvl w:ilvl="6" w:tplc="F2A2C1CC">
      <w:start w:val="1"/>
      <w:numFmt w:val="bullet"/>
      <w:lvlText w:val="●"/>
      <w:lvlJc w:val="left"/>
      <w:pPr>
        <w:ind w:left="5040" w:hanging="360"/>
      </w:pPr>
    </w:lvl>
    <w:lvl w:ilvl="7" w:tplc="20442658">
      <w:start w:val="1"/>
      <w:numFmt w:val="bullet"/>
      <w:lvlText w:val="●"/>
      <w:lvlJc w:val="left"/>
      <w:pPr>
        <w:ind w:left="5760" w:hanging="360"/>
      </w:pPr>
    </w:lvl>
    <w:lvl w:ilvl="8" w:tplc="6276C042">
      <w:start w:val="1"/>
      <w:numFmt w:val="bullet"/>
      <w:lvlText w:val="●"/>
      <w:lvlJc w:val="left"/>
      <w:pPr>
        <w:ind w:left="6480" w:hanging="360"/>
      </w:pPr>
    </w:lvl>
  </w:abstractNum>
  <w:num w:numId="1" w16cid:durableId="1284744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C37"/>
    <w:rsid w:val="001355B3"/>
    <w:rsid w:val="00241977"/>
    <w:rsid w:val="005042BA"/>
    <w:rsid w:val="00920E99"/>
    <w:rsid w:val="00BE5B8E"/>
    <w:rsid w:val="00C7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2C9E8"/>
  <w15:docId w15:val="{C8B4E8BD-CCED-4242-A4C3-2D19A860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Faridullah Jabbar Khil</cp:lastModifiedBy>
  <cp:revision>3</cp:revision>
  <dcterms:created xsi:type="dcterms:W3CDTF">2026-08-23T09:25:00Z</dcterms:created>
  <dcterms:modified xsi:type="dcterms:W3CDTF">2026-08-23T10:31:00Z</dcterms:modified>
</cp:coreProperties>
</file>