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3B69" w14:textId="77777777" w:rsidR="001D6084" w:rsidRDefault="00000000">
      <w:pPr>
        <w:pStyle w:val="Title"/>
        <w:spacing w:after="60"/>
      </w:pPr>
      <w:r>
        <w:rPr>
          <w:b/>
          <w:bCs/>
          <w:color w:val="1B3A5C"/>
          <w:sz w:val="40"/>
          <w:szCs w:val="40"/>
        </w:rPr>
        <w:t>Core MVP — Final UI &amp; Interaction Polish</w:t>
      </w:r>
    </w:p>
    <w:p w14:paraId="2340FE8B" w14:textId="77777777" w:rsidR="001D6084" w:rsidRDefault="00000000">
      <w:pPr>
        <w:spacing w:after="200"/>
      </w:pPr>
      <w:r>
        <w:rPr>
          <w:i/>
          <w:iCs/>
          <w:color w:val="6B7280"/>
          <w:sz w:val="22"/>
          <w:szCs w:val="22"/>
        </w:rPr>
        <w:t>Prototype refinement pass — Team 40 / Team B (Intern Management System for Social Enterprise Workforce Development)</w:t>
      </w:r>
    </w:p>
    <w:p w14:paraId="0F71D458" w14:textId="6B8FA3C9" w:rsidR="001D6084" w:rsidRDefault="00000000">
      <w:pPr>
        <w:spacing w:after="40"/>
      </w:pPr>
      <w:r>
        <w:rPr>
          <w:color w:val="6B7280"/>
          <w:sz w:val="18"/>
          <w:szCs w:val="18"/>
        </w:rPr>
        <w:t>Prepared by: Faridullah Jabbar Khil (s4</w:t>
      </w:r>
      <w:r w:rsidR="00EB4EAF">
        <w:rPr>
          <w:color w:val="6B7280"/>
          <w:sz w:val="18"/>
          <w:szCs w:val="18"/>
        </w:rPr>
        <w:t>020393</w:t>
      </w:r>
      <w:r>
        <w:rPr>
          <w:color w:val="6B7280"/>
          <w:sz w:val="18"/>
          <w:szCs w:val="18"/>
        </w:rPr>
        <w:t>) — UX</w:t>
      </w:r>
    </w:p>
    <w:p w14:paraId="1CEBF023" w14:textId="7BC8426A" w:rsidR="001D6084" w:rsidRDefault="00000000">
      <w:pPr>
        <w:spacing w:after="40"/>
      </w:pPr>
      <w:r>
        <w:rPr>
          <w:color w:val="6B7280"/>
          <w:sz w:val="18"/>
          <w:szCs w:val="18"/>
        </w:rPr>
        <w:t xml:space="preserve">Task: [UX REFINEMENT] – Core MVP Final UI &amp; Interaction </w:t>
      </w:r>
      <w:proofErr w:type="gramStart"/>
      <w:r>
        <w:rPr>
          <w:color w:val="6B7280"/>
          <w:sz w:val="18"/>
          <w:szCs w:val="18"/>
        </w:rPr>
        <w:t>Polish :</w:t>
      </w:r>
      <w:proofErr w:type="gramEnd"/>
      <w:r>
        <w:rPr>
          <w:color w:val="6B7280"/>
          <w:sz w:val="18"/>
          <w:szCs w:val="18"/>
        </w:rPr>
        <w:t xml:space="preserve"> </w:t>
      </w:r>
      <w:r w:rsidR="00EB4EAF">
        <w:rPr>
          <w:color w:val="6B7280"/>
          <w:sz w:val="18"/>
          <w:szCs w:val="18"/>
        </w:rPr>
        <w:t xml:space="preserve">120 </w:t>
      </w:r>
      <w:proofErr w:type="gramStart"/>
      <w:r w:rsidR="00EB4EAF">
        <w:rPr>
          <w:color w:val="6B7280"/>
          <w:sz w:val="18"/>
          <w:szCs w:val="18"/>
        </w:rPr>
        <w:t>·</w:t>
      </w:r>
      <w:r>
        <w:rPr>
          <w:color w:val="6B7280"/>
          <w:sz w:val="18"/>
          <w:szCs w:val="18"/>
        </w:rPr>
        <w:t xml:space="preserve">  Sprint</w:t>
      </w:r>
      <w:proofErr w:type="gramEnd"/>
      <w:r>
        <w:rPr>
          <w:color w:val="6B7280"/>
          <w:sz w:val="18"/>
          <w:szCs w:val="18"/>
        </w:rPr>
        <w:t xml:space="preserve"> 2, Week 3</w:t>
      </w:r>
    </w:p>
    <w:p w14:paraId="22684316" w14:textId="77777777" w:rsidR="001D6084" w:rsidRDefault="00000000">
      <w:pPr>
        <w:spacing w:after="40"/>
      </w:pPr>
      <w:r>
        <w:rPr>
          <w:color w:val="6B7280"/>
          <w:sz w:val="18"/>
          <w:szCs w:val="18"/>
        </w:rPr>
        <w:t>Scope confirmed with PM (Jianqi Lu): audit the approved Core MVP prototype itself for UI/UX inconsistencies and polish opportunities — not a DEV-implementation acceptance test.</w:t>
      </w:r>
    </w:p>
    <w:p w14:paraId="14E26AB4" w14:textId="77777777" w:rsidR="001D6084" w:rsidRDefault="00000000">
      <w:pPr>
        <w:pStyle w:val="Heading1"/>
        <w:spacing w:before="320" w:after="140"/>
      </w:pPr>
      <w:r>
        <w:rPr>
          <w:b/>
          <w:bCs/>
          <w:color w:val="1B3A5C"/>
          <w:sz w:val="28"/>
          <w:szCs w:val="28"/>
        </w:rPr>
        <w:t>1. Purpose &amp; Scope</w:t>
      </w:r>
    </w:p>
    <w:p w14:paraId="4D242859" w14:textId="77777777" w:rsidR="001D6084" w:rsidRDefault="00000000">
      <w:pPr>
        <w:spacing w:after="140"/>
      </w:pPr>
      <w:r>
        <w:rPr>
          <w:sz w:val="21"/>
          <w:szCs w:val="21"/>
        </w:rPr>
        <w:t>This task, per the PM's Sprint 2 Week 3 execution plan, is an independent UX line running separately from the PM → DEV → BA technical/acceptance line for this week: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D6084" w14:paraId="068A5473" w14:textId="77777777">
        <w:tblPrEx>
          <w:tblCellMar>
            <w:top w:w="0" w:type="dxa"/>
            <w:bottom w:w="0" w:type="dxa"/>
          </w:tblCellMar>
        </w:tblPrEx>
        <w:tc>
          <w:tcPr>
            <w:tcW w:w="5000" w:type="pct"/>
            <w:tcBorders>
              <w:top w:val="single" w:sz="4" w:space="0" w:color="1D4ED8"/>
              <w:left w:val="single" w:sz="4" w:space="0" w:color="1D4ED8"/>
              <w:bottom w:val="single" w:sz="4" w:space="0" w:color="1D4ED8"/>
              <w:right w:val="single" w:sz="4" w:space="0" w:color="1D4ED8"/>
            </w:tcBorders>
            <w:shd w:val="clear" w:color="auto" w:fill="EFF6FF"/>
            <w:tcMar>
              <w:top w:w="120" w:type="dxa"/>
              <w:left w:w="160" w:type="dxa"/>
              <w:bottom w:w="120" w:type="dxa"/>
              <w:right w:w="160" w:type="dxa"/>
            </w:tcMar>
          </w:tcPr>
          <w:p w14:paraId="7F2CB791" w14:textId="77777777" w:rsidR="001D6084" w:rsidRDefault="00000000">
            <w:pPr>
              <w:spacing w:after="40"/>
            </w:pPr>
            <w:r>
              <w:rPr>
                <w:b/>
                <w:bCs/>
                <w:color w:val="1D4ED8"/>
              </w:rPr>
              <w:t>PM task description (Week 3 board)</w:t>
            </w:r>
          </w:p>
          <w:p w14:paraId="718B42B0" w14:textId="77777777" w:rsidR="001D6084" w:rsidRDefault="00000000">
            <w:r>
              <w:t>“Review the approved Core MVP UX and current implementation for final Sprint 2 presentation/interaction quality. Focus on visual consistency, terminology, task/status presentation, feedback/empty states, navigation clarity and Team A/B design consistency. This is refinement rather than another acceptance test. Do not introduce new business rules or features. Functional defects should be raised to DEV/BA.”</w:t>
            </w:r>
          </w:p>
        </w:tc>
      </w:tr>
    </w:tbl>
    <w:p w14:paraId="03D672A8" w14:textId="77777777" w:rsidR="001D6084" w:rsidRDefault="001D6084">
      <w:pPr>
        <w:spacing w:after="120"/>
      </w:pPr>
    </w:p>
    <w:p w14:paraId="54F95752" w14:textId="77777777" w:rsidR="001D6084" w:rsidRDefault="00000000">
      <w:pPr>
        <w:spacing w:after="140"/>
      </w:pPr>
      <w:r>
        <w:rPr>
          <w:sz w:val="21"/>
          <w:szCs w:val="21"/>
        </w:rPr>
        <w:t>This review was conducted against the prototype itself (</w:t>
      </w:r>
      <w:proofErr w:type="spellStart"/>
      <w:r>
        <w:rPr>
          <w:sz w:val="21"/>
          <w:szCs w:val="21"/>
        </w:rPr>
        <w:t>App.tsx</w:t>
      </w:r>
      <w:proofErr w:type="spellEnd"/>
      <w:r>
        <w:rPr>
          <w:sz w:val="21"/>
          <w:szCs w:val="21"/>
        </w:rPr>
        <w:t>) — not DEV's deployed build, which is covered separately by the parallel PM → DEV → BA line this week. Every fix below is presentation-only: no task status, validation rule, permission, or workflow behaviour was changed.</w:t>
      </w:r>
    </w:p>
    <w:p w14:paraId="7C97B8C8" w14:textId="77777777" w:rsidR="001D6084" w:rsidRDefault="00000000">
      <w:pPr>
        <w:pStyle w:val="Heading1"/>
        <w:spacing w:before="320" w:after="140"/>
      </w:pPr>
      <w:r>
        <w:rPr>
          <w:b/>
          <w:bCs/>
          <w:color w:val="1B3A5C"/>
          <w:sz w:val="28"/>
          <w:szCs w:val="28"/>
        </w:rPr>
        <w:t>2. Method</w:t>
      </w:r>
    </w:p>
    <w:p w14:paraId="6398C23F" w14:textId="64EDE3FF" w:rsidR="001D6084" w:rsidRDefault="00000000">
      <w:pPr>
        <w:spacing w:after="140"/>
      </w:pPr>
      <w:r>
        <w:rPr>
          <w:sz w:val="21"/>
          <w:szCs w:val="21"/>
        </w:rPr>
        <w:t>This review was done in two passes over the same task, the second specifically to check for anything the first pass missed rather than to re-conf</w:t>
      </w:r>
      <w:r w:rsidR="00EB4EAF">
        <w:rPr>
          <w:sz w:val="21"/>
          <w:szCs w:val="21"/>
        </w:rPr>
        <w:t>7</w:t>
      </w:r>
      <w:r>
        <w:rPr>
          <w:sz w:val="21"/>
          <w:szCs w:val="21"/>
        </w:rPr>
        <w:t>irm it:</w:t>
      </w:r>
    </w:p>
    <w:p w14:paraId="7660D2CF" w14:textId="77777777" w:rsidR="001D6084" w:rsidRDefault="00000000">
      <w:pPr>
        <w:pStyle w:val="ListParagraph"/>
        <w:numPr>
          <w:ilvl w:val="0"/>
          <w:numId w:val="1"/>
        </w:numPr>
        <w:spacing w:after="80"/>
      </w:pPr>
      <w:r>
        <w:rPr>
          <w:sz w:val="21"/>
          <w:szCs w:val="21"/>
        </w:rPr>
        <w:t xml:space="preserve">Read the current prototype source end-to-end and compared every screen's </w:t>
      </w:r>
      <w:proofErr w:type="gramStart"/>
      <w:r>
        <w:rPr>
          <w:sz w:val="21"/>
          <w:szCs w:val="21"/>
        </w:rPr>
        <w:t>headings</w:t>
      </w:r>
      <w:proofErr w:type="gramEnd"/>
      <w:r>
        <w:rPr>
          <w:sz w:val="21"/>
          <w:szCs w:val="21"/>
        </w:rPr>
        <w:t>, labels, badge styling, and empty/success states against every other screen for internal consistency.</w:t>
      </w:r>
    </w:p>
    <w:p w14:paraId="7B844CED" w14:textId="77777777" w:rsidR="001D6084" w:rsidRDefault="00000000">
      <w:pPr>
        <w:pStyle w:val="ListParagraph"/>
        <w:numPr>
          <w:ilvl w:val="0"/>
          <w:numId w:val="1"/>
        </w:numPr>
        <w:spacing w:after="80"/>
      </w:pPr>
      <w:r>
        <w:rPr>
          <w:sz w:val="21"/>
          <w:szCs w:val="21"/>
        </w:rPr>
        <w:t xml:space="preserve">Rendered the prototype in a live dev environment and exercised the full task lifecycle (Assigned → In Progress → Submitted → Completed) plus both Intern selections on Review Progress, using real browser automation — not a static code read — to confirm what a reviewer </w:t>
      </w:r>
      <w:proofErr w:type="gramStart"/>
      <w:r>
        <w:rPr>
          <w:sz w:val="21"/>
          <w:szCs w:val="21"/>
        </w:rPr>
        <w:t>actually sees</w:t>
      </w:r>
      <w:proofErr w:type="gramEnd"/>
      <w:r>
        <w:rPr>
          <w:sz w:val="21"/>
          <w:szCs w:val="21"/>
        </w:rPr>
        <w:t xml:space="preserve"> on screen.</w:t>
      </w:r>
    </w:p>
    <w:p w14:paraId="1D881883" w14:textId="77777777" w:rsidR="001D6084" w:rsidRDefault="00000000">
      <w:pPr>
        <w:pStyle w:val="ListParagraph"/>
        <w:numPr>
          <w:ilvl w:val="0"/>
          <w:numId w:val="1"/>
        </w:numPr>
        <w:spacing w:after="80"/>
      </w:pPr>
      <w:r>
        <w:rPr>
          <w:sz w:val="21"/>
          <w:szCs w:val="21"/>
        </w:rPr>
        <w:t>Re-verified after each fix: no console or page errors, and the existing confirmed behaviours from earlier rounds (one Task Submission per task, one Weekly Progress per week, the submission lock surviving navigation) still hold — this task deliberately did not touch any of that logic.</w:t>
      </w:r>
    </w:p>
    <w:p w14:paraId="0921092C" w14:textId="77777777" w:rsidR="001D6084" w:rsidRDefault="00000000">
      <w:pPr>
        <w:pStyle w:val="ListParagraph"/>
        <w:numPr>
          <w:ilvl w:val="0"/>
          <w:numId w:val="1"/>
        </w:numPr>
        <w:spacing w:after="80"/>
      </w:pPr>
      <w:r>
        <w:rPr>
          <w:sz w:val="21"/>
          <w:szCs w:val="21"/>
        </w:rPr>
        <w:t xml:space="preserve">Second pass: specifically checked whether any on-screen text depends on state that can </w:t>
      </w:r>
      <w:proofErr w:type="gramStart"/>
      <w:r>
        <w:rPr>
          <w:sz w:val="21"/>
          <w:szCs w:val="21"/>
        </w:rPr>
        <w:t>actually change</w:t>
      </w:r>
      <w:proofErr w:type="gramEnd"/>
      <w:r>
        <w:rPr>
          <w:sz w:val="21"/>
          <w:szCs w:val="21"/>
        </w:rPr>
        <w:t xml:space="preserve"> during a live demo (submit-then-navigate-back, switch role, switch reviewed Intern), rather than only checking each screen in isolation. This is what surfaced items 8–10 below — all three are cases where a value was static or bound to the wrong thing, so it went stale once the real state changed underneath it.</w:t>
      </w:r>
    </w:p>
    <w:p w14:paraId="53699D92" w14:textId="77777777" w:rsidR="001D6084" w:rsidRDefault="00000000">
      <w:pPr>
        <w:pStyle w:val="Heading1"/>
        <w:spacing w:before="320" w:after="140"/>
      </w:pPr>
      <w:r>
        <w:rPr>
          <w:b/>
          <w:bCs/>
          <w:color w:val="1B3A5C"/>
          <w:sz w:val="28"/>
          <w:szCs w:val="28"/>
        </w:rPr>
        <w:t>3. Findings &amp; Fixes Applied — Must Fix (implemented across both passes)</w:t>
      </w:r>
    </w:p>
    <w:p w14:paraId="15CED9E9" w14:textId="77777777" w:rsidR="001D6084" w:rsidRDefault="00000000">
      <w:pPr>
        <w:spacing w:after="140"/>
      </w:pPr>
      <w:r>
        <w:rPr>
          <w:sz w:val="21"/>
          <w:szCs w:val="21"/>
        </w:rPr>
        <w:t>All ten items below are presentation or data-binding corrections: text, colour, ordering, a redundant link, or wiring a display to the state it should have reflected all along. None change a status name, a validation rule, or a permission.</w:t>
      </w:r>
    </w:p>
    <w:p w14:paraId="3B8A7A64" w14:textId="77777777" w:rsidR="001D6084" w:rsidRDefault="001D6084">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2992"/>
        <w:gridCol w:w="1870"/>
        <w:gridCol w:w="3927"/>
      </w:tblGrid>
      <w:tr w:rsidR="001D6084" w14:paraId="35E4A6A1" w14:textId="77777777">
        <w:tblPrEx>
          <w:tblCellMar>
            <w:top w:w="0" w:type="dxa"/>
            <w:bottom w:w="0" w:type="dxa"/>
          </w:tblCellMar>
        </w:tblPrEx>
        <w:tc>
          <w:tcPr>
            <w:tcW w:w="300" w:type="pct"/>
            <w:shd w:val="clear" w:color="auto" w:fill="1B3A5C"/>
            <w:tcMar>
              <w:top w:w="80" w:type="dxa"/>
              <w:left w:w="100" w:type="dxa"/>
              <w:bottom w:w="80" w:type="dxa"/>
              <w:right w:w="100" w:type="dxa"/>
            </w:tcMar>
          </w:tcPr>
          <w:p w14:paraId="4A861163" w14:textId="77777777" w:rsidR="001D6084" w:rsidRDefault="00000000">
            <w:r>
              <w:rPr>
                <w:b/>
                <w:bCs/>
                <w:color w:val="FFFFFF"/>
                <w:sz w:val="18"/>
                <w:szCs w:val="18"/>
              </w:rPr>
              <w:lastRenderedPageBreak/>
              <w:t>#</w:t>
            </w:r>
          </w:p>
        </w:tc>
        <w:tc>
          <w:tcPr>
            <w:tcW w:w="1600" w:type="pct"/>
            <w:shd w:val="clear" w:color="auto" w:fill="1B3A5C"/>
            <w:tcMar>
              <w:top w:w="80" w:type="dxa"/>
              <w:left w:w="100" w:type="dxa"/>
              <w:bottom w:w="80" w:type="dxa"/>
              <w:right w:w="100" w:type="dxa"/>
            </w:tcMar>
          </w:tcPr>
          <w:p w14:paraId="1455F29C" w14:textId="77777777" w:rsidR="001D6084" w:rsidRDefault="00000000">
            <w:r>
              <w:rPr>
                <w:b/>
                <w:bCs/>
                <w:color w:val="FFFFFF"/>
                <w:sz w:val="18"/>
                <w:szCs w:val="18"/>
              </w:rPr>
              <w:t>Issue</w:t>
            </w:r>
          </w:p>
        </w:tc>
        <w:tc>
          <w:tcPr>
            <w:tcW w:w="1000" w:type="pct"/>
            <w:shd w:val="clear" w:color="auto" w:fill="1B3A5C"/>
            <w:tcMar>
              <w:top w:w="80" w:type="dxa"/>
              <w:left w:w="100" w:type="dxa"/>
              <w:bottom w:w="80" w:type="dxa"/>
              <w:right w:w="100" w:type="dxa"/>
            </w:tcMar>
          </w:tcPr>
          <w:p w14:paraId="404916E0" w14:textId="77777777" w:rsidR="001D6084" w:rsidRDefault="00000000">
            <w:r>
              <w:rPr>
                <w:b/>
                <w:bCs/>
                <w:color w:val="FFFFFF"/>
                <w:sz w:val="18"/>
                <w:szCs w:val="18"/>
              </w:rPr>
              <w:t>Where</w:t>
            </w:r>
          </w:p>
        </w:tc>
        <w:tc>
          <w:tcPr>
            <w:tcW w:w="2100" w:type="pct"/>
            <w:shd w:val="clear" w:color="auto" w:fill="1B3A5C"/>
            <w:tcMar>
              <w:top w:w="80" w:type="dxa"/>
              <w:left w:w="100" w:type="dxa"/>
              <w:bottom w:w="80" w:type="dxa"/>
              <w:right w:w="100" w:type="dxa"/>
            </w:tcMar>
          </w:tcPr>
          <w:p w14:paraId="4EFF5ECC" w14:textId="77777777" w:rsidR="001D6084" w:rsidRDefault="00000000">
            <w:r>
              <w:rPr>
                <w:b/>
                <w:bCs/>
                <w:color w:val="FFFFFF"/>
                <w:sz w:val="18"/>
                <w:szCs w:val="18"/>
              </w:rPr>
              <w:t>Fix applied</w:t>
            </w:r>
          </w:p>
        </w:tc>
      </w:tr>
      <w:tr w:rsidR="001D6084" w14:paraId="118FA926" w14:textId="77777777">
        <w:tblPrEx>
          <w:tblCellMar>
            <w:top w:w="0" w:type="dxa"/>
            <w:bottom w:w="0" w:type="dxa"/>
          </w:tblCellMar>
        </w:tblPrEx>
        <w:tc>
          <w:tcPr>
            <w:tcW w:w="300" w:type="pct"/>
            <w:tcMar>
              <w:top w:w="80" w:type="dxa"/>
              <w:left w:w="100" w:type="dxa"/>
              <w:bottom w:w="80" w:type="dxa"/>
              <w:right w:w="100" w:type="dxa"/>
            </w:tcMar>
          </w:tcPr>
          <w:p w14:paraId="1FD94542" w14:textId="77777777" w:rsidR="001D6084" w:rsidRDefault="00000000">
            <w:r>
              <w:rPr>
                <w:sz w:val="18"/>
                <w:szCs w:val="18"/>
              </w:rPr>
              <w:t>1</w:t>
            </w:r>
          </w:p>
        </w:tc>
        <w:tc>
          <w:tcPr>
            <w:tcW w:w="1600" w:type="pct"/>
            <w:tcMar>
              <w:top w:w="80" w:type="dxa"/>
              <w:left w:w="100" w:type="dxa"/>
              <w:bottom w:w="80" w:type="dxa"/>
              <w:right w:w="100" w:type="dxa"/>
            </w:tcMar>
          </w:tcPr>
          <w:p w14:paraId="6D42B57D" w14:textId="77777777" w:rsidR="001D6084" w:rsidRDefault="00000000">
            <w:r>
              <w:rPr>
                <w:sz w:val="18"/>
                <w:szCs w:val="18"/>
              </w:rPr>
              <w:t xml:space="preserve">Status badges didn’t reflect status. </w:t>
            </w:r>
            <w:proofErr w:type="spellStart"/>
            <w:r>
              <w:rPr>
                <w:sz w:val="18"/>
                <w:szCs w:val="18"/>
              </w:rPr>
              <w:t>StatusBadge</w:t>
            </w:r>
            <w:proofErr w:type="spellEnd"/>
            <w:r>
              <w:rPr>
                <w:sz w:val="18"/>
                <w:szCs w:val="18"/>
              </w:rPr>
              <w:t xml:space="preserve"> was plain </w:t>
            </w:r>
            <w:proofErr w:type="spellStart"/>
            <w:r>
              <w:rPr>
                <w:sz w:val="18"/>
                <w:szCs w:val="18"/>
              </w:rPr>
              <w:t>gray</w:t>
            </w:r>
            <w:proofErr w:type="spellEnd"/>
            <w:r>
              <w:rPr>
                <w:sz w:val="18"/>
                <w:szCs w:val="18"/>
              </w:rPr>
              <w:t xml:space="preserve"> for every status, while the Compact Task Summary cards directly above it already colour-coded the same four statuses (</w:t>
            </w:r>
            <w:proofErr w:type="spellStart"/>
            <w:r>
              <w:rPr>
                <w:sz w:val="18"/>
                <w:szCs w:val="18"/>
              </w:rPr>
              <w:t>gray</w:t>
            </w:r>
            <w:proofErr w:type="spellEnd"/>
            <w:r>
              <w:rPr>
                <w:sz w:val="18"/>
                <w:szCs w:val="18"/>
              </w:rPr>
              <w:t xml:space="preserve"> / blue / purple / green) — the same status read as two different visual systems on one screen.</w:t>
            </w:r>
          </w:p>
        </w:tc>
        <w:tc>
          <w:tcPr>
            <w:tcW w:w="1000" w:type="pct"/>
            <w:tcMar>
              <w:top w:w="80" w:type="dxa"/>
              <w:left w:w="100" w:type="dxa"/>
              <w:bottom w:w="80" w:type="dxa"/>
              <w:right w:w="100" w:type="dxa"/>
            </w:tcMar>
          </w:tcPr>
          <w:p w14:paraId="33396550" w14:textId="77777777" w:rsidR="001D6084" w:rsidRDefault="00000000">
            <w:r>
              <w:rPr>
                <w:sz w:val="18"/>
                <w:szCs w:val="18"/>
              </w:rPr>
              <w:t>Task Detail, My Tasks, Review Progress</w:t>
            </w:r>
          </w:p>
        </w:tc>
        <w:tc>
          <w:tcPr>
            <w:tcW w:w="2100" w:type="pct"/>
            <w:tcMar>
              <w:top w:w="80" w:type="dxa"/>
              <w:left w:w="100" w:type="dxa"/>
              <w:bottom w:w="80" w:type="dxa"/>
              <w:right w:w="100" w:type="dxa"/>
            </w:tcMar>
          </w:tcPr>
          <w:p w14:paraId="3BF06CEE" w14:textId="77777777" w:rsidR="001D6084" w:rsidRDefault="00000000">
            <w:proofErr w:type="spellStart"/>
            <w:r>
              <w:rPr>
                <w:sz w:val="18"/>
                <w:szCs w:val="18"/>
              </w:rPr>
              <w:t>StatusBadge</w:t>
            </w:r>
            <w:proofErr w:type="spellEnd"/>
            <w:r>
              <w:rPr>
                <w:sz w:val="18"/>
                <w:szCs w:val="18"/>
              </w:rPr>
              <w:t xml:space="preserve"> now uses the same four colours as the Summary cards (Assigned = </w:t>
            </w:r>
            <w:proofErr w:type="spellStart"/>
            <w:r>
              <w:rPr>
                <w:sz w:val="18"/>
                <w:szCs w:val="18"/>
              </w:rPr>
              <w:t>gray</w:t>
            </w:r>
            <w:proofErr w:type="spellEnd"/>
            <w:r>
              <w:rPr>
                <w:sz w:val="18"/>
                <w:szCs w:val="18"/>
              </w:rPr>
              <w:t xml:space="preserve">, In Progress = blue, </w:t>
            </w:r>
            <w:proofErr w:type="gramStart"/>
            <w:r>
              <w:rPr>
                <w:sz w:val="18"/>
                <w:szCs w:val="18"/>
              </w:rPr>
              <w:t>Submitted</w:t>
            </w:r>
            <w:proofErr w:type="gramEnd"/>
            <w:r>
              <w:rPr>
                <w:sz w:val="18"/>
                <w:szCs w:val="18"/>
              </w:rPr>
              <w:t xml:space="preserve"> = purple, Completed = green).</w:t>
            </w:r>
          </w:p>
        </w:tc>
      </w:tr>
      <w:tr w:rsidR="001D6084" w14:paraId="0E90C634" w14:textId="77777777">
        <w:tblPrEx>
          <w:tblCellMar>
            <w:top w:w="0" w:type="dxa"/>
            <w:bottom w:w="0" w:type="dxa"/>
          </w:tblCellMar>
        </w:tblPrEx>
        <w:tc>
          <w:tcPr>
            <w:tcW w:w="300" w:type="pct"/>
            <w:tcMar>
              <w:top w:w="80" w:type="dxa"/>
              <w:left w:w="100" w:type="dxa"/>
              <w:bottom w:w="80" w:type="dxa"/>
              <w:right w:w="100" w:type="dxa"/>
            </w:tcMar>
          </w:tcPr>
          <w:p w14:paraId="4F58E39B" w14:textId="77777777" w:rsidR="001D6084" w:rsidRDefault="00000000">
            <w:r>
              <w:rPr>
                <w:sz w:val="18"/>
                <w:szCs w:val="18"/>
              </w:rPr>
              <w:t>2</w:t>
            </w:r>
          </w:p>
        </w:tc>
        <w:tc>
          <w:tcPr>
            <w:tcW w:w="1600" w:type="pct"/>
            <w:tcMar>
              <w:top w:w="80" w:type="dxa"/>
              <w:left w:w="100" w:type="dxa"/>
              <w:bottom w:w="80" w:type="dxa"/>
              <w:right w:w="100" w:type="dxa"/>
            </w:tcMar>
          </w:tcPr>
          <w:p w14:paraId="2020921E" w14:textId="77777777" w:rsidR="001D6084" w:rsidRDefault="00000000">
            <w:r>
              <w:rPr>
                <w:sz w:val="18"/>
                <w:szCs w:val="18"/>
              </w:rPr>
              <w:t>Page heading didn’t match its own nav tab: “Assign task” (page) vs “Assign Task” (tab); “Review progress” (page) vs “Review Progress” (tab).</w:t>
            </w:r>
          </w:p>
        </w:tc>
        <w:tc>
          <w:tcPr>
            <w:tcW w:w="1000" w:type="pct"/>
            <w:tcMar>
              <w:top w:w="80" w:type="dxa"/>
              <w:left w:w="100" w:type="dxa"/>
              <w:bottom w:w="80" w:type="dxa"/>
              <w:right w:w="100" w:type="dxa"/>
            </w:tcMar>
          </w:tcPr>
          <w:p w14:paraId="1C925674" w14:textId="77777777" w:rsidR="001D6084" w:rsidRDefault="00000000">
            <w:r>
              <w:rPr>
                <w:sz w:val="18"/>
                <w:szCs w:val="18"/>
              </w:rPr>
              <w:t>Assign Task / Review Progress screens</w:t>
            </w:r>
          </w:p>
        </w:tc>
        <w:tc>
          <w:tcPr>
            <w:tcW w:w="2100" w:type="pct"/>
            <w:tcMar>
              <w:top w:w="80" w:type="dxa"/>
              <w:left w:w="100" w:type="dxa"/>
              <w:bottom w:w="80" w:type="dxa"/>
              <w:right w:w="100" w:type="dxa"/>
            </w:tcMar>
          </w:tcPr>
          <w:p w14:paraId="350B538B" w14:textId="77777777" w:rsidR="001D6084" w:rsidRDefault="00000000">
            <w:r>
              <w:rPr>
                <w:sz w:val="18"/>
                <w:szCs w:val="18"/>
              </w:rPr>
              <w:t>Headings now match the tab label casing exactly.</w:t>
            </w:r>
          </w:p>
        </w:tc>
      </w:tr>
      <w:tr w:rsidR="001D6084" w14:paraId="6BDFD285" w14:textId="77777777">
        <w:tblPrEx>
          <w:tblCellMar>
            <w:top w:w="0" w:type="dxa"/>
            <w:bottom w:w="0" w:type="dxa"/>
          </w:tblCellMar>
        </w:tblPrEx>
        <w:tc>
          <w:tcPr>
            <w:tcW w:w="300" w:type="pct"/>
            <w:tcMar>
              <w:top w:w="80" w:type="dxa"/>
              <w:left w:w="100" w:type="dxa"/>
              <w:bottom w:w="80" w:type="dxa"/>
              <w:right w:w="100" w:type="dxa"/>
            </w:tcMar>
          </w:tcPr>
          <w:p w14:paraId="63107009" w14:textId="77777777" w:rsidR="001D6084" w:rsidRDefault="00000000">
            <w:r>
              <w:rPr>
                <w:sz w:val="18"/>
                <w:szCs w:val="18"/>
              </w:rPr>
              <w:t>3</w:t>
            </w:r>
          </w:p>
        </w:tc>
        <w:tc>
          <w:tcPr>
            <w:tcW w:w="1600" w:type="pct"/>
            <w:tcMar>
              <w:top w:w="80" w:type="dxa"/>
              <w:left w:w="100" w:type="dxa"/>
              <w:bottom w:w="80" w:type="dxa"/>
              <w:right w:w="100" w:type="dxa"/>
            </w:tcMar>
          </w:tcPr>
          <w:p w14:paraId="08A6FD7D" w14:textId="77777777" w:rsidR="001D6084" w:rsidRDefault="00000000">
            <w:r>
              <w:rPr>
                <w:sz w:val="18"/>
                <w:szCs w:val="18"/>
              </w:rPr>
              <w:t>Badge order was inconsistent — Review Progress showed Priority before Status; My Tasks and Task Detail show Status before Priority.</w:t>
            </w:r>
          </w:p>
        </w:tc>
        <w:tc>
          <w:tcPr>
            <w:tcW w:w="1000" w:type="pct"/>
            <w:tcMar>
              <w:top w:w="80" w:type="dxa"/>
              <w:left w:w="100" w:type="dxa"/>
              <w:bottom w:w="80" w:type="dxa"/>
              <w:right w:w="100" w:type="dxa"/>
            </w:tcMar>
          </w:tcPr>
          <w:p w14:paraId="09574D53" w14:textId="77777777" w:rsidR="001D6084" w:rsidRDefault="00000000">
            <w:r>
              <w:rPr>
                <w:sz w:val="18"/>
                <w:szCs w:val="18"/>
              </w:rPr>
              <w:t>Review Progress → Task Submission Review</w:t>
            </w:r>
          </w:p>
        </w:tc>
        <w:tc>
          <w:tcPr>
            <w:tcW w:w="2100" w:type="pct"/>
            <w:tcMar>
              <w:top w:w="80" w:type="dxa"/>
              <w:left w:w="100" w:type="dxa"/>
              <w:bottom w:w="80" w:type="dxa"/>
              <w:right w:w="100" w:type="dxa"/>
            </w:tcMar>
          </w:tcPr>
          <w:p w14:paraId="753E235E" w14:textId="77777777" w:rsidR="001D6084" w:rsidRDefault="00000000">
            <w:r>
              <w:rPr>
                <w:sz w:val="18"/>
                <w:szCs w:val="18"/>
              </w:rPr>
              <w:t>Reordered to Status-then-Priority everywhere, matching My Tasks and Task Detail.</w:t>
            </w:r>
          </w:p>
        </w:tc>
      </w:tr>
      <w:tr w:rsidR="001D6084" w14:paraId="0A6941D1" w14:textId="77777777">
        <w:tblPrEx>
          <w:tblCellMar>
            <w:top w:w="0" w:type="dxa"/>
            <w:bottom w:w="0" w:type="dxa"/>
          </w:tblCellMar>
        </w:tblPrEx>
        <w:tc>
          <w:tcPr>
            <w:tcW w:w="300" w:type="pct"/>
            <w:tcMar>
              <w:top w:w="80" w:type="dxa"/>
              <w:left w:w="100" w:type="dxa"/>
              <w:bottom w:w="80" w:type="dxa"/>
              <w:right w:w="100" w:type="dxa"/>
            </w:tcMar>
          </w:tcPr>
          <w:p w14:paraId="049C1E73" w14:textId="77777777" w:rsidR="001D6084" w:rsidRDefault="00000000">
            <w:r>
              <w:rPr>
                <w:sz w:val="18"/>
                <w:szCs w:val="18"/>
              </w:rPr>
              <w:t>4</w:t>
            </w:r>
          </w:p>
        </w:tc>
        <w:tc>
          <w:tcPr>
            <w:tcW w:w="1600" w:type="pct"/>
            <w:tcMar>
              <w:top w:w="80" w:type="dxa"/>
              <w:left w:w="100" w:type="dxa"/>
              <w:bottom w:w="80" w:type="dxa"/>
              <w:right w:w="100" w:type="dxa"/>
            </w:tcMar>
          </w:tcPr>
          <w:p w14:paraId="7448C511" w14:textId="77777777" w:rsidR="001D6084" w:rsidRDefault="00000000">
            <w:r>
              <w:rPr>
                <w:sz w:val="18"/>
                <w:szCs w:val="18"/>
              </w:rPr>
              <w:t>Button label casing inconsistent — “Mark Completed” was the only action button in Title Case; every other action button uses sentence case (“Start task”, “Submit progress”).</w:t>
            </w:r>
          </w:p>
        </w:tc>
        <w:tc>
          <w:tcPr>
            <w:tcW w:w="1000" w:type="pct"/>
            <w:tcMar>
              <w:top w:w="80" w:type="dxa"/>
              <w:left w:w="100" w:type="dxa"/>
              <w:bottom w:w="80" w:type="dxa"/>
              <w:right w:w="100" w:type="dxa"/>
            </w:tcMar>
          </w:tcPr>
          <w:p w14:paraId="26BD0C39" w14:textId="77777777" w:rsidR="001D6084" w:rsidRDefault="00000000">
            <w:r>
              <w:rPr>
                <w:sz w:val="18"/>
                <w:szCs w:val="18"/>
              </w:rPr>
              <w:t>Review Progress</w:t>
            </w:r>
          </w:p>
        </w:tc>
        <w:tc>
          <w:tcPr>
            <w:tcW w:w="2100" w:type="pct"/>
            <w:tcMar>
              <w:top w:w="80" w:type="dxa"/>
              <w:left w:w="100" w:type="dxa"/>
              <w:bottom w:w="80" w:type="dxa"/>
              <w:right w:w="100" w:type="dxa"/>
            </w:tcMar>
          </w:tcPr>
          <w:p w14:paraId="3D8AA1AD" w14:textId="77777777" w:rsidR="001D6084" w:rsidRDefault="00000000">
            <w:proofErr w:type="spellStart"/>
            <w:r>
              <w:rPr>
                <w:sz w:val="18"/>
                <w:szCs w:val="18"/>
              </w:rPr>
              <w:t>Relabeled</w:t>
            </w:r>
            <w:proofErr w:type="spellEnd"/>
            <w:r>
              <w:rPr>
                <w:sz w:val="18"/>
                <w:szCs w:val="18"/>
              </w:rPr>
              <w:t xml:space="preserve"> to “Mark completed”.</w:t>
            </w:r>
          </w:p>
        </w:tc>
      </w:tr>
      <w:tr w:rsidR="001D6084" w14:paraId="719ACEA6" w14:textId="77777777">
        <w:tblPrEx>
          <w:tblCellMar>
            <w:top w:w="0" w:type="dxa"/>
            <w:bottom w:w="0" w:type="dxa"/>
          </w:tblCellMar>
        </w:tblPrEx>
        <w:tc>
          <w:tcPr>
            <w:tcW w:w="300" w:type="pct"/>
            <w:tcMar>
              <w:top w:w="80" w:type="dxa"/>
              <w:left w:w="100" w:type="dxa"/>
              <w:bottom w:w="80" w:type="dxa"/>
              <w:right w:w="100" w:type="dxa"/>
            </w:tcMar>
          </w:tcPr>
          <w:p w14:paraId="030EABD9" w14:textId="77777777" w:rsidR="001D6084" w:rsidRDefault="00000000">
            <w:r>
              <w:rPr>
                <w:sz w:val="18"/>
                <w:szCs w:val="18"/>
              </w:rPr>
              <w:t>5</w:t>
            </w:r>
          </w:p>
        </w:tc>
        <w:tc>
          <w:tcPr>
            <w:tcW w:w="1600" w:type="pct"/>
            <w:tcMar>
              <w:top w:w="80" w:type="dxa"/>
              <w:left w:w="100" w:type="dxa"/>
              <w:bottom w:w="80" w:type="dxa"/>
              <w:right w:w="100" w:type="dxa"/>
            </w:tcMar>
          </w:tcPr>
          <w:p w14:paraId="64E34ACB" w14:textId="77777777" w:rsidR="001D6084" w:rsidRDefault="00000000">
            <w:r>
              <w:rPr>
                <w:sz w:val="18"/>
                <w:szCs w:val="18"/>
              </w:rPr>
              <w:t>Developer traceability codes bled into user-facing copy inconsistently — “My Tasks — US-02 / FR-05, FR-06 / AC-02.1” combined the heading and the citation into one line, and two empty states appended a code (“… — EC-01”) straight onto the message a user reads. Every other screen keeps the citation on its own muted line, separate from real product copy.</w:t>
            </w:r>
          </w:p>
        </w:tc>
        <w:tc>
          <w:tcPr>
            <w:tcW w:w="1000" w:type="pct"/>
            <w:tcMar>
              <w:top w:w="80" w:type="dxa"/>
              <w:left w:w="100" w:type="dxa"/>
              <w:bottom w:w="80" w:type="dxa"/>
              <w:right w:w="100" w:type="dxa"/>
            </w:tcMar>
          </w:tcPr>
          <w:p w14:paraId="7EB938F8" w14:textId="77777777" w:rsidR="001D6084" w:rsidRDefault="00000000">
            <w:r>
              <w:rPr>
                <w:sz w:val="18"/>
                <w:szCs w:val="18"/>
              </w:rPr>
              <w:t>My Tasks heading; “no tasks assigned” and “no progress submitted” empty states</w:t>
            </w:r>
          </w:p>
        </w:tc>
        <w:tc>
          <w:tcPr>
            <w:tcW w:w="2100" w:type="pct"/>
            <w:tcMar>
              <w:top w:w="80" w:type="dxa"/>
              <w:left w:w="100" w:type="dxa"/>
              <w:bottom w:w="80" w:type="dxa"/>
              <w:right w:w="100" w:type="dxa"/>
            </w:tcMar>
          </w:tcPr>
          <w:p w14:paraId="22CB702A" w14:textId="77777777" w:rsidR="001D6084" w:rsidRDefault="00000000">
            <w:r>
              <w:rPr>
                <w:sz w:val="18"/>
                <w:szCs w:val="18"/>
              </w:rPr>
              <w:t>Split the code out to its own line, consistent with how every other screen already presents it.</w:t>
            </w:r>
          </w:p>
        </w:tc>
      </w:tr>
      <w:tr w:rsidR="001D6084" w14:paraId="1BD51F33" w14:textId="77777777">
        <w:tblPrEx>
          <w:tblCellMar>
            <w:top w:w="0" w:type="dxa"/>
            <w:bottom w:w="0" w:type="dxa"/>
          </w:tblCellMar>
        </w:tblPrEx>
        <w:tc>
          <w:tcPr>
            <w:tcW w:w="300" w:type="pct"/>
            <w:tcMar>
              <w:top w:w="80" w:type="dxa"/>
              <w:left w:w="100" w:type="dxa"/>
              <w:bottom w:w="80" w:type="dxa"/>
              <w:right w:w="100" w:type="dxa"/>
            </w:tcMar>
          </w:tcPr>
          <w:p w14:paraId="5AF6BCE0" w14:textId="77777777" w:rsidR="001D6084" w:rsidRDefault="00000000">
            <w:r>
              <w:rPr>
                <w:sz w:val="18"/>
                <w:szCs w:val="18"/>
              </w:rPr>
              <w:t>6</w:t>
            </w:r>
          </w:p>
        </w:tc>
        <w:tc>
          <w:tcPr>
            <w:tcW w:w="1600" w:type="pct"/>
            <w:tcMar>
              <w:top w:w="80" w:type="dxa"/>
              <w:left w:w="100" w:type="dxa"/>
              <w:bottom w:w="80" w:type="dxa"/>
              <w:right w:w="100" w:type="dxa"/>
            </w:tcMar>
          </w:tcPr>
          <w:p w14:paraId="46B8BFE8" w14:textId="77777777" w:rsidR="001D6084" w:rsidRDefault="00000000">
            <w:r>
              <w:rPr>
                <w:sz w:val="18"/>
                <w:szCs w:val="18"/>
              </w:rPr>
              <w:t>Redundant navigation — Weekly Progress carried a “← Intern Workspace” back link even though it’s already a top-level tab. Task Detail (a genuine drill-down, reached only by clicking into a task) rightly keeps its own back link.</w:t>
            </w:r>
          </w:p>
        </w:tc>
        <w:tc>
          <w:tcPr>
            <w:tcW w:w="1000" w:type="pct"/>
            <w:tcMar>
              <w:top w:w="80" w:type="dxa"/>
              <w:left w:w="100" w:type="dxa"/>
              <w:bottom w:w="80" w:type="dxa"/>
              <w:right w:w="100" w:type="dxa"/>
            </w:tcMar>
          </w:tcPr>
          <w:p w14:paraId="38A6FBA7" w14:textId="77777777" w:rsidR="001D6084" w:rsidRDefault="00000000">
            <w:r>
              <w:rPr>
                <w:sz w:val="18"/>
                <w:szCs w:val="18"/>
              </w:rPr>
              <w:t>Weekly Progress</w:t>
            </w:r>
          </w:p>
        </w:tc>
        <w:tc>
          <w:tcPr>
            <w:tcW w:w="2100" w:type="pct"/>
            <w:tcMar>
              <w:top w:w="80" w:type="dxa"/>
              <w:left w:w="100" w:type="dxa"/>
              <w:bottom w:w="80" w:type="dxa"/>
              <w:right w:w="100" w:type="dxa"/>
            </w:tcMar>
          </w:tcPr>
          <w:p w14:paraId="7910FD5F" w14:textId="77777777" w:rsidR="001D6084" w:rsidRDefault="00000000">
            <w:r>
              <w:rPr>
                <w:sz w:val="18"/>
                <w:szCs w:val="18"/>
              </w:rPr>
              <w:t>Removed the redundant back link; Task Detail’s back link is unchanged.</w:t>
            </w:r>
          </w:p>
        </w:tc>
      </w:tr>
      <w:tr w:rsidR="001D6084" w14:paraId="28038690" w14:textId="77777777">
        <w:tblPrEx>
          <w:tblCellMar>
            <w:top w:w="0" w:type="dxa"/>
            <w:bottom w:w="0" w:type="dxa"/>
          </w:tblCellMar>
        </w:tblPrEx>
        <w:tc>
          <w:tcPr>
            <w:tcW w:w="300" w:type="pct"/>
            <w:tcMar>
              <w:top w:w="80" w:type="dxa"/>
              <w:left w:w="100" w:type="dxa"/>
              <w:bottom w:w="80" w:type="dxa"/>
              <w:right w:w="100" w:type="dxa"/>
            </w:tcMar>
          </w:tcPr>
          <w:p w14:paraId="5A1A9A67" w14:textId="77777777" w:rsidR="001D6084" w:rsidRDefault="00000000">
            <w:r>
              <w:rPr>
                <w:sz w:val="18"/>
                <w:szCs w:val="18"/>
              </w:rPr>
              <w:t>7</w:t>
            </w:r>
          </w:p>
        </w:tc>
        <w:tc>
          <w:tcPr>
            <w:tcW w:w="1600" w:type="pct"/>
            <w:tcMar>
              <w:top w:w="80" w:type="dxa"/>
              <w:left w:w="100" w:type="dxa"/>
              <w:bottom w:w="80" w:type="dxa"/>
              <w:right w:w="100" w:type="dxa"/>
            </w:tcMar>
          </w:tcPr>
          <w:p w14:paraId="49A24812" w14:textId="77777777" w:rsidR="001D6084" w:rsidRDefault="00000000">
            <w:r>
              <w:rPr>
                <w:sz w:val="18"/>
                <w:szCs w:val="18"/>
              </w:rPr>
              <w:t>Dead code — an unused Field component left over from an earlier round, superseded once Weekly Progress got real wired-up inputs. No visual effect, but worth a clean handoff.</w:t>
            </w:r>
          </w:p>
        </w:tc>
        <w:tc>
          <w:tcPr>
            <w:tcW w:w="1000" w:type="pct"/>
            <w:tcMar>
              <w:top w:w="80" w:type="dxa"/>
              <w:left w:w="100" w:type="dxa"/>
              <w:bottom w:w="80" w:type="dxa"/>
              <w:right w:w="100" w:type="dxa"/>
            </w:tcMar>
          </w:tcPr>
          <w:p w14:paraId="71B3AE88" w14:textId="77777777" w:rsidR="001D6084" w:rsidRDefault="00000000">
            <w:r>
              <w:rPr>
                <w:sz w:val="18"/>
                <w:szCs w:val="18"/>
              </w:rPr>
              <w:t>Component definitions</w:t>
            </w:r>
          </w:p>
        </w:tc>
        <w:tc>
          <w:tcPr>
            <w:tcW w:w="2100" w:type="pct"/>
            <w:tcMar>
              <w:top w:w="80" w:type="dxa"/>
              <w:left w:w="100" w:type="dxa"/>
              <w:bottom w:w="80" w:type="dxa"/>
              <w:right w:w="100" w:type="dxa"/>
            </w:tcMar>
          </w:tcPr>
          <w:p w14:paraId="153B8900" w14:textId="77777777" w:rsidR="001D6084" w:rsidRDefault="00000000">
            <w:r>
              <w:rPr>
                <w:sz w:val="18"/>
                <w:szCs w:val="18"/>
              </w:rPr>
              <w:t>Removed.</w:t>
            </w:r>
          </w:p>
        </w:tc>
      </w:tr>
      <w:tr w:rsidR="001D6084" w14:paraId="7D11385B" w14:textId="77777777">
        <w:tblPrEx>
          <w:tblCellMar>
            <w:top w:w="0" w:type="dxa"/>
            <w:bottom w:w="0" w:type="dxa"/>
          </w:tblCellMar>
        </w:tblPrEx>
        <w:tc>
          <w:tcPr>
            <w:tcW w:w="300" w:type="pct"/>
            <w:tcMar>
              <w:top w:w="80" w:type="dxa"/>
              <w:left w:w="100" w:type="dxa"/>
              <w:bottom w:w="80" w:type="dxa"/>
              <w:right w:w="100" w:type="dxa"/>
            </w:tcMar>
          </w:tcPr>
          <w:p w14:paraId="2A4E19AE" w14:textId="77777777" w:rsidR="001D6084" w:rsidRDefault="00000000">
            <w:r>
              <w:rPr>
                <w:sz w:val="18"/>
                <w:szCs w:val="18"/>
              </w:rPr>
              <w:t>8</w:t>
            </w:r>
          </w:p>
        </w:tc>
        <w:tc>
          <w:tcPr>
            <w:tcW w:w="1600" w:type="pct"/>
            <w:tcMar>
              <w:top w:w="80" w:type="dxa"/>
              <w:left w:w="100" w:type="dxa"/>
              <w:bottom w:w="80" w:type="dxa"/>
              <w:right w:w="100" w:type="dxa"/>
            </w:tcMar>
          </w:tcPr>
          <w:p w14:paraId="113BFA1C" w14:textId="77777777" w:rsidR="001D6084" w:rsidRDefault="00000000">
            <w:r>
              <w:rPr>
                <w:sz w:val="18"/>
                <w:szCs w:val="18"/>
              </w:rPr>
              <w:t xml:space="preserve">Mentor's Weekly Progress review was disconnected from the Intern's real submission. It was driven by a demo-only toggle, not by whether the Intern had </w:t>
            </w:r>
            <w:proofErr w:type="gramStart"/>
            <w:r>
              <w:rPr>
                <w:sz w:val="18"/>
                <w:szCs w:val="18"/>
              </w:rPr>
              <w:t>actually submitted</w:t>
            </w:r>
            <w:proofErr w:type="gramEnd"/>
            <w:r>
              <w:rPr>
                <w:sz w:val="18"/>
                <w:szCs w:val="18"/>
              </w:rPr>
              <w:t xml:space="preserve"> — so submitting real Weekly Progress as the Intern and then switching to Mentor to review it would still show generic placeholder content, not what </w:t>
            </w:r>
            <w:r>
              <w:rPr>
                <w:sz w:val="18"/>
                <w:szCs w:val="18"/>
              </w:rPr>
              <w:lastRenderedPageBreak/>
              <w:t xml:space="preserve">was </w:t>
            </w:r>
            <w:proofErr w:type="gramStart"/>
            <w:r>
              <w:rPr>
                <w:sz w:val="18"/>
                <w:szCs w:val="18"/>
              </w:rPr>
              <w:t>actually typed</w:t>
            </w:r>
            <w:proofErr w:type="gramEnd"/>
            <w:r>
              <w:rPr>
                <w:sz w:val="18"/>
                <w:szCs w:val="18"/>
              </w:rPr>
              <w:t>. This undercut the “live interactive task” narrative the Intern selector on this screen exists to demonstrate.</w:t>
            </w:r>
          </w:p>
        </w:tc>
        <w:tc>
          <w:tcPr>
            <w:tcW w:w="1000" w:type="pct"/>
            <w:tcMar>
              <w:top w:w="80" w:type="dxa"/>
              <w:left w:w="100" w:type="dxa"/>
              <w:bottom w:w="80" w:type="dxa"/>
              <w:right w:w="100" w:type="dxa"/>
            </w:tcMar>
          </w:tcPr>
          <w:p w14:paraId="44F6CC1A" w14:textId="77777777" w:rsidR="001D6084" w:rsidRDefault="00000000">
            <w:r>
              <w:rPr>
                <w:sz w:val="18"/>
                <w:szCs w:val="18"/>
              </w:rPr>
              <w:lastRenderedPageBreak/>
              <w:t>Review Progress → Weekly Progress panel</w:t>
            </w:r>
          </w:p>
        </w:tc>
        <w:tc>
          <w:tcPr>
            <w:tcW w:w="2100" w:type="pct"/>
            <w:tcMar>
              <w:top w:w="80" w:type="dxa"/>
              <w:left w:w="100" w:type="dxa"/>
              <w:bottom w:w="80" w:type="dxa"/>
              <w:right w:w="100" w:type="dxa"/>
            </w:tcMar>
          </w:tcPr>
          <w:p w14:paraId="4B00E9AC" w14:textId="77777777" w:rsidR="001D6084" w:rsidRDefault="00000000">
            <w:r>
              <w:rPr>
                <w:sz w:val="18"/>
                <w:szCs w:val="18"/>
              </w:rPr>
              <w:t>Aisha Kamara (the live Intern) now shows her real accomplishments / blockers / next steps once she submits. Ben Okafor (the static comparison example) keeps the demo toggle, since he has no real backing data for it to reflect. The toggle is now hidden while viewing Aisha, since it would otherwise click with no visible effect.</w:t>
            </w:r>
          </w:p>
        </w:tc>
      </w:tr>
      <w:tr w:rsidR="001D6084" w14:paraId="1CDD303C" w14:textId="77777777">
        <w:tblPrEx>
          <w:tblCellMar>
            <w:top w:w="0" w:type="dxa"/>
            <w:bottom w:w="0" w:type="dxa"/>
          </w:tblCellMar>
        </w:tblPrEx>
        <w:tc>
          <w:tcPr>
            <w:tcW w:w="300" w:type="pct"/>
            <w:tcMar>
              <w:top w:w="80" w:type="dxa"/>
              <w:left w:w="100" w:type="dxa"/>
              <w:bottom w:w="80" w:type="dxa"/>
              <w:right w:w="100" w:type="dxa"/>
            </w:tcMar>
          </w:tcPr>
          <w:p w14:paraId="18AC0933" w14:textId="77777777" w:rsidR="001D6084" w:rsidRDefault="00000000">
            <w:r>
              <w:rPr>
                <w:sz w:val="18"/>
                <w:szCs w:val="18"/>
              </w:rPr>
              <w:t>9</w:t>
            </w:r>
          </w:p>
        </w:tc>
        <w:tc>
          <w:tcPr>
            <w:tcW w:w="1600" w:type="pct"/>
            <w:tcMar>
              <w:top w:w="80" w:type="dxa"/>
              <w:left w:w="100" w:type="dxa"/>
              <w:bottom w:w="80" w:type="dxa"/>
              <w:right w:w="100" w:type="dxa"/>
            </w:tcMar>
          </w:tcPr>
          <w:p w14:paraId="1AE9B309" w14:textId="77777777" w:rsidR="001D6084" w:rsidRDefault="00000000">
            <w:r>
              <w:rPr>
                <w:sz w:val="18"/>
                <w:szCs w:val="18"/>
              </w:rPr>
              <w:t xml:space="preserve">Workspace's “Weekly Progress” tile always read “Not submitted this week”, even after the Intern had </w:t>
            </w:r>
            <w:proofErr w:type="gramStart"/>
            <w:r>
              <w:rPr>
                <w:sz w:val="18"/>
                <w:szCs w:val="18"/>
              </w:rPr>
              <w:t>actually submitted</w:t>
            </w:r>
            <w:proofErr w:type="gramEnd"/>
            <w:r>
              <w:rPr>
                <w:sz w:val="18"/>
                <w:szCs w:val="18"/>
              </w:rPr>
              <w:t xml:space="preserve"> — the same category of stale-static-text issue already fixed once for the “My Tasks” tile in the v4 </w:t>
            </w:r>
            <w:proofErr w:type="gramStart"/>
            <w:r>
              <w:rPr>
                <w:sz w:val="18"/>
                <w:szCs w:val="18"/>
              </w:rPr>
              <w:t>pass, but</w:t>
            </w:r>
            <w:proofErr w:type="gramEnd"/>
            <w:r>
              <w:rPr>
                <w:sz w:val="18"/>
                <w:szCs w:val="18"/>
              </w:rPr>
              <w:t xml:space="preserve"> missed on this tile.</w:t>
            </w:r>
          </w:p>
        </w:tc>
        <w:tc>
          <w:tcPr>
            <w:tcW w:w="1000" w:type="pct"/>
            <w:tcMar>
              <w:top w:w="80" w:type="dxa"/>
              <w:left w:w="100" w:type="dxa"/>
              <w:bottom w:w="80" w:type="dxa"/>
              <w:right w:w="100" w:type="dxa"/>
            </w:tcMar>
          </w:tcPr>
          <w:p w14:paraId="12861B04" w14:textId="77777777" w:rsidR="001D6084" w:rsidRDefault="00000000">
            <w:r>
              <w:rPr>
                <w:sz w:val="18"/>
                <w:szCs w:val="18"/>
              </w:rPr>
              <w:t>Intern Workspace</w:t>
            </w:r>
          </w:p>
        </w:tc>
        <w:tc>
          <w:tcPr>
            <w:tcW w:w="2100" w:type="pct"/>
            <w:tcMar>
              <w:top w:w="80" w:type="dxa"/>
              <w:left w:w="100" w:type="dxa"/>
              <w:bottom w:w="80" w:type="dxa"/>
              <w:right w:w="100" w:type="dxa"/>
            </w:tcMar>
          </w:tcPr>
          <w:p w14:paraId="3DC72B84" w14:textId="77777777" w:rsidR="001D6084" w:rsidRDefault="00000000">
            <w:r>
              <w:rPr>
                <w:sz w:val="18"/>
                <w:szCs w:val="18"/>
              </w:rPr>
              <w:t>Tile now reads “Submitted this week” / “Not submitted this week” based on the real submission state.</w:t>
            </w:r>
          </w:p>
        </w:tc>
      </w:tr>
      <w:tr w:rsidR="001D6084" w14:paraId="267B227D" w14:textId="77777777">
        <w:tblPrEx>
          <w:tblCellMar>
            <w:top w:w="0" w:type="dxa"/>
            <w:bottom w:w="0" w:type="dxa"/>
          </w:tblCellMar>
        </w:tblPrEx>
        <w:tc>
          <w:tcPr>
            <w:tcW w:w="300" w:type="pct"/>
            <w:tcMar>
              <w:top w:w="80" w:type="dxa"/>
              <w:left w:w="100" w:type="dxa"/>
              <w:bottom w:w="80" w:type="dxa"/>
              <w:right w:w="100" w:type="dxa"/>
            </w:tcMar>
          </w:tcPr>
          <w:p w14:paraId="6C9039FF" w14:textId="77777777" w:rsidR="001D6084" w:rsidRDefault="00000000">
            <w:r>
              <w:rPr>
                <w:sz w:val="18"/>
                <w:szCs w:val="18"/>
              </w:rPr>
              <w:t>10</w:t>
            </w:r>
          </w:p>
        </w:tc>
        <w:tc>
          <w:tcPr>
            <w:tcW w:w="1600" w:type="pct"/>
            <w:tcMar>
              <w:top w:w="80" w:type="dxa"/>
              <w:left w:w="100" w:type="dxa"/>
              <w:bottom w:w="80" w:type="dxa"/>
              <w:right w:w="100" w:type="dxa"/>
            </w:tcMar>
          </w:tcPr>
          <w:p w14:paraId="740DE16C" w14:textId="77777777" w:rsidR="001D6084" w:rsidRDefault="00000000">
            <w:r>
              <w:rPr>
                <w:sz w:val="18"/>
                <w:szCs w:val="18"/>
              </w:rPr>
              <w:t>Access-denied preview code was inconsistent across Intern screens — three showed a readable “no dedicated AC in Sprint 2 baseline”, but Workspace showed a bare “—”, which reads like a missing value rather than an intentional one.</w:t>
            </w:r>
          </w:p>
        </w:tc>
        <w:tc>
          <w:tcPr>
            <w:tcW w:w="1000" w:type="pct"/>
            <w:tcMar>
              <w:top w:w="80" w:type="dxa"/>
              <w:left w:w="100" w:type="dxa"/>
              <w:bottom w:w="80" w:type="dxa"/>
              <w:right w:w="100" w:type="dxa"/>
            </w:tcMar>
          </w:tcPr>
          <w:p w14:paraId="538DDAC1" w14:textId="77777777" w:rsidR="001D6084" w:rsidRDefault="00000000">
            <w:r>
              <w:rPr>
                <w:sz w:val="18"/>
                <w:szCs w:val="18"/>
              </w:rPr>
              <w:t>Access-denied preview (Workspace)</w:t>
            </w:r>
          </w:p>
        </w:tc>
        <w:tc>
          <w:tcPr>
            <w:tcW w:w="2100" w:type="pct"/>
            <w:tcMar>
              <w:top w:w="80" w:type="dxa"/>
              <w:left w:w="100" w:type="dxa"/>
              <w:bottom w:w="80" w:type="dxa"/>
              <w:right w:w="100" w:type="dxa"/>
            </w:tcMar>
          </w:tcPr>
          <w:p w14:paraId="040DF4F6" w14:textId="77777777" w:rsidR="001D6084" w:rsidRDefault="00000000">
            <w:r>
              <w:rPr>
                <w:sz w:val="18"/>
                <w:szCs w:val="18"/>
              </w:rPr>
              <w:t>Workspace now shows the same readable text as the other three Intern screens.</w:t>
            </w:r>
          </w:p>
        </w:tc>
      </w:tr>
    </w:tbl>
    <w:p w14:paraId="5CE6D3D3" w14:textId="77777777" w:rsidR="001D6084" w:rsidRDefault="00000000">
      <w:pPr>
        <w:pStyle w:val="Heading1"/>
        <w:spacing w:before="320" w:after="140"/>
      </w:pPr>
      <w:r>
        <w:rPr>
          <w:b/>
          <w:bCs/>
          <w:color w:val="1B3A5C"/>
          <w:sz w:val="28"/>
          <w:szCs w:val="28"/>
        </w:rPr>
        <w:t>4. Before / After</w:t>
      </w:r>
    </w:p>
    <w:p w14:paraId="1E592B42" w14:textId="77777777" w:rsidR="001D6084" w:rsidRDefault="00000000">
      <w:pPr>
        <w:pStyle w:val="Heading2"/>
        <w:spacing w:before="220" w:after="100"/>
      </w:pPr>
      <w:r>
        <w:rPr>
          <w:b/>
          <w:bCs/>
          <w:color w:val="1B3A5C"/>
          <w:sz w:val="24"/>
          <w:szCs w:val="24"/>
        </w:rPr>
        <w:t>4.1 Status colour + heading casing — My Tasks</w:t>
      </w:r>
    </w:p>
    <w:tbl>
      <w:tblPr>
        <w:tblW w:w="5000" w:type="pct"/>
        <w:tblCellMar>
          <w:left w:w="10" w:type="dxa"/>
          <w:right w:w="10" w:type="dxa"/>
        </w:tblCellMar>
        <w:tblLook w:val="04A0" w:firstRow="1" w:lastRow="0" w:firstColumn="1" w:lastColumn="0" w:noHBand="0" w:noVBand="1"/>
      </w:tblPr>
      <w:tblGrid>
        <w:gridCol w:w="4680"/>
        <w:gridCol w:w="4680"/>
      </w:tblGrid>
      <w:tr w:rsidR="001D6084" w14:paraId="3559ACF7" w14:textId="77777777">
        <w:tblPrEx>
          <w:tblCellMar>
            <w:top w:w="0" w:type="dxa"/>
            <w:bottom w:w="0" w:type="dxa"/>
          </w:tblCellMar>
        </w:tblPrEx>
        <w:tc>
          <w:tcPr>
            <w:tcW w:w="2500" w:type="pct"/>
            <w:tcMar>
              <w:right w:w="100" w:type="dxa"/>
            </w:tcMar>
          </w:tcPr>
          <w:p w14:paraId="5DDD4224" w14:textId="77777777" w:rsidR="001D6084" w:rsidRDefault="00000000">
            <w:pPr>
              <w:jc w:val="center"/>
            </w:pPr>
            <w:r>
              <w:rPr>
                <w:noProof/>
              </w:rPr>
              <w:drawing>
                <wp:inline distT="0" distB="0" distL="0" distR="0" wp14:anchorId="0A3CCDC3" wp14:editId="59AE610B">
                  <wp:extent cx="2857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2857500"/>
                          </a:xfrm>
                          <a:prstGeom prst="rect">
                            <a:avLst/>
                          </a:prstGeom>
                        </pic:spPr>
                      </pic:pic>
                    </a:graphicData>
                  </a:graphic>
                </wp:inline>
              </w:drawing>
            </w:r>
          </w:p>
          <w:p w14:paraId="0C3F3DA4" w14:textId="77777777" w:rsidR="001D6084" w:rsidRDefault="00000000">
            <w:pPr>
              <w:spacing w:before="40"/>
              <w:jc w:val="center"/>
            </w:pPr>
            <w:r>
              <w:rPr>
                <w:i/>
                <w:iCs/>
                <w:color w:val="6B7280"/>
                <w:sz w:val="16"/>
                <w:szCs w:val="16"/>
              </w:rPr>
              <w:t>Before — codes inline in heading, Assigned badge plain</w:t>
            </w:r>
          </w:p>
        </w:tc>
        <w:tc>
          <w:tcPr>
            <w:tcW w:w="2500" w:type="pct"/>
            <w:tcMar>
              <w:left w:w="100" w:type="dxa"/>
            </w:tcMar>
          </w:tcPr>
          <w:p w14:paraId="712C78E5" w14:textId="77777777" w:rsidR="001D6084" w:rsidRDefault="00000000">
            <w:pPr>
              <w:jc w:val="center"/>
            </w:pPr>
            <w:r>
              <w:rPr>
                <w:noProof/>
              </w:rPr>
              <w:drawing>
                <wp:inline distT="0" distB="0" distL="0" distR="0" wp14:anchorId="11CDCD79" wp14:editId="1F5052B5">
                  <wp:extent cx="2857500" cy="1809750"/>
                  <wp:effectExtent l="0" t="0" r="0" b="0"/>
                  <wp:docPr id="1714520863" name="Picture 171452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809750"/>
                          </a:xfrm>
                          <a:prstGeom prst="rect">
                            <a:avLst/>
                          </a:prstGeom>
                        </pic:spPr>
                      </pic:pic>
                    </a:graphicData>
                  </a:graphic>
                </wp:inline>
              </w:drawing>
            </w:r>
          </w:p>
          <w:p w14:paraId="5226CB7F" w14:textId="77777777" w:rsidR="001D6084" w:rsidRDefault="00000000">
            <w:pPr>
              <w:spacing w:before="40"/>
              <w:jc w:val="center"/>
            </w:pPr>
            <w:r>
              <w:rPr>
                <w:i/>
                <w:iCs/>
                <w:color w:val="6B7280"/>
                <w:sz w:val="16"/>
                <w:szCs w:val="16"/>
              </w:rPr>
              <w:t>After — heading and codes separated</w:t>
            </w:r>
          </w:p>
        </w:tc>
      </w:tr>
    </w:tbl>
    <w:p w14:paraId="4C4D53CD" w14:textId="77777777" w:rsidR="001D6084" w:rsidRDefault="001D6084">
      <w:pPr>
        <w:spacing w:after="200"/>
      </w:pPr>
    </w:p>
    <w:p w14:paraId="4D94B1AB" w14:textId="77777777" w:rsidR="001D6084" w:rsidRDefault="00000000">
      <w:pPr>
        <w:pStyle w:val="Heading2"/>
        <w:spacing w:before="220" w:after="100"/>
      </w:pPr>
      <w:r>
        <w:rPr>
          <w:b/>
          <w:bCs/>
          <w:color w:val="1B3A5C"/>
          <w:sz w:val="24"/>
          <w:szCs w:val="24"/>
        </w:rPr>
        <w:t>4.2 Badge order + heading casing — Review Progress</w:t>
      </w:r>
    </w:p>
    <w:tbl>
      <w:tblPr>
        <w:tblW w:w="5000" w:type="pct"/>
        <w:tblCellMar>
          <w:left w:w="10" w:type="dxa"/>
          <w:right w:w="10" w:type="dxa"/>
        </w:tblCellMar>
        <w:tblLook w:val="04A0" w:firstRow="1" w:lastRow="0" w:firstColumn="1" w:lastColumn="0" w:noHBand="0" w:noVBand="1"/>
      </w:tblPr>
      <w:tblGrid>
        <w:gridCol w:w="4680"/>
        <w:gridCol w:w="4680"/>
      </w:tblGrid>
      <w:tr w:rsidR="001D6084" w14:paraId="53C95B5A" w14:textId="77777777">
        <w:tblPrEx>
          <w:tblCellMar>
            <w:top w:w="0" w:type="dxa"/>
            <w:bottom w:w="0" w:type="dxa"/>
          </w:tblCellMar>
        </w:tblPrEx>
        <w:tc>
          <w:tcPr>
            <w:tcW w:w="2500" w:type="pct"/>
            <w:tcMar>
              <w:right w:w="100" w:type="dxa"/>
            </w:tcMar>
          </w:tcPr>
          <w:p w14:paraId="5C70D0ED" w14:textId="77777777" w:rsidR="001D6084" w:rsidRDefault="00000000">
            <w:pPr>
              <w:jc w:val="center"/>
            </w:pPr>
            <w:r>
              <w:rPr>
                <w:noProof/>
              </w:rPr>
              <w:lastRenderedPageBreak/>
              <w:drawing>
                <wp:inline distT="0" distB="0" distL="0" distR="0" wp14:anchorId="6781A29F" wp14:editId="7348A8CB">
                  <wp:extent cx="2857500" cy="2857500"/>
                  <wp:effectExtent l="0" t="0" r="0" b="0"/>
                  <wp:docPr id="1136267320" name="Picture 113626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857500"/>
                          </a:xfrm>
                          <a:prstGeom prst="rect">
                            <a:avLst/>
                          </a:prstGeom>
                        </pic:spPr>
                      </pic:pic>
                    </a:graphicData>
                  </a:graphic>
                </wp:inline>
              </w:drawing>
            </w:r>
          </w:p>
          <w:p w14:paraId="6F0BEBD6" w14:textId="77777777" w:rsidR="001D6084" w:rsidRDefault="00000000">
            <w:pPr>
              <w:spacing w:before="40"/>
              <w:jc w:val="center"/>
            </w:pPr>
            <w:r>
              <w:rPr>
                <w:i/>
                <w:iCs/>
                <w:color w:val="6B7280"/>
                <w:sz w:val="16"/>
                <w:szCs w:val="16"/>
              </w:rPr>
              <w:t>Before — “Review progress”, Priority-then-Status</w:t>
            </w:r>
          </w:p>
        </w:tc>
        <w:tc>
          <w:tcPr>
            <w:tcW w:w="2500" w:type="pct"/>
            <w:tcMar>
              <w:left w:w="100" w:type="dxa"/>
            </w:tcMar>
          </w:tcPr>
          <w:p w14:paraId="3763657B" w14:textId="77777777" w:rsidR="001D6084" w:rsidRDefault="00000000">
            <w:pPr>
              <w:jc w:val="center"/>
            </w:pPr>
            <w:r>
              <w:rPr>
                <w:noProof/>
              </w:rPr>
              <w:drawing>
                <wp:inline distT="0" distB="0" distL="0" distR="0" wp14:anchorId="45805753" wp14:editId="67A2F46D">
                  <wp:extent cx="2857500" cy="2667000"/>
                  <wp:effectExtent l="0" t="0" r="0" b="0"/>
                  <wp:docPr id="2031462079" name="Picture 203146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667000"/>
                          </a:xfrm>
                          <a:prstGeom prst="rect">
                            <a:avLst/>
                          </a:prstGeom>
                        </pic:spPr>
                      </pic:pic>
                    </a:graphicData>
                  </a:graphic>
                </wp:inline>
              </w:drawing>
            </w:r>
          </w:p>
          <w:p w14:paraId="7B38F985" w14:textId="77777777" w:rsidR="001D6084" w:rsidRDefault="00000000">
            <w:pPr>
              <w:spacing w:before="40"/>
              <w:jc w:val="center"/>
            </w:pPr>
            <w:r>
              <w:rPr>
                <w:i/>
                <w:iCs/>
                <w:color w:val="6B7280"/>
                <w:sz w:val="16"/>
                <w:szCs w:val="16"/>
              </w:rPr>
              <w:t>After — “Review Progress”, Status-then-Priority</w:t>
            </w:r>
          </w:p>
        </w:tc>
      </w:tr>
    </w:tbl>
    <w:p w14:paraId="6EC2653B" w14:textId="77777777" w:rsidR="001D6084" w:rsidRDefault="001D6084">
      <w:pPr>
        <w:spacing w:after="200"/>
      </w:pPr>
    </w:p>
    <w:p w14:paraId="32B28AF6" w14:textId="77777777" w:rsidR="001D6084" w:rsidRDefault="00000000">
      <w:pPr>
        <w:pStyle w:val="Heading2"/>
        <w:spacing w:before="220" w:after="100"/>
      </w:pPr>
      <w:r>
        <w:rPr>
          <w:b/>
          <w:bCs/>
          <w:color w:val="1B3A5C"/>
          <w:sz w:val="24"/>
          <w:szCs w:val="24"/>
        </w:rPr>
        <w:t>4.3 Heading casing — Assign Task</w:t>
      </w:r>
    </w:p>
    <w:tbl>
      <w:tblPr>
        <w:tblW w:w="5000" w:type="pct"/>
        <w:tblCellMar>
          <w:left w:w="10" w:type="dxa"/>
          <w:right w:w="10" w:type="dxa"/>
        </w:tblCellMar>
        <w:tblLook w:val="04A0" w:firstRow="1" w:lastRow="0" w:firstColumn="1" w:lastColumn="0" w:noHBand="0" w:noVBand="1"/>
      </w:tblPr>
      <w:tblGrid>
        <w:gridCol w:w="4680"/>
        <w:gridCol w:w="4680"/>
      </w:tblGrid>
      <w:tr w:rsidR="001D6084" w14:paraId="7C6CD09D" w14:textId="77777777">
        <w:tblPrEx>
          <w:tblCellMar>
            <w:top w:w="0" w:type="dxa"/>
            <w:bottom w:w="0" w:type="dxa"/>
          </w:tblCellMar>
        </w:tblPrEx>
        <w:tc>
          <w:tcPr>
            <w:tcW w:w="2500" w:type="pct"/>
            <w:tcMar>
              <w:right w:w="100" w:type="dxa"/>
            </w:tcMar>
          </w:tcPr>
          <w:p w14:paraId="0689C308" w14:textId="77777777" w:rsidR="001D6084" w:rsidRDefault="00000000">
            <w:pPr>
              <w:jc w:val="center"/>
            </w:pPr>
            <w:r>
              <w:rPr>
                <w:noProof/>
              </w:rPr>
              <w:drawing>
                <wp:inline distT="0" distB="0" distL="0" distR="0" wp14:anchorId="7187DB4D" wp14:editId="03F513C9">
                  <wp:extent cx="2857500" cy="3257550"/>
                  <wp:effectExtent l="0" t="0" r="0" b="0"/>
                  <wp:docPr id="1776300490" name="Picture 177630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257550"/>
                          </a:xfrm>
                          <a:prstGeom prst="rect">
                            <a:avLst/>
                          </a:prstGeom>
                        </pic:spPr>
                      </pic:pic>
                    </a:graphicData>
                  </a:graphic>
                </wp:inline>
              </w:drawing>
            </w:r>
          </w:p>
          <w:p w14:paraId="6E0BBE34" w14:textId="77777777" w:rsidR="001D6084" w:rsidRDefault="00000000">
            <w:pPr>
              <w:spacing w:before="40"/>
              <w:jc w:val="center"/>
            </w:pPr>
            <w:r>
              <w:rPr>
                <w:i/>
                <w:iCs/>
                <w:color w:val="6B7280"/>
                <w:sz w:val="16"/>
                <w:szCs w:val="16"/>
              </w:rPr>
              <w:t>Before — “Assign task” (page) vs “Assign Task” (tab)</w:t>
            </w:r>
          </w:p>
        </w:tc>
        <w:tc>
          <w:tcPr>
            <w:tcW w:w="2500" w:type="pct"/>
            <w:tcMar>
              <w:left w:w="100" w:type="dxa"/>
            </w:tcMar>
          </w:tcPr>
          <w:p w14:paraId="538CC8DA" w14:textId="77777777" w:rsidR="001D6084" w:rsidRDefault="00000000">
            <w:pPr>
              <w:jc w:val="center"/>
            </w:pPr>
            <w:r>
              <w:rPr>
                <w:noProof/>
              </w:rPr>
              <w:drawing>
                <wp:inline distT="0" distB="0" distL="0" distR="0" wp14:anchorId="6C04AE67" wp14:editId="0AA3A1F4">
                  <wp:extent cx="2857500" cy="3133725"/>
                  <wp:effectExtent l="0" t="0" r="0" b="0"/>
                  <wp:docPr id="781066478" name="Picture 78106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3133725"/>
                          </a:xfrm>
                          <a:prstGeom prst="rect">
                            <a:avLst/>
                          </a:prstGeom>
                        </pic:spPr>
                      </pic:pic>
                    </a:graphicData>
                  </a:graphic>
                </wp:inline>
              </w:drawing>
            </w:r>
          </w:p>
          <w:p w14:paraId="5B0225B1" w14:textId="77777777" w:rsidR="001D6084" w:rsidRDefault="00000000">
            <w:pPr>
              <w:spacing w:before="40"/>
              <w:jc w:val="center"/>
            </w:pPr>
            <w:r>
              <w:rPr>
                <w:i/>
                <w:iCs/>
                <w:color w:val="6B7280"/>
                <w:sz w:val="16"/>
                <w:szCs w:val="16"/>
              </w:rPr>
              <w:t>After — page heading matches the tab</w:t>
            </w:r>
          </w:p>
        </w:tc>
      </w:tr>
    </w:tbl>
    <w:p w14:paraId="758C04A7" w14:textId="77777777" w:rsidR="001D6084" w:rsidRDefault="001D6084">
      <w:pPr>
        <w:spacing w:after="200"/>
      </w:pPr>
    </w:p>
    <w:p w14:paraId="179B70FC" w14:textId="77777777" w:rsidR="001D6084" w:rsidRDefault="00000000">
      <w:pPr>
        <w:pStyle w:val="Heading2"/>
        <w:spacing w:before="220" w:after="100"/>
      </w:pPr>
      <w:r>
        <w:rPr>
          <w:b/>
          <w:bCs/>
          <w:color w:val="1B3A5C"/>
          <w:sz w:val="24"/>
          <w:szCs w:val="24"/>
        </w:rPr>
        <w:t>4.4 Status colour across the full lifecycle (after fix)</w:t>
      </w:r>
    </w:p>
    <w:p w14:paraId="414A1FD4" w14:textId="77777777" w:rsidR="001D6084" w:rsidRDefault="00000000">
      <w:pPr>
        <w:spacing w:after="140"/>
      </w:pPr>
      <w:r>
        <w:rPr>
          <w:sz w:val="21"/>
          <w:szCs w:val="21"/>
        </w:rPr>
        <w:t xml:space="preserve">Confirmed by driving the prototype through every status with Playwright — not just inspecting the code — so the colours shown are what </w:t>
      </w:r>
      <w:proofErr w:type="gramStart"/>
      <w:r>
        <w:rPr>
          <w:sz w:val="21"/>
          <w:szCs w:val="21"/>
        </w:rPr>
        <w:t>actually renders</w:t>
      </w:r>
      <w:proofErr w:type="gramEnd"/>
      <w:r>
        <w:rPr>
          <w:sz w:val="21"/>
          <w:szCs w:val="21"/>
        </w:rPr>
        <w:t>, not what the source claims.</w:t>
      </w:r>
    </w:p>
    <w:p w14:paraId="53B3EF44" w14:textId="77777777" w:rsidR="001D6084" w:rsidRDefault="00000000">
      <w:pPr>
        <w:keepNext/>
        <w:spacing w:after="40"/>
        <w:jc w:val="center"/>
      </w:pPr>
      <w:r>
        <w:rPr>
          <w:noProof/>
        </w:rPr>
        <w:lastRenderedPageBreak/>
        <w:drawing>
          <wp:inline distT="0" distB="0" distL="0" distR="0" wp14:anchorId="4288BCEC" wp14:editId="12C474D1">
            <wp:extent cx="5334000" cy="3810000"/>
            <wp:effectExtent l="0" t="0" r="0" b="0"/>
            <wp:docPr id="1431171123" name="Picture 143117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810000"/>
                    </a:xfrm>
                    <a:prstGeom prst="rect">
                      <a:avLst/>
                    </a:prstGeom>
                  </pic:spPr>
                </pic:pic>
              </a:graphicData>
            </a:graphic>
          </wp:inline>
        </w:drawing>
      </w:r>
    </w:p>
    <w:p w14:paraId="38EEE915" w14:textId="77777777" w:rsidR="001D6084" w:rsidRDefault="00000000">
      <w:pPr>
        <w:keepLines/>
        <w:spacing w:after="200"/>
        <w:jc w:val="center"/>
      </w:pPr>
      <w:r>
        <w:rPr>
          <w:i/>
          <w:iCs/>
          <w:color w:val="6B7280"/>
          <w:sz w:val="18"/>
          <w:szCs w:val="18"/>
        </w:rPr>
        <w:t>Task Detail — Assigned (</w:t>
      </w:r>
      <w:proofErr w:type="spellStart"/>
      <w:r>
        <w:rPr>
          <w:i/>
          <w:iCs/>
          <w:color w:val="6B7280"/>
          <w:sz w:val="18"/>
          <w:szCs w:val="18"/>
        </w:rPr>
        <w:t>gray</w:t>
      </w:r>
      <w:proofErr w:type="spellEnd"/>
      <w:r>
        <w:rPr>
          <w:i/>
          <w:iCs/>
          <w:color w:val="6B7280"/>
          <w:sz w:val="18"/>
          <w:szCs w:val="18"/>
        </w:rPr>
        <w:t>)</w:t>
      </w:r>
    </w:p>
    <w:p w14:paraId="40709B41" w14:textId="77777777" w:rsidR="001D6084" w:rsidRDefault="00000000">
      <w:pPr>
        <w:keepNext/>
        <w:spacing w:after="40"/>
        <w:jc w:val="center"/>
      </w:pPr>
      <w:r>
        <w:rPr>
          <w:noProof/>
        </w:rPr>
        <w:lastRenderedPageBreak/>
        <w:drawing>
          <wp:inline distT="0" distB="0" distL="0" distR="0" wp14:anchorId="15C2298E" wp14:editId="54C0E5D5">
            <wp:extent cx="5334000" cy="5629275"/>
            <wp:effectExtent l="0" t="0" r="0" b="0"/>
            <wp:docPr id="1677938416" name="Picture 1677938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5629275"/>
                    </a:xfrm>
                    <a:prstGeom prst="rect">
                      <a:avLst/>
                    </a:prstGeom>
                  </pic:spPr>
                </pic:pic>
              </a:graphicData>
            </a:graphic>
          </wp:inline>
        </w:drawing>
      </w:r>
    </w:p>
    <w:p w14:paraId="3B00D12C" w14:textId="77777777" w:rsidR="001D6084" w:rsidRDefault="00000000">
      <w:pPr>
        <w:keepLines/>
        <w:spacing w:after="200"/>
        <w:jc w:val="center"/>
      </w:pPr>
      <w:r>
        <w:rPr>
          <w:i/>
          <w:iCs/>
          <w:color w:val="6B7280"/>
          <w:sz w:val="18"/>
          <w:szCs w:val="18"/>
        </w:rPr>
        <w:t>Task Detail — Submitted (purple), after completing the submission form</w:t>
      </w:r>
    </w:p>
    <w:p w14:paraId="2965668B" w14:textId="77777777" w:rsidR="001D6084" w:rsidRDefault="00000000">
      <w:pPr>
        <w:keepNext/>
        <w:spacing w:after="40"/>
        <w:jc w:val="center"/>
      </w:pPr>
      <w:r>
        <w:rPr>
          <w:noProof/>
        </w:rPr>
        <w:lastRenderedPageBreak/>
        <w:drawing>
          <wp:inline distT="0" distB="0" distL="0" distR="0" wp14:anchorId="073DED88" wp14:editId="6DCE2304">
            <wp:extent cx="5334000" cy="5657850"/>
            <wp:effectExtent l="0" t="0" r="0" b="0"/>
            <wp:docPr id="1573845630" name="Picture 15738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5657850"/>
                    </a:xfrm>
                    <a:prstGeom prst="rect">
                      <a:avLst/>
                    </a:prstGeom>
                  </pic:spPr>
                </pic:pic>
              </a:graphicData>
            </a:graphic>
          </wp:inline>
        </w:drawing>
      </w:r>
    </w:p>
    <w:p w14:paraId="321BA901" w14:textId="77777777" w:rsidR="001D6084" w:rsidRDefault="00000000">
      <w:pPr>
        <w:keepLines/>
        <w:spacing w:after="200"/>
        <w:jc w:val="center"/>
      </w:pPr>
      <w:r>
        <w:rPr>
          <w:i/>
          <w:iCs/>
          <w:color w:val="6B7280"/>
          <w:sz w:val="18"/>
          <w:szCs w:val="18"/>
        </w:rPr>
        <w:t>Review Progress — Completed (green), after “Mark completed”</w:t>
      </w:r>
    </w:p>
    <w:p w14:paraId="6A2F6247" w14:textId="77777777" w:rsidR="001D6084" w:rsidRDefault="00000000">
      <w:pPr>
        <w:pStyle w:val="Heading2"/>
        <w:spacing w:before="220" w:after="100"/>
      </w:pPr>
      <w:r>
        <w:rPr>
          <w:b/>
          <w:bCs/>
          <w:color w:val="1B3A5C"/>
          <w:sz w:val="24"/>
          <w:szCs w:val="24"/>
        </w:rPr>
        <w:t>4.5 Redundant back link removed — Weekly Progress</w:t>
      </w:r>
    </w:p>
    <w:p w14:paraId="36DA329B" w14:textId="77777777" w:rsidR="001D6084" w:rsidRDefault="00000000">
      <w:pPr>
        <w:keepNext/>
        <w:spacing w:after="40"/>
        <w:jc w:val="center"/>
      </w:pPr>
      <w:r>
        <w:rPr>
          <w:noProof/>
        </w:rPr>
        <w:lastRenderedPageBreak/>
        <w:drawing>
          <wp:inline distT="0" distB="0" distL="0" distR="0" wp14:anchorId="18223B87" wp14:editId="7452733F">
            <wp:extent cx="5334000" cy="3381375"/>
            <wp:effectExtent l="0" t="0" r="0" b="0"/>
            <wp:docPr id="877669222" name="Picture 87766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81375"/>
                    </a:xfrm>
                    <a:prstGeom prst="rect">
                      <a:avLst/>
                    </a:prstGeom>
                  </pic:spPr>
                </pic:pic>
              </a:graphicData>
            </a:graphic>
          </wp:inline>
        </w:drawing>
      </w:r>
    </w:p>
    <w:p w14:paraId="6BD444F7" w14:textId="77777777" w:rsidR="001D6084" w:rsidRDefault="00000000">
      <w:pPr>
        <w:keepLines/>
        <w:spacing w:after="200"/>
        <w:jc w:val="center"/>
      </w:pPr>
      <w:r>
        <w:rPr>
          <w:i/>
          <w:iCs/>
          <w:color w:val="6B7280"/>
          <w:sz w:val="18"/>
          <w:szCs w:val="18"/>
        </w:rPr>
        <w:t>Weekly Progress — no back link; already reachable via its own tab</w:t>
      </w:r>
    </w:p>
    <w:p w14:paraId="49669DB5" w14:textId="77777777" w:rsidR="001D6084" w:rsidRDefault="00000000">
      <w:pPr>
        <w:pStyle w:val="Heading2"/>
        <w:spacing w:before="220" w:after="100"/>
      </w:pPr>
      <w:r>
        <w:rPr>
          <w:b/>
          <w:bCs/>
          <w:color w:val="1B3A5C"/>
          <w:sz w:val="24"/>
          <w:szCs w:val="24"/>
        </w:rPr>
        <w:t>4.6 Mentor's Weekly Progress now reflects the Intern's real submission</w:t>
      </w:r>
    </w:p>
    <w:p w14:paraId="00BD0AD7" w14:textId="77777777" w:rsidR="001D6084" w:rsidRDefault="00000000">
      <w:pPr>
        <w:spacing w:after="140"/>
      </w:pPr>
      <w:r>
        <w:rPr>
          <w:sz w:val="21"/>
          <w:szCs w:val="21"/>
        </w:rPr>
        <w:t xml:space="preserve">Captured by </w:t>
      </w:r>
      <w:proofErr w:type="gramStart"/>
      <w:r>
        <w:rPr>
          <w:sz w:val="21"/>
          <w:szCs w:val="21"/>
        </w:rPr>
        <w:t>actually submitting</w:t>
      </w:r>
      <w:proofErr w:type="gramEnd"/>
      <w:r>
        <w:rPr>
          <w:sz w:val="21"/>
          <w:szCs w:val="21"/>
        </w:rPr>
        <w:t xml:space="preserve"> Weekly Progress as the Intern (Aisha Kamara), then switching to Mentor and opening Review Progress — not by inspecting the code.</w:t>
      </w:r>
    </w:p>
    <w:tbl>
      <w:tblPr>
        <w:tblW w:w="5000" w:type="pct"/>
        <w:tblCellMar>
          <w:left w:w="10" w:type="dxa"/>
          <w:right w:w="10" w:type="dxa"/>
        </w:tblCellMar>
        <w:tblLook w:val="04A0" w:firstRow="1" w:lastRow="0" w:firstColumn="1" w:lastColumn="0" w:noHBand="0" w:noVBand="1"/>
      </w:tblPr>
      <w:tblGrid>
        <w:gridCol w:w="4680"/>
        <w:gridCol w:w="4680"/>
      </w:tblGrid>
      <w:tr w:rsidR="001D6084" w14:paraId="1621D87D" w14:textId="77777777">
        <w:tblPrEx>
          <w:tblCellMar>
            <w:top w:w="0" w:type="dxa"/>
            <w:bottom w:w="0" w:type="dxa"/>
          </w:tblCellMar>
        </w:tblPrEx>
        <w:tc>
          <w:tcPr>
            <w:tcW w:w="2500" w:type="pct"/>
            <w:tcMar>
              <w:right w:w="100" w:type="dxa"/>
            </w:tcMar>
          </w:tcPr>
          <w:p w14:paraId="6F5584AA" w14:textId="77777777" w:rsidR="001D6084" w:rsidRDefault="00000000">
            <w:pPr>
              <w:jc w:val="center"/>
            </w:pPr>
            <w:r>
              <w:rPr>
                <w:noProof/>
              </w:rPr>
              <w:drawing>
                <wp:inline distT="0" distB="0" distL="0" distR="0" wp14:anchorId="1A1C237D" wp14:editId="448A1F98">
                  <wp:extent cx="2857500" cy="3086100"/>
                  <wp:effectExtent l="0" t="0" r="0" b="0"/>
                  <wp:docPr id="1599845987" name="Picture 159984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3086100"/>
                          </a:xfrm>
                          <a:prstGeom prst="rect">
                            <a:avLst/>
                          </a:prstGeom>
                        </pic:spPr>
                      </pic:pic>
                    </a:graphicData>
                  </a:graphic>
                </wp:inline>
              </w:drawing>
            </w:r>
          </w:p>
          <w:p w14:paraId="3ECF4E31" w14:textId="77777777" w:rsidR="001D6084" w:rsidRDefault="00000000">
            <w:pPr>
              <w:spacing w:before="40"/>
              <w:jc w:val="center"/>
            </w:pPr>
            <w:r>
              <w:rPr>
                <w:i/>
                <w:iCs/>
                <w:color w:val="6B7280"/>
                <w:sz w:val="16"/>
                <w:szCs w:val="16"/>
              </w:rPr>
              <w:t xml:space="preserve">Before — generic placeholder bars and an always-visible “toggle demo state” control, regardless of what the Intern </w:t>
            </w:r>
            <w:proofErr w:type="gramStart"/>
            <w:r>
              <w:rPr>
                <w:i/>
                <w:iCs/>
                <w:color w:val="6B7280"/>
                <w:sz w:val="16"/>
                <w:szCs w:val="16"/>
              </w:rPr>
              <w:t>actually submitted</w:t>
            </w:r>
            <w:proofErr w:type="gramEnd"/>
          </w:p>
        </w:tc>
        <w:tc>
          <w:tcPr>
            <w:tcW w:w="2500" w:type="pct"/>
            <w:tcMar>
              <w:left w:w="100" w:type="dxa"/>
            </w:tcMar>
          </w:tcPr>
          <w:p w14:paraId="31F78A7D" w14:textId="77777777" w:rsidR="001D6084" w:rsidRDefault="00000000">
            <w:pPr>
              <w:jc w:val="center"/>
            </w:pPr>
            <w:r>
              <w:rPr>
                <w:noProof/>
              </w:rPr>
              <w:drawing>
                <wp:inline distT="0" distB="0" distL="0" distR="0" wp14:anchorId="01EAD201" wp14:editId="2887244A">
                  <wp:extent cx="2857500" cy="3238500"/>
                  <wp:effectExtent l="0" t="0" r="0" b="0"/>
                  <wp:docPr id="1150736063" name="Picture 115073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3238500"/>
                          </a:xfrm>
                          <a:prstGeom prst="rect">
                            <a:avLst/>
                          </a:prstGeom>
                        </pic:spPr>
                      </pic:pic>
                    </a:graphicData>
                  </a:graphic>
                </wp:inline>
              </w:drawing>
            </w:r>
          </w:p>
          <w:p w14:paraId="0088AB57" w14:textId="77777777" w:rsidR="001D6084" w:rsidRDefault="00000000">
            <w:pPr>
              <w:spacing w:before="40"/>
              <w:jc w:val="center"/>
            </w:pPr>
            <w:r>
              <w:rPr>
                <w:i/>
                <w:iCs/>
                <w:color w:val="6B7280"/>
                <w:sz w:val="16"/>
                <w:szCs w:val="16"/>
              </w:rPr>
              <w:t>After — shows the Intern's real accomplishments, blockers and next steps; the toggle is hidden since it no longer applies to the live Intern</w:t>
            </w:r>
          </w:p>
        </w:tc>
      </w:tr>
    </w:tbl>
    <w:p w14:paraId="2B7AE983" w14:textId="77777777" w:rsidR="001D6084" w:rsidRDefault="001D6084">
      <w:pPr>
        <w:spacing w:after="200"/>
      </w:pPr>
    </w:p>
    <w:p w14:paraId="255D0B1D" w14:textId="77777777" w:rsidR="001D6084" w:rsidRDefault="00000000">
      <w:pPr>
        <w:pStyle w:val="Heading2"/>
        <w:spacing w:before="220" w:after="100"/>
      </w:pPr>
      <w:r>
        <w:rPr>
          <w:b/>
          <w:bCs/>
          <w:color w:val="1B3A5C"/>
          <w:sz w:val="24"/>
          <w:szCs w:val="24"/>
        </w:rPr>
        <w:lastRenderedPageBreak/>
        <w:t>4.7 Workspace tile now reflects real submission state</w:t>
      </w:r>
    </w:p>
    <w:tbl>
      <w:tblPr>
        <w:tblW w:w="5000" w:type="pct"/>
        <w:tblCellMar>
          <w:left w:w="10" w:type="dxa"/>
          <w:right w:w="10" w:type="dxa"/>
        </w:tblCellMar>
        <w:tblLook w:val="04A0" w:firstRow="1" w:lastRow="0" w:firstColumn="1" w:lastColumn="0" w:noHBand="0" w:noVBand="1"/>
      </w:tblPr>
      <w:tblGrid>
        <w:gridCol w:w="4680"/>
        <w:gridCol w:w="4680"/>
      </w:tblGrid>
      <w:tr w:rsidR="001D6084" w14:paraId="00EC06CC" w14:textId="77777777">
        <w:tblPrEx>
          <w:tblCellMar>
            <w:top w:w="0" w:type="dxa"/>
            <w:bottom w:w="0" w:type="dxa"/>
          </w:tblCellMar>
        </w:tblPrEx>
        <w:tc>
          <w:tcPr>
            <w:tcW w:w="2500" w:type="pct"/>
            <w:tcMar>
              <w:right w:w="100" w:type="dxa"/>
            </w:tcMar>
          </w:tcPr>
          <w:p w14:paraId="7D80226C" w14:textId="77777777" w:rsidR="001D6084" w:rsidRDefault="00000000">
            <w:pPr>
              <w:jc w:val="center"/>
            </w:pPr>
            <w:r>
              <w:rPr>
                <w:noProof/>
              </w:rPr>
              <w:drawing>
                <wp:inline distT="0" distB="0" distL="0" distR="0" wp14:anchorId="63880000" wp14:editId="7374FE07">
                  <wp:extent cx="2857500" cy="2095500"/>
                  <wp:effectExtent l="0" t="0" r="0" b="0"/>
                  <wp:docPr id="212301752" name="Picture 21230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095500"/>
                          </a:xfrm>
                          <a:prstGeom prst="rect">
                            <a:avLst/>
                          </a:prstGeom>
                        </pic:spPr>
                      </pic:pic>
                    </a:graphicData>
                  </a:graphic>
                </wp:inline>
              </w:drawing>
            </w:r>
          </w:p>
          <w:p w14:paraId="37B58B59" w14:textId="77777777" w:rsidR="001D6084" w:rsidRDefault="00000000">
            <w:pPr>
              <w:spacing w:before="40"/>
              <w:jc w:val="center"/>
            </w:pPr>
            <w:r>
              <w:rPr>
                <w:i/>
                <w:iCs/>
                <w:color w:val="6B7280"/>
                <w:sz w:val="16"/>
                <w:szCs w:val="16"/>
              </w:rPr>
              <w:t>Before — always “Not submitted this week”, even after a real submission</w:t>
            </w:r>
          </w:p>
        </w:tc>
        <w:tc>
          <w:tcPr>
            <w:tcW w:w="2500" w:type="pct"/>
            <w:tcMar>
              <w:left w:w="100" w:type="dxa"/>
            </w:tcMar>
          </w:tcPr>
          <w:p w14:paraId="4AAFAC2C" w14:textId="77777777" w:rsidR="001D6084" w:rsidRDefault="00000000">
            <w:pPr>
              <w:jc w:val="center"/>
            </w:pPr>
            <w:r>
              <w:rPr>
                <w:noProof/>
              </w:rPr>
              <w:drawing>
                <wp:inline distT="0" distB="0" distL="0" distR="0" wp14:anchorId="6A424050" wp14:editId="0AAA1AF4">
                  <wp:extent cx="2857500" cy="2095500"/>
                  <wp:effectExtent l="0" t="0" r="0" b="0"/>
                  <wp:docPr id="259472251" name="Picture 25947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2095500"/>
                          </a:xfrm>
                          <a:prstGeom prst="rect">
                            <a:avLst/>
                          </a:prstGeom>
                        </pic:spPr>
                      </pic:pic>
                    </a:graphicData>
                  </a:graphic>
                </wp:inline>
              </w:drawing>
            </w:r>
          </w:p>
          <w:p w14:paraId="506D01D4" w14:textId="77777777" w:rsidR="001D6084" w:rsidRDefault="00000000">
            <w:pPr>
              <w:spacing w:before="40"/>
              <w:jc w:val="center"/>
            </w:pPr>
            <w:r>
              <w:rPr>
                <w:i/>
                <w:iCs/>
                <w:color w:val="6B7280"/>
                <w:sz w:val="16"/>
                <w:szCs w:val="16"/>
              </w:rPr>
              <w:t xml:space="preserve">After — “Submitted this week” once the Intern has </w:t>
            </w:r>
            <w:proofErr w:type="gramStart"/>
            <w:r>
              <w:rPr>
                <w:i/>
                <w:iCs/>
                <w:color w:val="6B7280"/>
                <w:sz w:val="16"/>
                <w:szCs w:val="16"/>
              </w:rPr>
              <w:t>actually submitted</w:t>
            </w:r>
            <w:proofErr w:type="gramEnd"/>
          </w:p>
        </w:tc>
      </w:tr>
    </w:tbl>
    <w:p w14:paraId="79CD7F58" w14:textId="77777777" w:rsidR="001D6084" w:rsidRDefault="001D6084">
      <w:pPr>
        <w:spacing w:after="200"/>
      </w:pPr>
    </w:p>
    <w:p w14:paraId="5B9B5EDC" w14:textId="77777777" w:rsidR="001D6084" w:rsidRDefault="00000000">
      <w:pPr>
        <w:pStyle w:val="Heading2"/>
        <w:spacing w:before="220" w:after="100"/>
      </w:pPr>
      <w:r>
        <w:rPr>
          <w:b/>
          <w:bCs/>
          <w:color w:val="1B3A5C"/>
          <w:sz w:val="24"/>
          <w:szCs w:val="24"/>
        </w:rPr>
        <w:t>4.8 Access-denied preview code — Workspace</w:t>
      </w:r>
    </w:p>
    <w:tbl>
      <w:tblPr>
        <w:tblW w:w="5000" w:type="pct"/>
        <w:tblCellMar>
          <w:left w:w="10" w:type="dxa"/>
          <w:right w:w="10" w:type="dxa"/>
        </w:tblCellMar>
        <w:tblLook w:val="04A0" w:firstRow="1" w:lastRow="0" w:firstColumn="1" w:lastColumn="0" w:noHBand="0" w:noVBand="1"/>
      </w:tblPr>
      <w:tblGrid>
        <w:gridCol w:w="4680"/>
        <w:gridCol w:w="4680"/>
      </w:tblGrid>
      <w:tr w:rsidR="001D6084" w14:paraId="12D77057" w14:textId="77777777">
        <w:tblPrEx>
          <w:tblCellMar>
            <w:top w:w="0" w:type="dxa"/>
            <w:bottom w:w="0" w:type="dxa"/>
          </w:tblCellMar>
        </w:tblPrEx>
        <w:tc>
          <w:tcPr>
            <w:tcW w:w="2500" w:type="pct"/>
            <w:tcMar>
              <w:right w:w="100" w:type="dxa"/>
            </w:tcMar>
          </w:tcPr>
          <w:p w14:paraId="72930818" w14:textId="77777777" w:rsidR="001D6084" w:rsidRDefault="00000000">
            <w:pPr>
              <w:jc w:val="center"/>
            </w:pPr>
            <w:r>
              <w:rPr>
                <w:noProof/>
              </w:rPr>
              <w:drawing>
                <wp:inline distT="0" distB="0" distL="0" distR="0" wp14:anchorId="3AD8A69B" wp14:editId="247C6958">
                  <wp:extent cx="2857500" cy="2095500"/>
                  <wp:effectExtent l="0" t="0" r="0" b="0"/>
                  <wp:docPr id="86569824" name="Picture 86569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2095500"/>
                          </a:xfrm>
                          <a:prstGeom prst="rect">
                            <a:avLst/>
                          </a:prstGeom>
                        </pic:spPr>
                      </pic:pic>
                    </a:graphicData>
                  </a:graphic>
                </wp:inline>
              </w:drawing>
            </w:r>
          </w:p>
          <w:p w14:paraId="0DAA6952" w14:textId="77777777" w:rsidR="001D6084" w:rsidRDefault="00000000">
            <w:pPr>
              <w:spacing w:before="40"/>
              <w:jc w:val="center"/>
            </w:pPr>
            <w:r>
              <w:rPr>
                <w:i/>
                <w:iCs/>
                <w:color w:val="6B7280"/>
                <w:sz w:val="16"/>
                <w:szCs w:val="16"/>
              </w:rPr>
              <w:t>Before — bare “—” placeholder above “Access denied”</w:t>
            </w:r>
          </w:p>
        </w:tc>
        <w:tc>
          <w:tcPr>
            <w:tcW w:w="2500" w:type="pct"/>
            <w:tcMar>
              <w:left w:w="100" w:type="dxa"/>
            </w:tcMar>
          </w:tcPr>
          <w:p w14:paraId="5D973824" w14:textId="77777777" w:rsidR="001D6084" w:rsidRDefault="00000000">
            <w:pPr>
              <w:jc w:val="center"/>
            </w:pPr>
            <w:r>
              <w:rPr>
                <w:noProof/>
              </w:rPr>
              <w:drawing>
                <wp:inline distT="0" distB="0" distL="0" distR="0" wp14:anchorId="53E2110F" wp14:editId="22B56037">
                  <wp:extent cx="2857500" cy="2095500"/>
                  <wp:effectExtent l="0" t="0" r="0" b="0"/>
                  <wp:docPr id="951732424" name="Picture 95173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2095500"/>
                          </a:xfrm>
                          <a:prstGeom prst="rect">
                            <a:avLst/>
                          </a:prstGeom>
                        </pic:spPr>
                      </pic:pic>
                    </a:graphicData>
                  </a:graphic>
                </wp:inline>
              </w:drawing>
            </w:r>
          </w:p>
          <w:p w14:paraId="0D51B69D" w14:textId="77777777" w:rsidR="001D6084" w:rsidRDefault="00000000">
            <w:pPr>
              <w:spacing w:before="40"/>
              <w:jc w:val="center"/>
            </w:pPr>
            <w:r>
              <w:rPr>
                <w:i/>
                <w:iCs/>
                <w:color w:val="6B7280"/>
                <w:sz w:val="16"/>
                <w:szCs w:val="16"/>
              </w:rPr>
              <w:t>After — “no dedicated AC in Sprint 2 baseline”, matching the other three Intern screens</w:t>
            </w:r>
          </w:p>
        </w:tc>
      </w:tr>
    </w:tbl>
    <w:p w14:paraId="6DFD8222" w14:textId="77777777" w:rsidR="001D6084" w:rsidRDefault="00000000">
      <w:pPr>
        <w:pStyle w:val="Heading1"/>
        <w:spacing w:before="320" w:after="140"/>
      </w:pPr>
      <w:r>
        <w:rPr>
          <w:b/>
          <w:bCs/>
          <w:color w:val="1B3A5C"/>
          <w:sz w:val="28"/>
          <w:szCs w:val="28"/>
        </w:rPr>
        <w:t>5. Recommended — Sprint 3 Polish (not implemented this round)</w:t>
      </w:r>
    </w:p>
    <w:p w14:paraId="31764BF6" w14:textId="77777777" w:rsidR="001D6084" w:rsidRDefault="00000000">
      <w:pPr>
        <w:spacing w:after="140"/>
      </w:pPr>
      <w:r>
        <w:rPr>
          <w:sz w:val="21"/>
          <w:szCs w:val="21"/>
        </w:rPr>
        <w:t>These are flagged for a future pass, not implemented now — each needs a design or scope decision beyond a same-screen text/colour fix, which is outside what a refinement task should silently resolve.</w:t>
      </w:r>
    </w:p>
    <w:p w14:paraId="224CEEB7" w14:textId="77777777" w:rsidR="001D6084" w:rsidRDefault="00000000">
      <w:pPr>
        <w:spacing w:after="120"/>
      </w:pPr>
      <w:r>
        <w:rPr>
          <w:b/>
          <w:bCs/>
          <w:color w:val="1B3A5C"/>
          <w:sz w:val="21"/>
          <w:szCs w:val="21"/>
        </w:rPr>
        <w:t xml:space="preserve">1. </w:t>
      </w:r>
      <w:r>
        <w:rPr>
          <w:sz w:val="21"/>
          <w:szCs w:val="21"/>
        </w:rPr>
        <w:t xml:space="preserve">The “Total Tasks” and “Assigned” Summary cards currently share the same neutral </w:t>
      </w:r>
      <w:proofErr w:type="spellStart"/>
      <w:r>
        <w:rPr>
          <w:sz w:val="21"/>
          <w:szCs w:val="21"/>
        </w:rPr>
        <w:t>gray</w:t>
      </w:r>
      <w:proofErr w:type="spellEnd"/>
      <w:r>
        <w:rPr>
          <w:sz w:val="21"/>
          <w:szCs w:val="21"/>
        </w:rPr>
        <w:t>, which can read as ambiguous next to each other. A distinct accent for the Total card would touch the already BA-confirmed colour spec (SUM-AC03, Section 6.2) and should get a quick PM/BA sign-off rather than being changed unilaterally here.</w:t>
      </w:r>
    </w:p>
    <w:p w14:paraId="7C6EADDB" w14:textId="77777777" w:rsidR="001D6084" w:rsidRDefault="00000000">
      <w:pPr>
        <w:spacing w:after="120"/>
      </w:pPr>
      <w:r>
        <w:rPr>
          <w:b/>
          <w:bCs/>
          <w:color w:val="1B3A5C"/>
          <w:sz w:val="21"/>
          <w:szCs w:val="21"/>
        </w:rPr>
        <w:t xml:space="preserve">2. </w:t>
      </w:r>
      <w:r>
        <w:rPr>
          <w:sz w:val="21"/>
          <w:szCs w:val="21"/>
        </w:rPr>
        <w:t>The 7-card summary grid wraps to an uneven row of 3 at the narrowest breakpoint tested in this prototype (4 columns). Worth a pass against real device widths once DEV's responsive breakpoints exist — this prototype is a desktop-oriented canvas, not a true responsive build.</w:t>
      </w:r>
    </w:p>
    <w:p w14:paraId="3D10A06C" w14:textId="77777777" w:rsidR="001D6084" w:rsidRDefault="00000000">
      <w:pPr>
        <w:spacing w:after="120"/>
      </w:pPr>
      <w:r>
        <w:rPr>
          <w:b/>
          <w:bCs/>
          <w:color w:val="1B3A5C"/>
          <w:sz w:val="21"/>
          <w:szCs w:val="21"/>
        </w:rPr>
        <w:t xml:space="preserve">3. </w:t>
      </w:r>
      <w:r>
        <w:rPr>
          <w:sz w:val="21"/>
          <w:szCs w:val="21"/>
        </w:rPr>
        <w:t xml:space="preserve">Whether developer-facing requirement codes (US-xx / FR-xx / AC-xx) should appear in the shipped product UI at </w:t>
      </w:r>
      <w:proofErr w:type="gramStart"/>
      <w:r>
        <w:rPr>
          <w:sz w:val="21"/>
          <w:szCs w:val="21"/>
        </w:rPr>
        <w:t>all, or</w:t>
      </w:r>
      <w:proofErr w:type="gramEnd"/>
      <w:r>
        <w:rPr>
          <w:sz w:val="21"/>
          <w:szCs w:val="21"/>
        </w:rPr>
        <w:t xml:space="preserve"> be stripped as UX-only annotations before DEV's build, is a cross-cutting decision that touches every screen. Recommend PM/BA confirm the intended DEV behaviour rather than deciding it silently inside the prototype.</w:t>
      </w:r>
    </w:p>
    <w:p w14:paraId="41E71E6F" w14:textId="77777777" w:rsidR="001D6084" w:rsidRDefault="00000000">
      <w:pPr>
        <w:pStyle w:val="Heading1"/>
        <w:spacing w:before="320" w:after="140"/>
      </w:pPr>
      <w:r>
        <w:rPr>
          <w:b/>
          <w:bCs/>
          <w:color w:val="1B3A5C"/>
          <w:sz w:val="28"/>
          <w:szCs w:val="28"/>
        </w:rPr>
        <w:lastRenderedPageBreak/>
        <w:t>6. Handoff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D6084" w14:paraId="221C642E" w14:textId="77777777">
        <w:tblPrEx>
          <w:tblCellMar>
            <w:top w:w="0" w:type="dxa"/>
            <w:bottom w:w="0" w:type="dxa"/>
          </w:tblCellMar>
        </w:tblPrEx>
        <w:tc>
          <w:tcPr>
            <w:tcW w:w="5000" w:type="pct"/>
            <w:tcBorders>
              <w:top w:val="single" w:sz="4" w:space="0" w:color="15803D"/>
              <w:left w:val="single" w:sz="4" w:space="0" w:color="15803D"/>
              <w:bottom w:val="single" w:sz="4" w:space="0" w:color="15803D"/>
              <w:right w:val="single" w:sz="4" w:space="0" w:color="15803D"/>
            </w:tcBorders>
            <w:shd w:val="clear" w:color="auto" w:fill="F0FDF4"/>
            <w:tcMar>
              <w:top w:w="120" w:type="dxa"/>
              <w:left w:w="160" w:type="dxa"/>
              <w:bottom w:w="120" w:type="dxa"/>
              <w:right w:w="160" w:type="dxa"/>
            </w:tcMar>
          </w:tcPr>
          <w:p w14:paraId="5A8761F0" w14:textId="77777777" w:rsidR="001D6084" w:rsidRDefault="00000000">
            <w:pPr>
              <w:spacing w:after="40"/>
            </w:pPr>
            <w:r>
              <w:rPr>
                <w:b/>
                <w:bCs/>
                <w:color w:val="15803D"/>
              </w:rPr>
              <w:t>Confirmed</w:t>
            </w:r>
          </w:p>
          <w:p w14:paraId="16C51752" w14:textId="77777777" w:rsidR="001D6084" w:rsidRDefault="00000000">
            <w:r>
              <w:t>All ten Must Fix items above are implemented and verified in the current prototype (</w:t>
            </w:r>
            <w:proofErr w:type="spellStart"/>
            <w:r>
              <w:t>App.tsx</w:t>
            </w:r>
            <w:proofErr w:type="spellEnd"/>
            <w:r>
              <w:t>, v5), across two audit passes. No task status, validation rule, permission, or workflow behaviour changed — this was a presentation and data-binding pass, per the task's own instruction not to introduce new business rules or features.</w:t>
            </w:r>
          </w:p>
        </w:tc>
      </w:tr>
    </w:tbl>
    <w:p w14:paraId="363C05D0" w14:textId="77777777" w:rsidR="001D6084" w:rsidRDefault="001D608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D6084" w14:paraId="09617DE3" w14:textId="77777777">
        <w:tblPrEx>
          <w:tblCellMar>
            <w:top w:w="0" w:type="dxa"/>
            <w:bottom w:w="0" w:type="dxa"/>
          </w:tblCellMar>
        </w:tblPrEx>
        <w:tc>
          <w:tcPr>
            <w:tcW w:w="5000" w:type="pct"/>
            <w:tcBorders>
              <w:top w:val="single" w:sz="4" w:space="0" w:color="B45309"/>
              <w:left w:val="single" w:sz="4" w:space="0" w:color="B45309"/>
              <w:bottom w:val="single" w:sz="4" w:space="0" w:color="B45309"/>
              <w:right w:val="single" w:sz="4" w:space="0" w:color="B45309"/>
            </w:tcBorders>
            <w:shd w:val="clear" w:color="auto" w:fill="FFFBEB"/>
            <w:tcMar>
              <w:top w:w="120" w:type="dxa"/>
              <w:left w:w="160" w:type="dxa"/>
              <w:bottom w:w="120" w:type="dxa"/>
              <w:right w:w="160" w:type="dxa"/>
            </w:tcMar>
          </w:tcPr>
          <w:p w14:paraId="37B7D2E1" w14:textId="77777777" w:rsidR="001D6084" w:rsidRDefault="00000000">
            <w:pPr>
              <w:spacing w:after="40"/>
            </w:pPr>
            <w:r>
              <w:rPr>
                <w:b/>
                <w:bCs/>
                <w:color w:val="B45309"/>
              </w:rPr>
              <w:t>Open for PM/BA input</w:t>
            </w:r>
          </w:p>
          <w:p w14:paraId="2221E52C" w14:textId="77777777" w:rsidR="001D6084" w:rsidRDefault="00000000">
            <w:r>
              <w:t>The three Sprint 3 Polish items in Section 5 are recommendations only. None block this task or Sprint 2 Playback.</w:t>
            </w:r>
          </w:p>
        </w:tc>
      </w:tr>
    </w:tbl>
    <w:p w14:paraId="7C272A14" w14:textId="77777777" w:rsidR="001D6084" w:rsidRDefault="001D6084">
      <w:pPr>
        <w:spacing w:after="120"/>
      </w:pPr>
    </w:p>
    <w:p w14:paraId="05863F73" w14:textId="77777777" w:rsidR="001D6084" w:rsidRDefault="00000000">
      <w:pPr>
        <w:spacing w:after="140"/>
      </w:pPr>
      <w:r>
        <w:rPr>
          <w:sz w:val="21"/>
          <w:szCs w:val="21"/>
        </w:rPr>
        <w:t xml:space="preserve">File: </w:t>
      </w:r>
      <w:proofErr w:type="spellStart"/>
      <w:r>
        <w:rPr>
          <w:sz w:val="21"/>
          <w:szCs w:val="21"/>
        </w:rPr>
        <w:t>App.tsx</w:t>
      </w:r>
      <w:proofErr w:type="spellEnd"/>
      <w:r>
        <w:rPr>
          <w:sz w:val="21"/>
          <w:szCs w:val="21"/>
        </w:rPr>
        <w:t xml:space="preserve"> (v5) — core-</w:t>
      </w:r>
      <w:proofErr w:type="spellStart"/>
      <w:r>
        <w:rPr>
          <w:sz w:val="21"/>
          <w:szCs w:val="21"/>
        </w:rPr>
        <w:t>mvp</w:t>
      </w:r>
      <w:proofErr w:type="spellEnd"/>
      <w:r>
        <w:rPr>
          <w:sz w:val="21"/>
          <w:szCs w:val="21"/>
        </w:rPr>
        <w:t>-prototype. Figma Make prototype link and Sprint 2 Playback evidence to follow separately per the PM's Task 2 (Core MVP UX Evidence &amp; Demo Handoff).</w:t>
      </w:r>
    </w:p>
    <w:sectPr w:rsidR="001D60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E27B8"/>
    <w:multiLevelType w:val="hybridMultilevel"/>
    <w:tmpl w:val="08920A52"/>
    <w:lvl w:ilvl="0" w:tplc="48A8D544">
      <w:start w:val="1"/>
      <w:numFmt w:val="bullet"/>
      <w:lvlText w:val="●"/>
      <w:lvlJc w:val="left"/>
      <w:pPr>
        <w:ind w:left="720" w:hanging="360"/>
      </w:pPr>
    </w:lvl>
    <w:lvl w:ilvl="1" w:tplc="5262CE74">
      <w:start w:val="1"/>
      <w:numFmt w:val="bullet"/>
      <w:lvlText w:val="○"/>
      <w:lvlJc w:val="left"/>
      <w:pPr>
        <w:ind w:left="1440" w:hanging="360"/>
      </w:pPr>
    </w:lvl>
    <w:lvl w:ilvl="2" w:tplc="CB88D2E8">
      <w:start w:val="1"/>
      <w:numFmt w:val="bullet"/>
      <w:lvlText w:val="■"/>
      <w:lvlJc w:val="left"/>
      <w:pPr>
        <w:ind w:left="2160" w:hanging="360"/>
      </w:pPr>
    </w:lvl>
    <w:lvl w:ilvl="3" w:tplc="B3F2F09C">
      <w:start w:val="1"/>
      <w:numFmt w:val="bullet"/>
      <w:lvlText w:val="●"/>
      <w:lvlJc w:val="left"/>
      <w:pPr>
        <w:ind w:left="2880" w:hanging="360"/>
      </w:pPr>
    </w:lvl>
    <w:lvl w:ilvl="4" w:tplc="315CDDA0">
      <w:start w:val="1"/>
      <w:numFmt w:val="bullet"/>
      <w:lvlText w:val="○"/>
      <w:lvlJc w:val="left"/>
      <w:pPr>
        <w:ind w:left="3600" w:hanging="360"/>
      </w:pPr>
    </w:lvl>
    <w:lvl w:ilvl="5" w:tplc="FD80A864">
      <w:start w:val="1"/>
      <w:numFmt w:val="bullet"/>
      <w:lvlText w:val="■"/>
      <w:lvlJc w:val="left"/>
      <w:pPr>
        <w:ind w:left="4320" w:hanging="360"/>
      </w:pPr>
    </w:lvl>
    <w:lvl w:ilvl="6" w:tplc="9040880E">
      <w:start w:val="1"/>
      <w:numFmt w:val="bullet"/>
      <w:lvlText w:val="●"/>
      <w:lvlJc w:val="left"/>
      <w:pPr>
        <w:ind w:left="5040" w:hanging="360"/>
      </w:pPr>
    </w:lvl>
    <w:lvl w:ilvl="7" w:tplc="0FB61D6E">
      <w:start w:val="1"/>
      <w:numFmt w:val="bullet"/>
      <w:lvlText w:val="●"/>
      <w:lvlJc w:val="left"/>
      <w:pPr>
        <w:ind w:left="5760" w:hanging="360"/>
      </w:pPr>
    </w:lvl>
    <w:lvl w:ilvl="8" w:tplc="8D2C4A7A">
      <w:start w:val="1"/>
      <w:numFmt w:val="bullet"/>
      <w:lvlText w:val="●"/>
      <w:lvlJc w:val="left"/>
      <w:pPr>
        <w:ind w:left="6480" w:hanging="360"/>
      </w:pPr>
    </w:lvl>
  </w:abstractNum>
  <w:num w:numId="1" w16cid:durableId="2000190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084"/>
    <w:rsid w:val="001D6084"/>
    <w:rsid w:val="00D604E7"/>
    <w:rsid w:val="00EB4EA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39AC9"/>
  <w15:docId w15:val="{4042468D-4CD0-4437-A478-EEEEDEDA7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1580</Words>
  <Characters>9011</Characters>
  <Application>Microsoft Office Word</Application>
  <DocSecurity>0</DocSecurity>
  <Lines>75</Lines>
  <Paragraphs>21</Paragraphs>
  <ScaleCrop>false</ScaleCrop>
  <Company/>
  <LinksUpToDate>false</LinksUpToDate>
  <CharactersWithSpaces>10570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Faridullah Jabbar Khil</cp:lastModifiedBy>
  <cp:revision>2</cp:revision>
  <dcterms:created xsi:type="dcterms:W3CDTF">2026-09-28T11:39:00Z</dcterms:created>
  <dcterms:modified xsi:type="dcterms:W3CDTF">2026-09-28T11:44:00Z</dcterms:modified>
</cp:coreProperties>
</file>