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outcome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Land and building value per acre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0.009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4.980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better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Change in agricultural establishments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3.133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better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Average weekly wages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1.176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5.994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better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Gini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1.546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indemnities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3.125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worse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Expenses per operation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1.105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8.555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worse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Percent change in wages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2.341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better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Market channel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worse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Sales from agritourism and recreation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5.210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better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Fuel expenses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4.561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worse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Tree size diversity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better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Tree species diversity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worse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Proportion of invasive species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4.284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worse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Rarefied richness of animals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1.422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2.322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better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Land Use Diversity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Weeks of extreme drought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better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 school graduation 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worse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Limited access to healthy foods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Price of a meal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2.714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21.814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worse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Food insecurity rate, 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better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Poor mental health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5.747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9.742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worse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Proportion uninsured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Frequent physical distress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better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Diabetes prevelance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better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Heart disease prevalence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better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Proportion of organic operations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3.913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better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Crop diversity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1.122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animal and crop sales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1.860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Producer age skew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Firearm fatalities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Acres in conservation easements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0.185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0.321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2025-08-28T18:05:45Z</dcterms:modified>
  <cp:category/>
</cp:coreProperties>
</file>