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4.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Cabbage</w:t>
      </w:r>
      <w:r>
        <w:t xml:space="preserve"> </w:t>
      </w:r>
      <w:r>
        <w:t xml:space="preserve">Focus</w:t>
      </w:r>
      <w:r>
        <w:t xml:space="preserve"> </w:t>
      </w:r>
      <w:r>
        <w:t xml:space="preserve">Group,</w:t>
      </w:r>
      <w:r>
        <w:t xml:space="preserve"> </w:t>
      </w:r>
      <w:r>
        <w:t xml:space="preserve">Tables</w:t>
      </w:r>
      <w:r>
        <w:t xml:space="preserve"> </w:t>
      </w:r>
      <w:r>
        <w:t xml:space="preserve">and</w:t>
      </w:r>
      <w:r>
        <w:t xml:space="preserve"> </w:t>
      </w:r>
      <w:r>
        <w:t xml:space="preserve">Figures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data-description"/>
    <w:p>
      <w:pPr>
        <w:pStyle w:val="Heading1"/>
      </w:pPr>
      <w:r>
        <w:t xml:space="preserve">1. Data Description</w:t>
      </w:r>
    </w:p>
    <w:p>
      <w:pPr>
        <w:pStyle w:val="FirstParagraph"/>
      </w:pPr>
      <w:r>
        <w:t xml:space="preserve">We use data compiled from the 2022 restricted access farm-level data from the Census of Agriculture. All dollars are reported in 2022 dollars.</w:t>
      </w:r>
    </w:p>
    <w:p>
      <w:pPr>
        <w:pStyle w:val="BodyText"/>
      </w:pPr>
      <w:r>
        <w:t xml:space="preserve">We include operations with cabbage production in New York. Where cabbage operations are defined as those with positive harvested acres for cabbage head. Data are grouped by operations with certified organic production and those with conventional production.</w:t>
      </w:r>
    </w:p>
    <w:p>
      <w:pPr>
        <w:pStyle w:val="BodyText"/>
      </w:pPr>
      <w:r>
        <w:t xml:space="preserve">Tables:</w:t>
      </w:r>
    </w:p>
    <w:p>
      <w:pPr>
        <w:numPr>
          <w:ilvl w:val="0"/>
          <w:numId w:val="1001"/>
        </w:numPr>
        <w:pStyle w:val="Compact"/>
      </w:pPr>
      <w:r>
        <w:t xml:space="preserve">Average producer summary statistics</w:t>
      </w:r>
    </w:p>
    <w:p>
      <w:pPr>
        <w:numPr>
          <w:ilvl w:val="0"/>
          <w:numId w:val="1001"/>
        </w:numPr>
        <w:pStyle w:val="Compact"/>
      </w:pPr>
      <w:r>
        <w:t xml:space="preserve">Variable expenses</w:t>
      </w:r>
    </w:p>
    <w:p>
      <w:pPr>
        <w:numPr>
          <w:ilvl w:val="0"/>
          <w:numId w:val="1001"/>
        </w:numPr>
        <w:pStyle w:val="Compact"/>
      </w:pPr>
      <w:r>
        <w:t xml:space="preserve">Fixed expenses</w:t>
      </w:r>
    </w:p>
    <w:p>
      <w:pPr>
        <w:numPr>
          <w:ilvl w:val="0"/>
          <w:numId w:val="1001"/>
        </w:numPr>
        <w:pStyle w:val="Compact"/>
      </w:pPr>
      <w:r>
        <w:t xml:space="preserve">Profitability and depreciation</w:t>
      </w:r>
    </w:p>
    <w:p>
      <w:pPr>
        <w:numPr>
          <w:ilvl w:val="0"/>
          <w:numId w:val="1001"/>
        </w:numPr>
        <w:pStyle w:val="Compact"/>
      </w:pPr>
      <w:r>
        <w:t xml:space="preserve">Production practices</w:t>
      </w:r>
    </w:p>
    <w:p>
      <w:pPr>
        <w:pStyle w:val="FirstParagraph"/>
      </w:pPr>
      <w:r>
        <w:t xml:space="preserve">Figures: - Gross cash farm income - Variable expenses as a percent of total variable expense - Fixed expenses as a percent of total fixed expense</w:t>
      </w:r>
    </w:p>
    <w:p>
      <w:pPr>
        <w:pStyle w:val="BodyText"/>
      </w:pPr>
      <w:r>
        <w:t xml:space="preserve">Notes: We do not want to include operations that are greenhouse only. Operations with more than 1/2 acre production are very unlikely to have high tunnels and we assume they are a greenhouse operation, these operations are not included in the analysis.</w:t>
      </w:r>
    </w:p>
    <w:p>
      <w:r>
        <w:br w:type="page"/>
      </w:r>
    </w:p>
    <w:bookmarkEnd w:id="20"/>
    <w:bookmarkStart w:id="26" w:name="average-producer-summary-statistics"/>
    <w:p>
      <w:pPr>
        <w:pStyle w:val="Heading1"/>
      </w:pPr>
      <w:r>
        <w:t xml:space="preserve">2. Average producer summary statistics</w:t>
      </w:r>
    </w:p>
    <w:p>
      <w:pPr>
        <w:numPr>
          <w:ilvl w:val="0"/>
          <w:numId w:val="1002"/>
        </w:numPr>
        <w:pStyle w:val="Compact"/>
      </w:pPr>
      <w:r>
        <w:t xml:space="preserve">Gross cash farm income (GCFI) (includes total sales and government payments)</w:t>
      </w:r>
    </w:p>
    <w:p>
      <w:pPr>
        <w:numPr>
          <w:ilvl w:val="0"/>
          <w:numId w:val="1002"/>
        </w:numPr>
        <w:pStyle w:val="Compact"/>
      </w:pPr>
      <w:r>
        <w:t xml:space="preserve">Total sales</w:t>
      </w:r>
    </w:p>
    <w:p>
      <w:pPr>
        <w:numPr>
          <w:ilvl w:val="0"/>
          <w:numId w:val="1002"/>
        </w:numPr>
        <w:pStyle w:val="Compact"/>
      </w:pPr>
      <w:r>
        <w:t xml:space="preserve">Total vegetable sales</w:t>
      </w:r>
    </w:p>
    <w:p>
      <w:pPr>
        <w:numPr>
          <w:ilvl w:val="0"/>
          <w:numId w:val="1002"/>
        </w:numPr>
        <w:pStyle w:val="Compact"/>
      </w:pPr>
      <w:r>
        <w:t xml:space="preserve">Total acres operated</w:t>
      </w:r>
    </w:p>
    <w:p>
      <w:pPr>
        <w:numPr>
          <w:ilvl w:val="0"/>
          <w:numId w:val="1002"/>
        </w:numPr>
        <w:pStyle w:val="Compact"/>
      </w:pPr>
      <w:r>
        <w:t xml:space="preserve">10th acre harvested for leafy greens and cabbage</w:t>
      </w:r>
    </w:p>
    <w:p>
      <w:pPr>
        <w:numPr>
          <w:ilvl w:val="0"/>
          <w:numId w:val="1002"/>
        </w:numPr>
        <w:pStyle w:val="Compact"/>
      </w:pPr>
      <w:r>
        <w:t xml:space="preserve">Primary commodity</w:t>
      </w:r>
    </w:p>
    <w:p>
      <w:pPr>
        <w:numPr>
          <w:ilvl w:val="0"/>
          <w:numId w:val="1002"/>
        </w:numPr>
        <w:pStyle w:val="Compact"/>
      </w:pPr>
      <w:r>
        <w:t xml:space="preserve">Land tenure (full owner, part owner, full tenant)</w:t>
      </w:r>
    </w:p>
    <w:p>
      <w:pPr>
        <w:numPr>
          <w:ilvl w:val="0"/>
          <w:numId w:val="1002"/>
        </w:numPr>
        <w:pStyle w:val="Compact"/>
      </w:pPr>
      <w:r>
        <w:t xml:space="preserve">Beginning (any operator has 10 years or less experience)</w:t>
      </w:r>
    </w:p>
    <w:bookmarkStart w:id="21" w:name="Xd114dddf689133e1a2ed9c766db54900455e4e5"/>
    <w:p>
      <w:pPr>
        <w:pStyle w:val="Heading2"/>
      </w:pPr>
      <w:r>
        <w:t xml:space="preserve">2.1 Average producer summary statistics- Cabbage farmers</w:t>
      </w:r>
    </w:p>
    <w:tbl>
      <w:tblPr>
        <w:tblStyle w:val="Table"/>
        <w:tblW w:type="auto" w:w="0"/>
        <w:tblLook w:firstRow="1" w:lastRow="1" w:firstColumn="0" w:lastColumn="0" w:noHBand="0" w:noVBand="0" w:val="0020"/>
        <w:jc w:val="start"/>
      </w:tblPr>
      <w:tblGrid>
        <w:gridCol w:w="2640"/>
        <w:gridCol w:w="2640"/>
        <w:gridCol w:w="2640"/>
      </w:tblGrid>
      <w:tr>
        <w:trPr>
          <w:tblHeader w:val="true"/>
        </w:trPr>
        <w:tc>
          <w:tcPr/>
          <w:p>
            <w:pPr>
              <w:pStyle w:val="Compact"/>
              <w:jc w:val="left"/>
            </w:pPr>
            <w:r>
              <w:t xml:space="preserve">Variable</w:t>
            </w:r>
          </w:p>
        </w:tc>
        <w:tc>
          <w:tcPr/>
          <w:p>
            <w:pPr>
              <w:pStyle w:val="Compact"/>
              <w:jc w:val="left"/>
            </w:pPr>
            <w:r>
              <w:t xml:space="preserve">Conventional (n=386)</w:t>
            </w:r>
          </w:p>
        </w:tc>
        <w:tc>
          <w:tcPr/>
          <w:p>
            <w:pPr>
              <w:pStyle w:val="Compact"/>
              <w:jc w:val="left"/>
            </w:pPr>
            <w:r>
              <w:t xml:space="preserve">Organic (n=111)</w:t>
            </w:r>
          </w:p>
        </w:tc>
      </w:tr>
      <w:tr>
        <w:tc>
          <w:tcPr/>
          <w:p>
            <w:pPr>
              <w:pStyle w:val="Compact"/>
              <w:jc w:val="left"/>
            </w:pPr>
            <w:r>
              <w:t xml:space="preserve">Total sales</w:t>
            </w:r>
          </w:p>
        </w:tc>
        <w:tc>
          <w:tcPr/>
          <w:p>
            <w:pPr>
              <w:pStyle w:val="Compact"/>
              <w:jc w:val="left"/>
            </w:pPr>
            <w:r>
              <w:t xml:space="preserve">657,627</w:t>
            </w:r>
          </w:p>
        </w:tc>
        <w:tc>
          <w:tcPr/>
          <w:p>
            <w:pPr>
              <w:pStyle w:val="Compact"/>
              <w:jc w:val="left"/>
            </w:pPr>
            <w:r>
              <w:t xml:space="preserve">699,687</w:t>
            </w:r>
          </w:p>
        </w:tc>
      </w:tr>
      <w:tr>
        <w:tc>
          <w:tcPr/>
          <w:p>
            <w:pPr>
              <w:pStyle w:val="Compact"/>
              <w:jc w:val="left"/>
            </w:pPr>
            <w:r>
              <w:t xml:space="preserve">Gross cash farm income</w:t>
            </w:r>
          </w:p>
        </w:tc>
        <w:tc>
          <w:tcPr/>
          <w:p>
            <w:pPr>
              <w:pStyle w:val="Compact"/>
              <w:jc w:val="left"/>
            </w:pPr>
            <w:r>
              <w:t xml:space="preserve">694,499</w:t>
            </w:r>
          </w:p>
        </w:tc>
        <w:tc>
          <w:tcPr/>
          <w:p>
            <w:pPr>
              <w:pStyle w:val="Compact"/>
              <w:jc w:val="left"/>
            </w:pPr>
            <w:r>
              <w:t xml:space="preserve">722,895</w:t>
            </w:r>
          </w:p>
        </w:tc>
      </w:tr>
      <w:tr>
        <w:tc>
          <w:tcPr/>
          <w:p>
            <w:pPr>
              <w:pStyle w:val="Compact"/>
              <w:jc w:val="left"/>
            </w:pPr>
            <w:r>
              <w:t xml:space="preserve">Total vegetable sales</w:t>
            </w:r>
          </w:p>
        </w:tc>
        <w:tc>
          <w:tcPr/>
          <w:p>
            <w:pPr>
              <w:pStyle w:val="Compact"/>
              <w:jc w:val="left"/>
            </w:pPr>
            <w:r>
              <w:t xml:space="preserve">657,627</w:t>
            </w:r>
          </w:p>
        </w:tc>
        <w:tc>
          <w:tcPr/>
          <w:p>
            <w:pPr>
              <w:pStyle w:val="Compact"/>
              <w:jc w:val="left"/>
            </w:pPr>
            <w:r>
              <w:t xml:space="preserve">699,687</w:t>
            </w:r>
          </w:p>
        </w:tc>
      </w:tr>
      <w:tr>
        <w:tc>
          <w:tcPr/>
          <w:p>
            <w:pPr>
              <w:pStyle w:val="Compact"/>
              <w:jc w:val="left"/>
            </w:pPr>
            <w:r>
              <w:t xml:space="preserve">Total acres operated</w:t>
            </w:r>
          </w:p>
        </w:tc>
        <w:tc>
          <w:tcPr/>
          <w:p>
            <w:pPr>
              <w:pStyle w:val="Compact"/>
              <w:jc w:val="left"/>
            </w:pPr>
            <w:r>
              <w:t xml:space="preserve">289</w:t>
            </w:r>
          </w:p>
        </w:tc>
        <w:tc>
          <w:tcPr/>
          <w:p>
            <w:pPr>
              <w:pStyle w:val="Compact"/>
              <w:jc w:val="left"/>
            </w:pPr>
            <w:r>
              <w:t xml:space="preserve">290</w:t>
            </w:r>
          </w:p>
        </w:tc>
      </w:tr>
      <w:tr>
        <w:tc>
          <w:tcPr/>
          <w:p>
            <w:pPr>
              <w:pStyle w:val="Compact"/>
              <w:jc w:val="left"/>
            </w:pPr>
            <w:r>
              <w:t xml:space="preserve">Full owner</w:t>
            </w:r>
          </w:p>
        </w:tc>
        <w:tc>
          <w:tcPr/>
          <w:p>
            <w:pPr>
              <w:pStyle w:val="Compact"/>
              <w:jc w:val="left"/>
            </w:pPr>
            <w:r>
              <w:t xml:space="preserve">58%</w:t>
            </w:r>
          </w:p>
        </w:tc>
        <w:tc>
          <w:tcPr/>
          <w:p>
            <w:pPr>
              <w:pStyle w:val="Compact"/>
              <w:jc w:val="left"/>
            </w:pPr>
            <w:r>
              <w:t xml:space="preserve">57%</w:t>
            </w:r>
          </w:p>
        </w:tc>
      </w:tr>
      <w:tr>
        <w:tc>
          <w:tcPr/>
          <w:p>
            <w:pPr>
              <w:pStyle w:val="Compact"/>
              <w:jc w:val="left"/>
            </w:pPr>
            <w:r>
              <w:t xml:space="preserve">Part owner</w:t>
            </w:r>
          </w:p>
        </w:tc>
        <w:tc>
          <w:tcPr/>
          <w:p>
            <w:pPr>
              <w:pStyle w:val="Compact"/>
              <w:jc w:val="left"/>
            </w:pPr>
            <w:r>
              <w:t xml:space="preserve">32%</w:t>
            </w:r>
          </w:p>
        </w:tc>
        <w:tc>
          <w:tcPr/>
          <w:p>
            <w:pPr>
              <w:pStyle w:val="Compact"/>
              <w:jc w:val="left"/>
            </w:pPr>
            <w:r>
              <w:t xml:space="preserve">27%</w:t>
            </w:r>
          </w:p>
        </w:tc>
      </w:tr>
      <w:tr>
        <w:tc>
          <w:tcPr/>
          <w:p>
            <w:pPr>
              <w:pStyle w:val="Compact"/>
              <w:jc w:val="left"/>
            </w:pPr>
            <w:r>
              <w:t xml:space="preserve">Full tenant</w:t>
            </w:r>
          </w:p>
        </w:tc>
        <w:tc>
          <w:tcPr/>
          <w:p>
            <w:pPr>
              <w:pStyle w:val="Compact"/>
              <w:jc w:val="left"/>
            </w:pPr>
            <w:r>
              <w:t xml:space="preserve">10%</w:t>
            </w:r>
          </w:p>
        </w:tc>
        <w:tc>
          <w:tcPr/>
          <w:p>
            <w:pPr>
              <w:pStyle w:val="Compact"/>
              <w:jc w:val="left"/>
            </w:pPr>
            <w:r>
              <w:t xml:space="preserve">16%</w:t>
            </w:r>
          </w:p>
        </w:tc>
      </w:tr>
      <w:tr>
        <w:tc>
          <w:tcPr/>
          <w:p>
            <w:pPr>
              <w:pStyle w:val="Compact"/>
              <w:jc w:val="left"/>
            </w:pPr>
            <w:r>
              <w:t xml:space="preserve">Has Federal crop insurance</w:t>
            </w:r>
          </w:p>
        </w:tc>
        <w:tc>
          <w:tcPr/>
          <w:p>
            <w:pPr>
              <w:pStyle w:val="Compact"/>
              <w:jc w:val="left"/>
            </w:pPr>
            <w:r>
              <w:t xml:space="preserve">13%</w:t>
            </w:r>
          </w:p>
        </w:tc>
        <w:tc>
          <w:tcPr/>
          <w:p>
            <w:pPr>
              <w:pStyle w:val="Compact"/>
              <w:jc w:val="left"/>
            </w:pPr>
            <w:r>
              <w:t xml:space="preserve">11%</w:t>
            </w:r>
          </w:p>
        </w:tc>
      </w:tr>
      <w:tr>
        <w:tc>
          <w:tcPr/>
          <w:p>
            <w:pPr>
              <w:pStyle w:val="Compact"/>
              <w:jc w:val="left"/>
            </w:pPr>
            <w:r>
              <w:t xml:space="preserve">Recieves government payments</w:t>
            </w:r>
          </w:p>
        </w:tc>
        <w:tc>
          <w:tcPr/>
          <w:p>
            <w:pPr>
              <w:pStyle w:val="Compact"/>
              <w:jc w:val="left"/>
            </w:pPr>
            <w:r>
              <w:t xml:space="preserve">12%</w:t>
            </w:r>
          </w:p>
        </w:tc>
        <w:tc>
          <w:tcPr/>
          <w:p>
            <w:pPr>
              <w:pStyle w:val="Compact"/>
              <w:jc w:val="left"/>
            </w:pPr>
            <w:r>
              <w:t xml:space="preserve">26%</w:t>
            </w:r>
          </w:p>
        </w:tc>
      </w:tr>
      <w:tr>
        <w:tc>
          <w:tcPr/>
          <w:p>
            <w:pPr>
              <w:pStyle w:val="Compact"/>
              <w:jc w:val="left"/>
            </w:pPr>
            <w:r>
              <w:t xml:space="preserve">10th acres of leafy greens harvested</w:t>
            </w:r>
          </w:p>
        </w:tc>
        <w:tc>
          <w:tcPr/>
          <w:p>
            <w:pPr>
              <w:pStyle w:val="Compact"/>
              <w:jc w:val="left"/>
            </w:pPr>
            <w:r>
              <w:t xml:space="preserve">2.2</w:t>
            </w:r>
          </w:p>
        </w:tc>
        <w:tc>
          <w:tcPr/>
          <w:p>
            <w:pPr>
              <w:pStyle w:val="Compact"/>
              <w:jc w:val="left"/>
            </w:pPr>
            <w:r>
              <w:t xml:space="preserve">3.7</w:t>
            </w:r>
          </w:p>
        </w:tc>
      </w:tr>
      <w:tr>
        <w:tc>
          <w:tcPr/>
          <w:p>
            <w:pPr>
              <w:pStyle w:val="Compact"/>
              <w:jc w:val="left"/>
            </w:pPr>
            <w:r>
              <w:t xml:space="preserve">10th acres of cabbage harvested</w:t>
            </w:r>
          </w:p>
        </w:tc>
        <w:tc>
          <w:tcPr/>
          <w:p>
            <w:pPr>
              <w:pStyle w:val="Compact"/>
              <w:jc w:val="left"/>
            </w:pPr>
            <w:r>
              <w:t xml:space="preserve">17</w:t>
            </w:r>
          </w:p>
        </w:tc>
        <w:tc>
          <w:tcPr/>
          <w:p>
            <w:pPr>
              <w:pStyle w:val="Compact"/>
              <w:jc w:val="left"/>
            </w:pPr>
            <w:r>
              <w:t xml:space="preserve">5.7</w:t>
            </w:r>
          </w:p>
        </w:tc>
      </w:tr>
      <w:tr>
        <w:tc>
          <w:tcPr/>
          <w:p>
            <w:pPr>
              <w:pStyle w:val="Compact"/>
              <w:jc w:val="left"/>
            </w:pPr>
            <w:r>
              <w:t xml:space="preserve">Beginning</w:t>
            </w:r>
          </w:p>
        </w:tc>
        <w:tc>
          <w:tcPr/>
          <w:p>
            <w:pPr>
              <w:pStyle w:val="Compact"/>
              <w:jc w:val="left"/>
            </w:pPr>
            <w:r>
              <w:t xml:space="preserve">43%</w:t>
            </w:r>
          </w:p>
        </w:tc>
        <w:tc>
          <w:tcPr/>
          <w:p>
            <w:pPr>
              <w:pStyle w:val="Compact"/>
              <w:jc w:val="left"/>
            </w:pPr>
            <w:r>
              <w:t xml:space="preserve">48%</w:t>
            </w:r>
          </w:p>
        </w:tc>
      </w:tr>
      <w:tr>
        <w:tc>
          <w:tcPr/>
          <w:p>
            <w:pPr>
              <w:pStyle w:val="Compact"/>
              <w:jc w:val="left"/>
            </w:pPr>
            <w:r>
              <w:t xml:space="preserve">Primary commodity: Field crop</w:t>
            </w:r>
          </w:p>
        </w:tc>
        <w:tc>
          <w:tcPr/>
          <w:p>
            <w:pPr>
              <w:pStyle w:val="Compact"/>
              <w:jc w:val="left"/>
            </w:pPr>
            <w:r>
              <w:t xml:space="preserve">3%</w:t>
            </w:r>
          </w:p>
        </w:tc>
        <w:tc>
          <w:tcPr/>
          <w:p>
            <w:pPr>
              <w:pStyle w:val="Compact"/>
              <w:jc w:val="left"/>
            </w:pPr>
            <w:r>
              <w:t xml:space="preserve">3%</w:t>
            </w:r>
          </w:p>
        </w:tc>
      </w:tr>
      <w:tr>
        <w:tc>
          <w:tcPr/>
          <w:p>
            <w:pPr>
              <w:pStyle w:val="Compact"/>
              <w:jc w:val="left"/>
            </w:pPr>
            <w:r>
              <w:t xml:space="preserve">Primary commodity: Fruit/veg</w:t>
            </w:r>
          </w:p>
        </w:tc>
        <w:tc>
          <w:tcPr/>
          <w:p>
            <w:pPr>
              <w:pStyle w:val="Compact"/>
              <w:jc w:val="left"/>
            </w:pPr>
            <w:r>
              <w:t xml:space="preserve">71%</w:t>
            </w:r>
          </w:p>
        </w:tc>
        <w:tc>
          <w:tcPr/>
          <w:p>
            <w:pPr>
              <w:pStyle w:val="Compact"/>
              <w:jc w:val="left"/>
            </w:pPr>
            <w:r>
              <w:t xml:space="preserve">90%</w:t>
            </w:r>
          </w:p>
        </w:tc>
      </w:tr>
      <w:tr>
        <w:tc>
          <w:tcPr/>
          <w:p>
            <w:pPr>
              <w:pStyle w:val="Compact"/>
              <w:jc w:val="left"/>
            </w:pPr>
            <w:r>
              <w:t xml:space="preserve">Primary commodity: Other crops</w:t>
            </w:r>
          </w:p>
        </w:tc>
        <w:tc>
          <w:tcPr/>
          <w:p>
            <w:pPr>
              <w:pStyle w:val="Compact"/>
              <w:jc w:val="left"/>
            </w:pPr>
            <w:r>
              <w:t xml:space="preserve">23%</w:t>
            </w:r>
          </w:p>
        </w:tc>
        <w:tc>
          <w:tcPr/>
          <w:p>
            <w:pPr>
              <w:pStyle w:val="Compact"/>
              <w:jc w:val="left"/>
            </w:pPr>
            <w:r>
              <w:t xml:space="preserve">7%</w:t>
            </w:r>
          </w:p>
        </w:tc>
      </w:tr>
      <w:tr>
        <w:tc>
          <w:tcPr/>
          <w:p>
            <w:pPr>
              <w:pStyle w:val="Compact"/>
              <w:jc w:val="left"/>
            </w:pPr>
            <w:r>
              <w:t xml:space="preserve">Primary commodity: Livestock</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Primary commodity: Dairy</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Primary commodity: Poultry</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Primary commodity: Other animal</w:t>
            </w:r>
          </w:p>
        </w:tc>
        <w:tc>
          <w:tcPr/>
          <w:p>
            <w:pPr>
              <w:pStyle w:val="Compact"/>
              <w:jc w:val="left"/>
            </w:pPr>
            <w:r>
              <w:t xml:space="preserve">2%</w:t>
            </w:r>
          </w:p>
        </w:tc>
        <w:tc>
          <w:tcPr/>
          <w:p>
            <w:pPr>
              <w:pStyle w:val="Compact"/>
              <w:jc w:val="left"/>
            </w:pPr>
            <w:r>
              <w:t xml:space="preserve">0%</w:t>
            </w:r>
          </w:p>
        </w:tc>
      </w:tr>
      <w:tr>
        <w:tc>
          <w:tcPr/>
          <w:p>
            <w:pPr>
              <w:pStyle w:val="Compact"/>
              <w:jc w:val="left"/>
            </w:pPr>
            <w:r>
              <w:t xml:space="preserve">Note:</w:t>
            </w:r>
            <w:r>
              <w:t xml:space="preserve"> </w:t>
            </w:r>
          </w:p>
        </w:tc>
        <w:tc>
          <w:tcPr/>
          <w:p>
            <w:pPr>
              <w:pStyle w:val="Compact"/>
            </w:pPr>
          </w:p>
        </w:tc>
        <w:tc>
          <w:tcPr/>
          <w:p>
            <w:pPr>
              <w:pStyle w:val="Compact"/>
            </w:pPr>
          </w:p>
        </w:tc>
      </w:tr>
      <w:tr>
        <w:tc>
          <w:tcPr/>
          <w:p>
            <w:pPr>
              <w:pStyle w:val="Compact"/>
              <w:jc w:val="left"/>
            </w:pPr>
            <w:r>
              <w:t xml:space="preserve"> </w:t>
            </w:r>
            <w:r>
              <w:t xml:space="preserve">All dollar amounts are in 2022 dollars. Primary commodity: Other crops includes hay, nursery, greenhouse, christmas trees, woody crops, and other crops.</w:t>
            </w:r>
          </w:p>
        </w:tc>
        <w:tc>
          <w:tcPr/>
          <w:p>
            <w:pPr>
              <w:pStyle w:val="Compact"/>
            </w:pPr>
          </w:p>
        </w:tc>
        <w:tc>
          <w:tcPr/>
          <w:p>
            <w:pPr>
              <w:pStyle w:val="Compact"/>
            </w:pPr>
          </w:p>
        </w:tc>
      </w:tr>
    </w:tbl>
    <w:p>
      <w:r>
        <w:br w:type="page"/>
      </w:r>
    </w:p>
    <w:bookmarkEnd w:id="21"/>
    <w:bookmarkStart w:id="25" w:name="X3bdcee2e5f94b5d1b3b47cb96fcd2310322c0ca"/>
    <w:p>
      <w:pPr>
        <w:pStyle w:val="Heading2"/>
      </w:pPr>
      <w:r>
        <w:t xml:space="preserve">2.2 Percent of New York cabbage operations by scale (gross cash farm income)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572000"/>
                  <wp:effectExtent b="0" l="0" r="0" t="0"/>
                  <wp:docPr descr="" title="" id="23" name="Picture"/>
                  <a:graphic>
                    <a:graphicData uri="http://schemas.openxmlformats.org/drawingml/2006/picture">
                      <pic:pic>
                        <pic:nvPicPr>
                          <pic:cNvPr descr="03.cabbage_COA_focusgroup_files/figure-docx/gcfi_bar_cabbage-1.png" id="24" name="Picture"/>
                          <pic:cNvPicPr>
                            <a:picLocks noChangeArrowheads="1" noChangeAspect="1"/>
                          </pic:cNvPicPr>
                        </pic:nvPicPr>
                        <pic:blipFill>
                          <a:blip r:embed="rId22"/>
                          <a:stretch>
                            <a:fillRect/>
                          </a:stretch>
                        </pic:blipFill>
                        <pic:spPr bwMode="auto">
                          <a:xfrm>
                            <a:off x="0" y="0"/>
                            <a:ext cx="5334000" cy="4572000"/>
                          </a:xfrm>
                          <a:prstGeom prst="rect">
                            <a:avLst/>
                          </a:prstGeom>
                          <a:noFill/>
                          <a:ln w="9525">
                            <a:noFill/>
                            <a:headEnd/>
                            <a:tailEnd/>
                          </a:ln>
                        </pic:spPr>
                      </pic:pic>
                    </a:graphicData>
                  </a:graphic>
                </wp:inline>
              </w:drawing>
            </w:r>
          </w:p>
          <w:p>
            <w:pPr>
              <w:jc w:val="center"/>
            </w:pPr>
            <w:pPr>
              <w:jc w:val="start"/>
              <w:spacing w:before="200"/>
              <w:pStyle w:val="ImageCaption"/>
            </w:pPr>
          </w:p>
        </w:tc>
      </w:tr>
    </w:tbl>
    <w:bookmarkEnd w:id="25"/>
    <w:bookmarkEnd w:id="26"/>
    <w:bookmarkStart w:id="32" w:name="variable-production-expenses"/>
    <w:p>
      <w:pPr>
        <w:pStyle w:val="Heading1"/>
      </w:pPr>
      <w:r>
        <w:t xml:space="preserve">3. Variable production expenses</w:t>
      </w:r>
    </w:p>
    <w:p>
      <w:pPr>
        <w:pStyle w:val="FirstParagraph"/>
      </w:pPr>
      <w:r>
        <w:t xml:space="preserve">Shown as a total and as a percent of total variable expense.</w:t>
      </w:r>
    </w:p>
    <w:p>
      <w:pPr>
        <w:numPr>
          <w:ilvl w:val="0"/>
          <w:numId w:val="1003"/>
        </w:numPr>
        <w:pStyle w:val="Compact"/>
      </w:pPr>
      <w:r>
        <w:t xml:space="preserve">Breeding stock, other livestock purchased or leased</w:t>
      </w:r>
    </w:p>
    <w:p>
      <w:pPr>
        <w:numPr>
          <w:ilvl w:val="0"/>
          <w:numId w:val="1003"/>
        </w:numPr>
        <w:pStyle w:val="Compact"/>
      </w:pPr>
      <w:r>
        <w:t xml:space="preserve">Chemical expense</w:t>
      </w:r>
    </w:p>
    <w:p>
      <w:pPr>
        <w:numPr>
          <w:ilvl w:val="0"/>
          <w:numId w:val="1003"/>
        </w:numPr>
        <w:pStyle w:val="Compact"/>
      </w:pPr>
      <w:r>
        <w:t xml:space="preserve">Customwork expense</w:t>
      </w:r>
    </w:p>
    <w:p>
      <w:pPr>
        <w:numPr>
          <w:ilvl w:val="0"/>
          <w:numId w:val="1003"/>
        </w:numPr>
        <w:pStyle w:val="Compact"/>
      </w:pPr>
      <w:r>
        <w:t xml:space="preserve">Feed expense</w:t>
      </w:r>
    </w:p>
    <w:p>
      <w:pPr>
        <w:numPr>
          <w:ilvl w:val="0"/>
          <w:numId w:val="1003"/>
        </w:numPr>
        <w:pStyle w:val="Compact"/>
      </w:pPr>
      <w:r>
        <w:t xml:space="preserve">Fertilizer expense</w:t>
      </w:r>
    </w:p>
    <w:p>
      <w:pPr>
        <w:numPr>
          <w:ilvl w:val="0"/>
          <w:numId w:val="1003"/>
        </w:numPr>
        <w:pStyle w:val="Compact"/>
      </w:pPr>
      <w:r>
        <w:t xml:space="preserve">Gas, fuel, oil expense</w:t>
      </w:r>
    </w:p>
    <w:p>
      <w:pPr>
        <w:numPr>
          <w:ilvl w:val="0"/>
          <w:numId w:val="1003"/>
        </w:numPr>
        <w:pStyle w:val="Compact"/>
      </w:pPr>
      <w:r>
        <w:t xml:space="preserve">Hired and contract labor expense</w:t>
      </w:r>
    </w:p>
    <w:p>
      <w:pPr>
        <w:numPr>
          <w:ilvl w:val="0"/>
          <w:numId w:val="1003"/>
        </w:numPr>
        <w:pStyle w:val="Compact"/>
      </w:pPr>
      <w:r>
        <w:t xml:space="preserve">Repairs and maintenance expense</w:t>
      </w:r>
    </w:p>
    <w:p>
      <w:pPr>
        <w:numPr>
          <w:ilvl w:val="0"/>
          <w:numId w:val="1003"/>
        </w:numPr>
        <w:pStyle w:val="Compact"/>
      </w:pPr>
      <w:r>
        <w:t xml:space="preserve">Other production expenses (Include storage and warehousing, marketing expenses, insurance, etc. Exclude health insurance premiums and payroll taxes)</w:t>
      </w:r>
    </w:p>
    <w:p>
      <w:pPr>
        <w:numPr>
          <w:ilvl w:val="0"/>
          <w:numId w:val="1003"/>
        </w:numPr>
        <w:pStyle w:val="Compact"/>
      </w:pPr>
      <w:r>
        <w:t xml:space="preserve">Seeds and plants expense</w:t>
      </w:r>
    </w:p>
    <w:p>
      <w:pPr>
        <w:numPr>
          <w:ilvl w:val="0"/>
          <w:numId w:val="1003"/>
        </w:numPr>
        <w:pStyle w:val="Compact"/>
      </w:pPr>
      <w:r>
        <w:t xml:space="preserve">Utilities expense</w:t>
      </w:r>
    </w:p>
    <w:p>
      <w:pPr>
        <w:numPr>
          <w:ilvl w:val="0"/>
          <w:numId w:val="1003"/>
        </w:numPr>
        <w:pStyle w:val="Compact"/>
      </w:pPr>
      <w:r>
        <w:t xml:space="preserve">Total variable expense</w:t>
      </w:r>
    </w:p>
    <w:bookmarkStart w:id="27" w:name="variable-expenses---cabbage-operations"/>
    <w:p>
      <w:pPr>
        <w:pStyle w:val="Heading2"/>
      </w:pPr>
      <w:r>
        <w:t xml:space="preserve">3.1 Variable expenses - Cabbage operations</w:t>
      </w:r>
    </w:p>
    <w:tbl>
      <w:tblPr>
        <w:tblStyle w:val="Table"/>
        <w:tblW w:type="auto" w:w="0"/>
        <w:tblLook w:firstRow="1" w:lastRow="1" w:firstColumn="0" w:lastColumn="0" w:noHBand="0" w:noVBand="0" w:val="0020"/>
        <w:jc w:val="start"/>
      </w:tblPr>
      <w:tblGrid>
        <w:gridCol w:w="2640"/>
        <w:gridCol w:w="2640"/>
        <w:gridCol w:w="2640"/>
      </w:tblGrid>
      <w:tr>
        <w:trPr>
          <w:tblHeader w:val="true"/>
        </w:trPr>
        <w:tc>
          <w:tcPr/>
          <w:p>
            <w:pPr>
              <w:pStyle w:val="Compact"/>
              <w:jc w:val="left"/>
            </w:pPr>
            <w:r>
              <w:t xml:space="preserve">Variable</w:t>
            </w:r>
          </w:p>
        </w:tc>
        <w:tc>
          <w:tcPr/>
          <w:p>
            <w:pPr>
              <w:pStyle w:val="Compact"/>
              <w:jc w:val="left"/>
            </w:pPr>
            <w:r>
              <w:t xml:space="preserve">Conventional (n=386)</w:t>
            </w:r>
          </w:p>
        </w:tc>
        <w:tc>
          <w:tcPr/>
          <w:p>
            <w:pPr>
              <w:pStyle w:val="Compact"/>
              <w:jc w:val="left"/>
            </w:pPr>
            <w:r>
              <w:t xml:space="preserve">Organic (n=111)</w:t>
            </w:r>
          </w:p>
        </w:tc>
      </w:tr>
      <w:tr>
        <w:tc>
          <w:tcPr/>
          <w:p>
            <w:pPr>
              <w:pStyle w:val="Compact"/>
              <w:jc w:val="left"/>
            </w:pPr>
            <w:r>
              <w:t xml:space="preserve">Breeding livestock</w:t>
            </w:r>
          </w:p>
        </w:tc>
        <w:tc>
          <w:tcPr/>
          <w:p>
            <w:pPr>
              <w:pStyle w:val="Compact"/>
              <w:jc w:val="left"/>
            </w:pPr>
            <w:r>
              <w:t xml:space="preserve">2,174 (1,212)</w:t>
            </w:r>
          </w:p>
        </w:tc>
        <w:tc>
          <w:tcPr/>
          <w:p>
            <w:pPr>
              <w:pStyle w:val="Compact"/>
              <w:jc w:val="left"/>
            </w:pPr>
            <w:r>
              <w:t xml:space="preserve">788 (2,835)</w:t>
            </w:r>
          </w:p>
        </w:tc>
      </w:tr>
      <w:tr>
        <w:tc>
          <w:tcPr/>
          <w:p>
            <w:pPr>
              <w:pStyle w:val="Compact"/>
              <w:jc w:val="left"/>
            </w:pPr>
            <w:r>
              <w:t xml:space="preserve">Utilities</w:t>
            </w:r>
          </w:p>
        </w:tc>
        <w:tc>
          <w:tcPr/>
          <w:p>
            <w:pPr>
              <w:pStyle w:val="Compact"/>
              <w:jc w:val="left"/>
            </w:pPr>
            <w:r>
              <w:t xml:space="preserve">13,345 (3,040)</w:t>
            </w:r>
          </w:p>
        </w:tc>
        <w:tc>
          <w:tcPr/>
          <w:p>
            <w:pPr>
              <w:pStyle w:val="Compact"/>
              <w:jc w:val="left"/>
            </w:pPr>
            <w:r>
              <w:t xml:space="preserve">9,754 (7,115)</w:t>
            </w:r>
          </w:p>
        </w:tc>
      </w:tr>
      <w:tr>
        <w:tc>
          <w:tcPr/>
          <w:p>
            <w:pPr>
              <w:pStyle w:val="Compact"/>
              <w:jc w:val="left"/>
            </w:pPr>
            <w:r>
              <w:t xml:space="preserve">Customwork</w:t>
            </w:r>
          </w:p>
        </w:tc>
        <w:tc>
          <w:tcPr/>
          <w:p>
            <w:pPr>
              <w:pStyle w:val="Compact"/>
              <w:jc w:val="left"/>
            </w:pPr>
            <w:r>
              <w:t xml:space="preserve">17,487 (12,150)</w:t>
            </w:r>
          </w:p>
        </w:tc>
        <w:tc>
          <w:tcPr/>
          <w:p>
            <w:pPr>
              <w:pStyle w:val="Compact"/>
              <w:jc w:val="left"/>
            </w:pPr>
            <w:r>
              <w:t xml:space="preserve">1,036 (28,435)</w:t>
            </w:r>
          </w:p>
        </w:tc>
      </w:tr>
      <w:tr>
        <w:tc>
          <w:tcPr/>
          <w:p>
            <w:pPr>
              <w:pStyle w:val="Compact"/>
              <w:jc w:val="left"/>
            </w:pPr>
            <w:r>
              <w:t xml:space="preserve">Fuel and oil</w:t>
            </w:r>
          </w:p>
        </w:tc>
        <w:tc>
          <w:tcPr/>
          <w:p>
            <w:pPr>
              <w:pStyle w:val="Compact"/>
              <w:jc w:val="left"/>
            </w:pPr>
            <w:r>
              <w:t xml:space="preserve">25,963 (6,572)</w:t>
            </w:r>
          </w:p>
        </w:tc>
        <w:tc>
          <w:tcPr/>
          <w:p>
            <w:pPr>
              <w:pStyle w:val="Compact"/>
              <w:jc w:val="left"/>
            </w:pPr>
            <w:r>
              <w:t xml:space="preserve">20,303 (15,382)</w:t>
            </w:r>
          </w:p>
        </w:tc>
      </w:tr>
      <w:tr>
        <w:tc>
          <w:tcPr/>
          <w:p>
            <w:pPr>
              <w:pStyle w:val="Compact"/>
              <w:jc w:val="left"/>
            </w:pPr>
            <w:r>
              <w:t xml:space="preserve">Seeds and plants</w:t>
            </w:r>
          </w:p>
        </w:tc>
        <w:tc>
          <w:tcPr/>
          <w:p>
            <w:pPr>
              <w:pStyle w:val="Compact"/>
              <w:jc w:val="left"/>
            </w:pPr>
            <w:r>
              <w:t xml:space="preserve">32,155 (9,132)</w:t>
            </w:r>
          </w:p>
        </w:tc>
        <w:tc>
          <w:tcPr/>
          <w:p>
            <w:pPr>
              <w:pStyle w:val="Compact"/>
              <w:jc w:val="left"/>
            </w:pPr>
            <w:r>
              <w:t xml:space="preserve">31,879 (21,372)</w:t>
            </w:r>
          </w:p>
        </w:tc>
      </w:tr>
      <w:tr>
        <w:tc>
          <w:tcPr/>
          <w:p>
            <w:pPr>
              <w:pStyle w:val="Compact"/>
              <w:jc w:val="left"/>
            </w:pPr>
            <w:r>
              <w:t xml:space="preserve">Feed</w:t>
            </w:r>
          </w:p>
        </w:tc>
        <w:tc>
          <w:tcPr/>
          <w:p>
            <w:pPr>
              <w:pStyle w:val="Compact"/>
              <w:jc w:val="left"/>
            </w:pPr>
            <w:r>
              <w:t xml:space="preserve">35,289 (29,326)</w:t>
            </w:r>
          </w:p>
        </w:tc>
        <w:tc>
          <w:tcPr/>
          <w:p>
            <w:pPr>
              <w:pStyle w:val="Compact"/>
              <w:jc w:val="left"/>
            </w:pPr>
            <w:r>
              <w:t xml:space="preserve">3,411 (68,634)</w:t>
            </w:r>
          </w:p>
        </w:tc>
      </w:tr>
      <w:tr>
        <w:tc>
          <w:tcPr/>
          <w:p>
            <w:pPr>
              <w:pStyle w:val="Compact"/>
              <w:jc w:val="left"/>
            </w:pPr>
            <w:r>
              <w:t xml:space="preserve">Maintenance and repair</w:t>
            </w:r>
          </w:p>
        </w:tc>
        <w:tc>
          <w:tcPr/>
          <w:p>
            <w:pPr>
              <w:pStyle w:val="Compact"/>
              <w:jc w:val="left"/>
            </w:pPr>
            <w:r>
              <w:t xml:space="preserve">48,563 (20,778)</w:t>
            </w:r>
          </w:p>
        </w:tc>
        <w:tc>
          <w:tcPr/>
          <w:p>
            <w:pPr>
              <w:pStyle w:val="Compact"/>
              <w:jc w:val="left"/>
            </w:pPr>
            <w:r>
              <w:t xml:space="preserve">31,777 (48,629)</w:t>
            </w:r>
          </w:p>
        </w:tc>
      </w:tr>
      <w:tr>
        <w:tc>
          <w:tcPr/>
          <w:p>
            <w:pPr>
              <w:pStyle w:val="Compact"/>
              <w:jc w:val="left"/>
            </w:pPr>
            <w:r>
              <w:t xml:space="preserve">Fertilizer and chemicals</w:t>
            </w:r>
          </w:p>
        </w:tc>
        <w:tc>
          <w:tcPr/>
          <w:p>
            <w:pPr>
              <w:pStyle w:val="Compact"/>
              <w:jc w:val="left"/>
            </w:pPr>
            <w:r>
              <w:t xml:space="preserve">79,544 (21,214)</w:t>
            </w:r>
          </w:p>
        </w:tc>
        <w:tc>
          <w:tcPr/>
          <w:p>
            <w:pPr>
              <w:pStyle w:val="Compact"/>
              <w:jc w:val="left"/>
            </w:pPr>
            <w:r>
              <w:t xml:space="preserve">62,743 (49,649)</w:t>
            </w:r>
          </w:p>
        </w:tc>
      </w:tr>
      <w:tr>
        <w:tc>
          <w:tcPr/>
          <w:p>
            <w:pPr>
              <w:pStyle w:val="Compact"/>
              <w:jc w:val="left"/>
            </w:pPr>
            <w:r>
              <w:t xml:space="preserve">Hired and contract labor</w:t>
            </w:r>
          </w:p>
        </w:tc>
        <w:tc>
          <w:tcPr/>
          <w:p>
            <w:pPr>
              <w:pStyle w:val="Compact"/>
              <w:jc w:val="left"/>
            </w:pPr>
            <w:r>
              <w:t xml:space="preserve">153,876 (35,105)</w:t>
            </w:r>
          </w:p>
        </w:tc>
        <w:tc>
          <w:tcPr/>
          <w:p>
            <w:pPr>
              <w:pStyle w:val="Compact"/>
              <w:jc w:val="left"/>
            </w:pPr>
            <w:r>
              <w:t xml:space="preserve">202,310 (82,161)</w:t>
            </w:r>
          </w:p>
        </w:tc>
      </w:tr>
      <w:tr>
        <w:tc>
          <w:tcPr/>
          <w:p>
            <w:pPr>
              <w:pStyle w:val="Compact"/>
              <w:jc w:val="left"/>
            </w:pPr>
            <w:r>
              <w:t xml:space="preserve">Total variable expenses</w:t>
            </w:r>
          </w:p>
        </w:tc>
        <w:tc>
          <w:tcPr/>
          <w:p>
            <w:pPr>
              <w:pStyle w:val="Compact"/>
              <w:jc w:val="left"/>
            </w:pPr>
            <w:r>
              <w:t xml:space="preserve">408,396 (123,361)</w:t>
            </w:r>
          </w:p>
        </w:tc>
        <w:tc>
          <w:tcPr/>
          <w:p>
            <w:pPr>
              <w:pStyle w:val="Compact"/>
              <w:jc w:val="left"/>
            </w:pPr>
            <w:r>
              <w:t xml:space="preserve">364,002 (288,715)</w:t>
            </w:r>
          </w:p>
        </w:tc>
      </w:tr>
      <w:tr>
        <w:tc>
          <w:tcPr/>
          <w:p>
            <w:pPr>
              <w:pStyle w:val="Compact"/>
              <w:jc w:val="left"/>
            </w:pPr>
            <w:r>
              <w:t xml:space="preserve">Customwork as a percent of total variable expense</w:t>
            </w:r>
          </w:p>
        </w:tc>
        <w:tc>
          <w:tcPr/>
          <w:p>
            <w:pPr>
              <w:pStyle w:val="Compact"/>
              <w:jc w:val="left"/>
            </w:pPr>
            <w:r>
              <w:t xml:space="preserve">1% (0%)</w:t>
            </w:r>
          </w:p>
        </w:tc>
        <w:tc>
          <w:tcPr/>
          <w:p>
            <w:pPr>
              <w:pStyle w:val="Compact"/>
              <w:jc w:val="left"/>
            </w:pPr>
            <w:r>
              <w:t xml:space="preserve">0% (0%)</w:t>
            </w:r>
          </w:p>
        </w:tc>
      </w:tr>
      <w:tr>
        <w:tc>
          <w:tcPr/>
          <w:p>
            <w:pPr>
              <w:pStyle w:val="Compact"/>
              <w:jc w:val="left"/>
            </w:pPr>
            <w:r>
              <w:t xml:space="preserve">Breeding livestock as a percent of total variable expense</w:t>
            </w:r>
          </w:p>
        </w:tc>
        <w:tc>
          <w:tcPr/>
          <w:p>
            <w:pPr>
              <w:pStyle w:val="Compact"/>
              <w:jc w:val="left"/>
            </w:pPr>
            <w:r>
              <w:t xml:space="preserve">2% (0%)</w:t>
            </w:r>
          </w:p>
        </w:tc>
        <w:tc>
          <w:tcPr/>
          <w:p>
            <w:pPr>
              <w:pStyle w:val="Compact"/>
              <w:jc w:val="left"/>
            </w:pPr>
            <w:r>
              <w:t xml:space="preserve">1% (1%)</w:t>
            </w:r>
          </w:p>
        </w:tc>
      </w:tr>
      <w:tr>
        <w:tc>
          <w:tcPr/>
          <w:p>
            <w:pPr>
              <w:pStyle w:val="Compact"/>
              <w:jc w:val="left"/>
            </w:pPr>
            <w:r>
              <w:t xml:space="preserve">Utilities as a percent of total variable expense</w:t>
            </w:r>
          </w:p>
        </w:tc>
        <w:tc>
          <w:tcPr/>
          <w:p>
            <w:pPr>
              <w:pStyle w:val="Compact"/>
              <w:jc w:val="left"/>
            </w:pPr>
            <w:r>
              <w:t xml:space="preserve">8% (1%)</w:t>
            </w:r>
          </w:p>
        </w:tc>
        <w:tc>
          <w:tcPr/>
          <w:p>
            <w:pPr>
              <w:pStyle w:val="Compact"/>
              <w:jc w:val="left"/>
            </w:pPr>
            <w:r>
              <w:t xml:space="preserve">5% (1%)</w:t>
            </w:r>
          </w:p>
        </w:tc>
      </w:tr>
      <w:tr>
        <w:tc>
          <w:tcPr/>
          <w:p>
            <w:pPr>
              <w:pStyle w:val="Compact"/>
              <w:jc w:val="left"/>
            </w:pPr>
            <w:r>
              <w:t xml:space="preserve">Feed as a percent of total variable expense</w:t>
            </w:r>
          </w:p>
        </w:tc>
        <w:tc>
          <w:tcPr/>
          <w:p>
            <w:pPr>
              <w:pStyle w:val="Compact"/>
              <w:jc w:val="left"/>
            </w:pPr>
            <w:r>
              <w:t xml:space="preserve">8% (1%)</w:t>
            </w:r>
          </w:p>
        </w:tc>
        <w:tc>
          <w:tcPr/>
          <w:p>
            <w:pPr>
              <w:pStyle w:val="Compact"/>
              <w:jc w:val="left"/>
            </w:pPr>
            <w:r>
              <w:t xml:space="preserve">4% (2%)</w:t>
            </w:r>
          </w:p>
        </w:tc>
      </w:tr>
      <w:tr>
        <w:tc>
          <w:tcPr/>
          <w:p>
            <w:pPr>
              <w:pStyle w:val="Compact"/>
              <w:jc w:val="left"/>
            </w:pPr>
            <w:r>
              <w:t xml:space="preserve">Fuel and oil as a percent of total variable expense</w:t>
            </w:r>
          </w:p>
        </w:tc>
        <w:tc>
          <w:tcPr/>
          <w:p>
            <w:pPr>
              <w:pStyle w:val="Compact"/>
              <w:jc w:val="left"/>
            </w:pPr>
            <w:r>
              <w:t xml:space="preserve">10% (1%)</w:t>
            </w:r>
          </w:p>
        </w:tc>
        <w:tc>
          <w:tcPr/>
          <w:p>
            <w:pPr>
              <w:pStyle w:val="Compact"/>
              <w:jc w:val="left"/>
            </w:pPr>
            <w:r>
              <w:t xml:space="preserve">9% (1%)</w:t>
            </w:r>
          </w:p>
        </w:tc>
      </w:tr>
      <w:tr>
        <w:tc>
          <w:tcPr/>
          <w:p>
            <w:pPr>
              <w:pStyle w:val="Compact"/>
              <w:jc w:val="left"/>
            </w:pPr>
            <w:r>
              <w:t xml:space="preserve">Seeds and plants as a percent of total variable expense</w:t>
            </w:r>
          </w:p>
        </w:tc>
        <w:tc>
          <w:tcPr/>
          <w:p>
            <w:pPr>
              <w:pStyle w:val="Compact"/>
              <w:jc w:val="left"/>
            </w:pPr>
            <w:r>
              <w:t xml:space="preserve">12% (1%)</w:t>
            </w:r>
          </w:p>
        </w:tc>
        <w:tc>
          <w:tcPr/>
          <w:p>
            <w:pPr>
              <w:pStyle w:val="Compact"/>
              <w:jc w:val="left"/>
            </w:pPr>
            <w:r>
              <w:t xml:space="preserve">12% (2%)</w:t>
            </w:r>
          </w:p>
        </w:tc>
      </w:tr>
      <w:tr>
        <w:tc>
          <w:tcPr/>
          <w:p>
            <w:pPr>
              <w:pStyle w:val="Compact"/>
              <w:jc w:val="left"/>
            </w:pPr>
            <w:r>
              <w:t xml:space="preserve">Maintenance and repair as a percent of total variable expense</w:t>
            </w:r>
          </w:p>
        </w:tc>
        <w:tc>
          <w:tcPr/>
          <w:p>
            <w:pPr>
              <w:pStyle w:val="Compact"/>
              <w:jc w:val="left"/>
            </w:pPr>
            <w:r>
              <w:t xml:space="preserve">17% (1%)</w:t>
            </w:r>
          </w:p>
        </w:tc>
        <w:tc>
          <w:tcPr/>
          <w:p>
            <w:pPr>
              <w:pStyle w:val="Compact"/>
              <w:jc w:val="left"/>
            </w:pPr>
            <w:r>
              <w:t xml:space="preserve">16% (2%)</w:t>
            </w:r>
          </w:p>
        </w:tc>
      </w:tr>
      <w:tr>
        <w:tc>
          <w:tcPr/>
          <w:p>
            <w:pPr>
              <w:pStyle w:val="Compact"/>
              <w:jc w:val="left"/>
            </w:pPr>
            <w:r>
              <w:t xml:space="preserve">Fertilizers and chemicals as a percent of total variable expense</w:t>
            </w:r>
          </w:p>
        </w:tc>
        <w:tc>
          <w:tcPr/>
          <w:p>
            <w:pPr>
              <w:pStyle w:val="Compact"/>
              <w:jc w:val="left"/>
            </w:pPr>
            <w:r>
              <w:t xml:space="preserve">17% (1%)</w:t>
            </w:r>
          </w:p>
        </w:tc>
        <w:tc>
          <w:tcPr/>
          <w:p>
            <w:pPr>
              <w:pStyle w:val="Compact"/>
              <w:jc w:val="left"/>
            </w:pPr>
            <w:r>
              <w:t xml:space="preserve">12% (2%)</w:t>
            </w:r>
          </w:p>
        </w:tc>
      </w:tr>
      <w:tr>
        <w:tc>
          <w:tcPr/>
          <w:p>
            <w:pPr>
              <w:pStyle w:val="Compact"/>
              <w:jc w:val="left"/>
            </w:pPr>
            <w:r>
              <w:t xml:space="preserve">Hired and contract labor as a percent of total variable expense</w:t>
            </w:r>
          </w:p>
        </w:tc>
        <w:tc>
          <w:tcPr/>
          <w:p>
            <w:pPr>
              <w:pStyle w:val="Compact"/>
              <w:jc w:val="left"/>
            </w:pPr>
            <w:r>
              <w:t xml:space="preserve">25% (2%)</w:t>
            </w:r>
          </w:p>
        </w:tc>
        <w:tc>
          <w:tcPr/>
          <w:p>
            <w:pPr>
              <w:pStyle w:val="Compact"/>
              <w:jc w:val="left"/>
            </w:pPr>
            <w:r>
              <w:t xml:space="preserve">41% (4%)</w:t>
            </w:r>
          </w:p>
        </w:tc>
      </w:tr>
      <w:tr>
        <w:tc>
          <w:tcPr/>
          <w:p>
            <w:pPr>
              <w:pStyle w:val="Compact"/>
              <w:jc w:val="left"/>
            </w:pPr>
            <w:r>
              <w:t xml:space="preserve">Note:</w:t>
            </w:r>
            <w:r>
              <w:t xml:space="preserve"> </w:t>
            </w:r>
          </w:p>
        </w:tc>
        <w:tc>
          <w:tcPr/>
          <w:p>
            <w:pPr>
              <w:pStyle w:val="Compact"/>
            </w:pPr>
          </w:p>
        </w:tc>
        <w:tc>
          <w:tcPr/>
          <w:p>
            <w:pPr>
              <w:pStyle w:val="Compact"/>
            </w:pPr>
          </w:p>
        </w:tc>
      </w:tr>
      <w:tr>
        <w:tc>
          <w:tcPr/>
          <w:p>
            <w:pPr>
              <w:pStyle w:val="Compact"/>
              <w:jc w:val="left"/>
            </w:pPr>
            <w:r>
              <w:t xml:space="preserve"> </w:t>
            </w:r>
            <w:r>
              <w:t xml:space="preserve">Mean (SE). Expenses are in 2022 dollars</w:t>
            </w:r>
          </w:p>
        </w:tc>
        <w:tc>
          <w:tcPr/>
          <w:p>
            <w:pPr>
              <w:pStyle w:val="Compact"/>
            </w:pPr>
          </w:p>
        </w:tc>
        <w:tc>
          <w:tcPr/>
          <w:p>
            <w:pPr>
              <w:pStyle w:val="Compact"/>
            </w:pPr>
          </w:p>
        </w:tc>
      </w:tr>
    </w:tbl>
    <w:bookmarkEnd w:id="27"/>
    <w:bookmarkStart w:id="31" w:name="X54dd17c6e9d8d40a56c7913c3ff0faf4196f0ba"/>
    <w:p>
      <w:pPr>
        <w:pStyle w:val="Heading2"/>
      </w:pPr>
      <w:r>
        <w:t xml:space="preserve">3.2 Variable expenses as a percent of total variable expense - Cabbage operations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572000"/>
                  <wp:effectExtent b="0" l="0" r="0" t="0"/>
                  <wp:docPr descr="" title="" id="29" name="Picture"/>
                  <a:graphic>
                    <a:graphicData uri="http://schemas.openxmlformats.org/drawingml/2006/picture">
                      <pic:pic>
                        <pic:nvPicPr>
                          <pic:cNvPr descr="03.cabbage_COA_focusgroup_files/figure-docx/expense_cabbage_stacked_bar-1.png" id="30" name="Picture"/>
                          <pic:cNvPicPr>
                            <a:picLocks noChangeArrowheads="1" noChangeAspect="1"/>
                          </pic:cNvPicPr>
                        </pic:nvPicPr>
                        <pic:blipFill>
                          <a:blip r:embed="rId28"/>
                          <a:stretch>
                            <a:fillRect/>
                          </a:stretch>
                        </pic:blipFill>
                        <pic:spPr bwMode="auto">
                          <a:xfrm>
                            <a:off x="0" y="0"/>
                            <a:ext cx="5334000" cy="4572000"/>
                          </a:xfrm>
                          <a:prstGeom prst="rect">
                            <a:avLst/>
                          </a:prstGeom>
                          <a:noFill/>
                          <a:ln w="9525">
                            <a:noFill/>
                            <a:headEnd/>
                            <a:tailEnd/>
                          </a:ln>
                        </pic:spPr>
                      </pic:pic>
                    </a:graphicData>
                  </a:graphic>
                </wp:inline>
              </w:drawing>
            </w:r>
          </w:p>
          <w:p>
            <w:pPr>
              <w:jc w:val="center"/>
            </w:pPr>
            <w:pPr>
              <w:jc w:val="start"/>
              <w:spacing w:before="200"/>
              <w:pStyle w:val="ImageCaption"/>
            </w:pPr>
          </w:p>
        </w:tc>
      </w:tr>
    </w:tbl>
    <w:bookmarkEnd w:id="31"/>
    <w:bookmarkEnd w:id="32"/>
    <w:bookmarkStart w:id="38" w:name="fixed-production-expenses"/>
    <w:p>
      <w:pPr>
        <w:pStyle w:val="Heading1"/>
      </w:pPr>
      <w:r>
        <w:t xml:space="preserve">4. Fixed production expenses</w:t>
      </w:r>
    </w:p>
    <w:p>
      <w:pPr>
        <w:pStyle w:val="FirstParagraph"/>
      </w:pPr>
      <w:r>
        <w:t xml:space="preserve">Shown as a total and as a percent of total fixed expense.</w:t>
      </w:r>
    </w:p>
    <w:p>
      <w:pPr>
        <w:numPr>
          <w:ilvl w:val="0"/>
          <w:numId w:val="1004"/>
        </w:numPr>
        <w:pStyle w:val="Compact"/>
      </w:pPr>
      <w:r>
        <w:t xml:space="preserve">Interest paid on debts secured by real estate</w:t>
      </w:r>
    </w:p>
    <w:p>
      <w:pPr>
        <w:numPr>
          <w:ilvl w:val="0"/>
          <w:numId w:val="1004"/>
        </w:numPr>
        <w:pStyle w:val="Compact"/>
      </w:pPr>
      <w:r>
        <w:t xml:space="preserve">Interest paid on debts not secured by real estate</w:t>
      </w:r>
    </w:p>
    <w:p>
      <w:pPr>
        <w:numPr>
          <w:ilvl w:val="0"/>
          <w:numId w:val="1004"/>
        </w:numPr>
        <w:pStyle w:val="Compact"/>
      </w:pPr>
      <w:r>
        <w:t xml:space="preserve">Property taxes</w:t>
      </w:r>
    </w:p>
    <w:p>
      <w:pPr>
        <w:numPr>
          <w:ilvl w:val="0"/>
          <w:numId w:val="1004"/>
        </w:numPr>
        <w:pStyle w:val="Compact"/>
      </w:pPr>
      <w:r>
        <w:t xml:space="preserve">Medical supplies, veterinary, custom services for livestock</w:t>
      </w:r>
    </w:p>
    <w:p>
      <w:pPr>
        <w:pStyle w:val="FirstParagraph"/>
      </w:pPr>
      <w:r>
        <w:t xml:space="preserve">Also include (but not as part of the total fixed expenses) - Depreciation expense claimed by the operation for all capital assets</w:t>
      </w:r>
    </w:p>
    <w:bookmarkStart w:id="33" w:name="fixed-expenses---cabbage-operations"/>
    <w:p>
      <w:pPr>
        <w:pStyle w:val="Heading2"/>
      </w:pPr>
      <w:r>
        <w:t xml:space="preserve">4.1 Fixed expenses - Cabbage operations</w:t>
      </w:r>
    </w:p>
    <w:tbl>
      <w:tblPr>
        <w:tblStyle w:val="Table"/>
        <w:tblW w:type="auto" w:w="0"/>
        <w:tblLook w:firstRow="1" w:lastRow="1" w:firstColumn="0" w:lastColumn="0" w:noHBand="0" w:noVBand="0" w:val="0020"/>
        <w:jc w:val="start"/>
      </w:tblPr>
      <w:tblGrid>
        <w:gridCol w:w="2640"/>
        <w:gridCol w:w="2640"/>
        <w:gridCol w:w="2640"/>
      </w:tblGrid>
      <w:tr>
        <w:trPr>
          <w:tblHeader w:val="true"/>
        </w:trPr>
        <w:tc>
          <w:tcPr/>
          <w:p>
            <w:pPr>
              <w:pStyle w:val="Compact"/>
              <w:jc w:val="left"/>
            </w:pPr>
            <w:r>
              <w:t xml:space="preserve">Variable</w:t>
            </w:r>
          </w:p>
        </w:tc>
        <w:tc>
          <w:tcPr/>
          <w:p>
            <w:pPr>
              <w:pStyle w:val="Compact"/>
              <w:jc w:val="left"/>
            </w:pPr>
            <w:r>
              <w:t xml:space="preserve">Conventional (n=386)</w:t>
            </w:r>
          </w:p>
        </w:tc>
        <w:tc>
          <w:tcPr/>
          <w:p>
            <w:pPr>
              <w:pStyle w:val="Compact"/>
              <w:jc w:val="left"/>
            </w:pPr>
            <w:r>
              <w:t xml:space="preserve">Organic (n=111)</w:t>
            </w:r>
          </w:p>
        </w:tc>
      </w:tr>
      <w:tr>
        <w:tc>
          <w:tcPr/>
          <w:p>
            <w:pPr>
              <w:pStyle w:val="Compact"/>
              <w:jc w:val="left"/>
            </w:pPr>
            <w:r>
              <w:t xml:space="preserve">Rent/lease for machinery</w:t>
            </w:r>
          </w:p>
        </w:tc>
        <w:tc>
          <w:tcPr/>
          <w:p>
            <w:pPr>
              <w:pStyle w:val="Compact"/>
              <w:jc w:val="left"/>
            </w:pPr>
            <w:r>
              <w:t xml:space="preserve">2,928 (1,454)</w:t>
            </w:r>
          </w:p>
        </w:tc>
        <w:tc>
          <w:tcPr/>
          <w:p>
            <w:pPr>
              <w:pStyle w:val="Compact"/>
              <w:jc w:val="left"/>
            </w:pPr>
            <w:r>
              <w:t xml:space="preserve">7,475 (3,402)</w:t>
            </w:r>
          </w:p>
        </w:tc>
      </w:tr>
      <w:tr>
        <w:tc>
          <w:tcPr/>
          <w:p>
            <w:pPr>
              <w:pStyle w:val="Compact"/>
              <w:jc w:val="left"/>
            </w:pPr>
            <w:r>
              <w:t xml:space="preserve">Medical supplies</w:t>
            </w:r>
          </w:p>
        </w:tc>
        <w:tc>
          <w:tcPr/>
          <w:p>
            <w:pPr>
              <w:pStyle w:val="Compact"/>
              <w:jc w:val="left"/>
            </w:pPr>
            <w:r>
              <w:t xml:space="preserve">4,567 (3,247)</w:t>
            </w:r>
          </w:p>
        </w:tc>
        <w:tc>
          <w:tcPr/>
          <w:p>
            <w:pPr>
              <w:pStyle w:val="Compact"/>
              <w:jc w:val="left"/>
            </w:pPr>
            <w:r>
              <w:t xml:space="preserve">254 (7,600)</w:t>
            </w:r>
          </w:p>
        </w:tc>
      </w:tr>
      <w:tr>
        <w:tc>
          <w:tcPr/>
          <w:p>
            <w:pPr>
              <w:pStyle w:val="Compact"/>
              <w:jc w:val="left"/>
            </w:pPr>
            <w:r>
              <w:t xml:space="preserve">Interest</w:t>
            </w:r>
          </w:p>
        </w:tc>
        <w:tc>
          <w:tcPr/>
          <w:p>
            <w:pPr>
              <w:pStyle w:val="Compact"/>
              <w:jc w:val="left"/>
            </w:pPr>
            <w:r>
              <w:t xml:space="preserve">6,907 (1,701)</w:t>
            </w:r>
          </w:p>
        </w:tc>
        <w:tc>
          <w:tcPr/>
          <w:p>
            <w:pPr>
              <w:pStyle w:val="Compact"/>
              <w:jc w:val="left"/>
            </w:pPr>
            <w:r>
              <w:t xml:space="preserve">8,637 (3,980)</w:t>
            </w:r>
          </w:p>
        </w:tc>
      </w:tr>
      <w:tr>
        <w:tc>
          <w:tcPr/>
          <w:p>
            <w:pPr>
              <w:pStyle w:val="Compact"/>
              <w:jc w:val="left"/>
            </w:pPr>
            <w:r>
              <w:t xml:space="preserve">Property tax</w:t>
            </w:r>
          </w:p>
        </w:tc>
        <w:tc>
          <w:tcPr/>
          <w:p>
            <w:pPr>
              <w:pStyle w:val="Compact"/>
              <w:jc w:val="left"/>
            </w:pPr>
            <w:r>
              <w:t xml:space="preserve">12,144 (3,078)</w:t>
            </w:r>
          </w:p>
        </w:tc>
        <w:tc>
          <w:tcPr/>
          <w:p>
            <w:pPr>
              <w:pStyle w:val="Compact"/>
              <w:jc w:val="left"/>
            </w:pPr>
            <w:r>
              <w:t xml:space="preserve">10,636 (7,205)</w:t>
            </w:r>
          </w:p>
        </w:tc>
      </w:tr>
      <w:tr>
        <w:tc>
          <w:tcPr/>
          <w:p>
            <w:pPr>
              <w:pStyle w:val="Compact"/>
              <w:jc w:val="left"/>
            </w:pPr>
            <w:r>
              <w:t xml:space="preserve">Rent/lease for land and buildings</w:t>
            </w:r>
          </w:p>
        </w:tc>
        <w:tc>
          <w:tcPr/>
          <w:p>
            <w:pPr>
              <w:pStyle w:val="Compact"/>
              <w:jc w:val="left"/>
            </w:pPr>
            <w:r>
              <w:t xml:space="preserve">15,442 (4,147)</w:t>
            </w:r>
          </w:p>
        </w:tc>
        <w:tc>
          <w:tcPr/>
          <w:p>
            <w:pPr>
              <w:pStyle w:val="Compact"/>
              <w:jc w:val="left"/>
            </w:pPr>
            <w:r>
              <w:t xml:space="preserve">13,104 (9,706)</w:t>
            </w:r>
          </w:p>
        </w:tc>
      </w:tr>
      <w:tr>
        <w:tc>
          <w:tcPr/>
          <w:p>
            <w:pPr>
              <w:pStyle w:val="Compact"/>
              <w:jc w:val="left"/>
            </w:pPr>
            <w:r>
              <w:t xml:space="preserve">Other production expenses</w:t>
            </w:r>
          </w:p>
        </w:tc>
        <w:tc>
          <w:tcPr/>
          <w:p>
            <w:pPr>
              <w:pStyle w:val="Compact"/>
              <w:jc w:val="left"/>
            </w:pPr>
            <w:r>
              <w:t xml:space="preserve">33,027 (10,051)</w:t>
            </w:r>
          </w:p>
        </w:tc>
        <w:tc>
          <w:tcPr/>
          <w:p>
            <w:pPr>
              <w:pStyle w:val="Compact"/>
              <w:jc w:val="left"/>
            </w:pPr>
            <w:r>
              <w:t xml:space="preserve">71,451 (23,524)</w:t>
            </w:r>
          </w:p>
        </w:tc>
      </w:tr>
      <w:tr>
        <w:tc>
          <w:tcPr/>
          <w:p>
            <w:pPr>
              <w:pStyle w:val="Compact"/>
              <w:jc w:val="left"/>
            </w:pPr>
            <w:r>
              <w:t xml:space="preserve">Total fixed expense</w:t>
            </w:r>
          </w:p>
        </w:tc>
        <w:tc>
          <w:tcPr/>
          <w:p>
            <w:pPr>
              <w:pStyle w:val="Compact"/>
              <w:jc w:val="left"/>
            </w:pPr>
            <w:r>
              <w:t xml:space="preserve">75,015 (16,788)</w:t>
            </w:r>
          </w:p>
        </w:tc>
        <w:tc>
          <w:tcPr/>
          <w:p>
            <w:pPr>
              <w:pStyle w:val="Compact"/>
              <w:jc w:val="left"/>
            </w:pPr>
            <w:r>
              <w:t xml:space="preserve">111,558 (39,292)</w:t>
            </w:r>
          </w:p>
        </w:tc>
      </w:tr>
      <w:tr>
        <w:tc>
          <w:tcPr/>
          <w:p>
            <w:pPr>
              <w:pStyle w:val="Compact"/>
              <w:jc w:val="left"/>
            </w:pPr>
            <w:r>
              <w:t xml:space="preserve">Medical supplies</w:t>
            </w:r>
          </w:p>
        </w:tc>
        <w:tc>
          <w:tcPr/>
          <w:p>
            <w:pPr>
              <w:pStyle w:val="Compact"/>
              <w:jc w:val="left"/>
            </w:pPr>
            <w:r>
              <w:t xml:space="preserve">2% (0%)</w:t>
            </w:r>
          </w:p>
        </w:tc>
        <w:tc>
          <w:tcPr/>
          <w:p>
            <w:pPr>
              <w:pStyle w:val="Compact"/>
              <w:jc w:val="left"/>
            </w:pPr>
            <w:r>
              <w:t xml:space="preserve">1% (1%)</w:t>
            </w:r>
          </w:p>
        </w:tc>
      </w:tr>
      <w:tr>
        <w:tc>
          <w:tcPr/>
          <w:p>
            <w:pPr>
              <w:pStyle w:val="Compact"/>
              <w:jc w:val="left"/>
            </w:pPr>
            <w:r>
              <w:t xml:space="preserve">Rent/lease for machinery</w:t>
            </w:r>
          </w:p>
        </w:tc>
        <w:tc>
          <w:tcPr/>
          <w:p>
            <w:pPr>
              <w:pStyle w:val="Compact"/>
              <w:jc w:val="left"/>
            </w:pPr>
            <w:r>
              <w:t xml:space="preserve">4% (1%)</w:t>
            </w:r>
          </w:p>
        </w:tc>
        <w:tc>
          <w:tcPr/>
          <w:p>
            <w:pPr>
              <w:pStyle w:val="Compact"/>
              <w:jc w:val="left"/>
            </w:pPr>
            <w:r>
              <w:t xml:space="preserve">4% (2%)</w:t>
            </w:r>
          </w:p>
        </w:tc>
      </w:tr>
      <w:tr>
        <w:tc>
          <w:tcPr/>
          <w:p>
            <w:pPr>
              <w:pStyle w:val="Compact"/>
              <w:jc w:val="left"/>
            </w:pPr>
            <w:r>
              <w:t xml:space="preserve">Interest</w:t>
            </w:r>
          </w:p>
        </w:tc>
        <w:tc>
          <w:tcPr/>
          <w:p>
            <w:pPr>
              <w:pStyle w:val="Compact"/>
              <w:jc w:val="left"/>
            </w:pPr>
            <w:r>
              <w:t xml:space="preserve">9% (1%)</w:t>
            </w:r>
          </w:p>
        </w:tc>
        <w:tc>
          <w:tcPr/>
          <w:p>
            <w:pPr>
              <w:pStyle w:val="Compact"/>
              <w:jc w:val="left"/>
            </w:pPr>
            <w:r>
              <w:t xml:space="preserve">8% (2%)</w:t>
            </w:r>
          </w:p>
        </w:tc>
      </w:tr>
      <w:tr>
        <w:tc>
          <w:tcPr/>
          <w:p>
            <w:pPr>
              <w:pStyle w:val="Compact"/>
              <w:jc w:val="left"/>
            </w:pPr>
            <w:r>
              <w:t xml:space="preserve">Rent/lease for land and buildings</w:t>
            </w:r>
          </w:p>
        </w:tc>
        <w:tc>
          <w:tcPr/>
          <w:p>
            <w:pPr>
              <w:pStyle w:val="Compact"/>
              <w:jc w:val="left"/>
            </w:pPr>
            <w:r>
              <w:t xml:space="preserve">10% (1%)</w:t>
            </w:r>
          </w:p>
        </w:tc>
        <w:tc>
          <w:tcPr/>
          <w:p>
            <w:pPr>
              <w:pStyle w:val="Compact"/>
              <w:jc w:val="left"/>
            </w:pPr>
            <w:r>
              <w:t xml:space="preserve">8% (3%)</w:t>
            </w:r>
          </w:p>
        </w:tc>
      </w:tr>
      <w:tr>
        <w:tc>
          <w:tcPr/>
          <w:p>
            <w:pPr>
              <w:pStyle w:val="Compact"/>
              <w:jc w:val="left"/>
            </w:pPr>
            <w:r>
              <w:t xml:space="preserve">Other</w:t>
            </w:r>
          </w:p>
        </w:tc>
        <w:tc>
          <w:tcPr/>
          <w:p>
            <w:pPr>
              <w:pStyle w:val="Compact"/>
              <w:jc w:val="left"/>
            </w:pPr>
            <w:r>
              <w:t xml:space="preserve">28% (2%)</w:t>
            </w:r>
          </w:p>
        </w:tc>
        <w:tc>
          <w:tcPr/>
          <w:p>
            <w:pPr>
              <w:pStyle w:val="Compact"/>
              <w:jc w:val="left"/>
            </w:pPr>
            <w:r>
              <w:t xml:space="preserve">44% (4%)</w:t>
            </w:r>
          </w:p>
        </w:tc>
      </w:tr>
      <w:tr>
        <w:tc>
          <w:tcPr/>
          <w:p>
            <w:pPr>
              <w:pStyle w:val="Compact"/>
              <w:jc w:val="left"/>
            </w:pPr>
            <w:r>
              <w:t xml:space="preserve">Property tax</w:t>
            </w:r>
          </w:p>
        </w:tc>
        <w:tc>
          <w:tcPr/>
          <w:p>
            <w:pPr>
              <w:pStyle w:val="Compact"/>
              <w:jc w:val="left"/>
            </w:pPr>
            <w:r>
              <w:t xml:space="preserve">47% (2%)</w:t>
            </w:r>
          </w:p>
        </w:tc>
        <w:tc>
          <w:tcPr/>
          <w:p>
            <w:pPr>
              <w:pStyle w:val="Compact"/>
              <w:jc w:val="left"/>
            </w:pPr>
            <w:r>
              <w:t xml:space="preserve">35% (5%)</w:t>
            </w:r>
          </w:p>
        </w:tc>
      </w:tr>
      <w:tr>
        <w:tc>
          <w:tcPr/>
          <w:p>
            <w:pPr>
              <w:pStyle w:val="Compact"/>
              <w:jc w:val="left"/>
            </w:pPr>
            <w:r>
              <w:t xml:space="preserve">Note:</w:t>
            </w:r>
            <w:r>
              <w:t xml:space="preserve"> </w:t>
            </w:r>
          </w:p>
        </w:tc>
        <w:tc>
          <w:tcPr/>
          <w:p>
            <w:pPr>
              <w:pStyle w:val="Compact"/>
            </w:pPr>
          </w:p>
        </w:tc>
        <w:tc>
          <w:tcPr/>
          <w:p>
            <w:pPr>
              <w:pStyle w:val="Compact"/>
            </w:pPr>
          </w:p>
        </w:tc>
      </w:tr>
      <w:tr>
        <w:tc>
          <w:tcPr/>
          <w:p>
            <w:pPr>
              <w:pStyle w:val="Compact"/>
              <w:jc w:val="left"/>
            </w:pPr>
            <w:r>
              <w:t xml:space="preserve"> </w:t>
            </w:r>
            <w:r>
              <w:t xml:space="preserve">Mean (SE). Expenses are in 2022 dollars. Other expenses include storage and warehousing, marketing expenses, insurance, vehicle registration fees, etc. Excludes health insurance premiums and payroll taxes</w:t>
            </w:r>
          </w:p>
        </w:tc>
        <w:tc>
          <w:tcPr/>
          <w:p>
            <w:pPr>
              <w:pStyle w:val="Compact"/>
            </w:pPr>
          </w:p>
        </w:tc>
        <w:tc>
          <w:tcPr/>
          <w:p>
            <w:pPr>
              <w:pStyle w:val="Compact"/>
            </w:pPr>
          </w:p>
        </w:tc>
      </w:tr>
    </w:tbl>
    <w:bookmarkEnd w:id="33"/>
    <w:bookmarkStart w:id="37" w:name="X3022c048acb8b8f210fcab3bda218a73a6124e8"/>
    <w:p>
      <w:pPr>
        <w:pStyle w:val="Heading2"/>
      </w:pPr>
      <w:r>
        <w:t xml:space="preserve">4.2 Fixed expenses as a percent of total fixed expense - Cabbage operations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572000"/>
                  <wp:effectExtent b="0" l="0" r="0" t="0"/>
                  <wp:docPr descr="" title="" id="35" name="Picture"/>
                  <a:graphic>
                    <a:graphicData uri="http://schemas.openxmlformats.org/drawingml/2006/picture">
                      <pic:pic>
                        <pic:nvPicPr>
                          <pic:cNvPr descr="03.cabbage_COA_focusgroup_files/figure-docx/fixedexpense_cabbage_stacked_bar-1.png" id="36" name="Picture"/>
                          <pic:cNvPicPr>
                            <a:picLocks noChangeArrowheads="1" noChangeAspect="1"/>
                          </pic:cNvPicPr>
                        </pic:nvPicPr>
                        <pic:blipFill>
                          <a:blip r:embed="rId34"/>
                          <a:stretch>
                            <a:fillRect/>
                          </a:stretch>
                        </pic:blipFill>
                        <pic:spPr bwMode="auto">
                          <a:xfrm>
                            <a:off x="0" y="0"/>
                            <a:ext cx="5334000" cy="4572000"/>
                          </a:xfrm>
                          <a:prstGeom prst="rect">
                            <a:avLst/>
                          </a:prstGeom>
                          <a:noFill/>
                          <a:ln w="9525">
                            <a:noFill/>
                            <a:headEnd/>
                            <a:tailEnd/>
                          </a:ln>
                        </pic:spPr>
                      </pic:pic>
                    </a:graphicData>
                  </a:graphic>
                </wp:inline>
              </w:drawing>
            </w:r>
          </w:p>
          <w:p>
            <w:pPr>
              <w:jc w:val="center"/>
            </w:pPr>
            <w:pPr>
              <w:jc w:val="start"/>
              <w:spacing w:before="200"/>
              <w:pStyle w:val="ImageCaption"/>
            </w:pPr>
          </w:p>
        </w:tc>
      </w:tr>
    </w:tbl>
    <w:bookmarkEnd w:id="37"/>
    <w:bookmarkEnd w:id="38"/>
    <w:bookmarkStart w:id="40" w:name="profitability"/>
    <w:p>
      <w:pPr>
        <w:pStyle w:val="Heading1"/>
      </w:pPr>
      <w:r>
        <w:t xml:space="preserve">5. Profitability</w:t>
      </w:r>
    </w:p>
    <w:p>
      <w:pPr>
        <w:numPr>
          <w:ilvl w:val="0"/>
          <w:numId w:val="1005"/>
        </w:numPr>
        <w:pStyle w:val="Compact"/>
      </w:pPr>
      <w:r>
        <w:t xml:space="preserve">Net farm income</w:t>
      </w:r>
    </w:p>
    <w:p>
      <w:pPr>
        <w:numPr>
          <w:ilvl w:val="0"/>
          <w:numId w:val="1005"/>
        </w:numPr>
        <w:pStyle w:val="Compact"/>
      </w:pPr>
      <w:r>
        <w:t xml:space="preserve">Operating profit margin</w:t>
      </w:r>
    </w:p>
    <w:p>
      <w:pPr>
        <w:numPr>
          <w:ilvl w:val="0"/>
          <w:numId w:val="1005"/>
        </w:numPr>
        <w:pStyle w:val="Compact"/>
      </w:pPr>
      <w:r>
        <w:t xml:space="preserve">Return on assets</w:t>
      </w:r>
    </w:p>
    <w:bookmarkStart w:id="39" w:name="X7a04cf51ea2ba177e5d1aed8df985e97940b65e"/>
    <w:p>
      <w:pPr>
        <w:pStyle w:val="Heading2"/>
      </w:pPr>
      <w:r>
        <w:t xml:space="preserve">5.1 Profitability and Depreciation - Cabbage operations</w:t>
      </w:r>
    </w:p>
    <w:tbl>
      <w:tblPr>
        <w:tblStyle w:val="Table"/>
        <w:tblW w:type="auto" w:w="0"/>
        <w:tblLook w:firstRow="1" w:lastRow="1" w:firstColumn="0" w:lastColumn="0" w:noHBand="0" w:noVBand="0" w:val="0020"/>
        <w:jc w:val="start"/>
      </w:tblPr>
      <w:tblGrid>
        <w:gridCol w:w="2640"/>
        <w:gridCol w:w="2640"/>
        <w:gridCol w:w="2640"/>
      </w:tblGrid>
      <w:tr>
        <w:trPr>
          <w:tblHeader w:val="true"/>
        </w:trPr>
        <w:tc>
          <w:tcPr/>
          <w:p>
            <w:pPr>
              <w:pStyle w:val="Compact"/>
              <w:jc w:val="left"/>
            </w:pPr>
            <w:r>
              <w:t xml:space="preserve">Variable</w:t>
            </w:r>
          </w:p>
        </w:tc>
        <w:tc>
          <w:tcPr/>
          <w:p>
            <w:pPr>
              <w:pStyle w:val="Compact"/>
              <w:jc w:val="left"/>
            </w:pPr>
            <w:r>
              <w:t xml:space="preserve">Conventional (n=386)</w:t>
            </w:r>
          </w:p>
        </w:tc>
        <w:tc>
          <w:tcPr/>
          <w:p>
            <w:pPr>
              <w:pStyle w:val="Compact"/>
              <w:jc w:val="left"/>
            </w:pPr>
            <w:r>
              <w:t xml:space="preserve">Organic (n=111)</w:t>
            </w:r>
          </w:p>
        </w:tc>
      </w:tr>
      <w:tr>
        <w:tc>
          <w:tcPr/>
          <w:p>
            <w:pPr>
              <w:pStyle w:val="Compact"/>
              <w:jc w:val="left"/>
            </w:pPr>
            <w:r>
              <w:t xml:space="preserve">Return on assets</w:t>
            </w:r>
          </w:p>
        </w:tc>
        <w:tc>
          <w:tcPr/>
          <w:p>
            <w:pPr>
              <w:pStyle w:val="Compact"/>
              <w:jc w:val="left"/>
            </w:pPr>
            <w:r>
              <w:t xml:space="preserve">0.13 (0.022)</w:t>
            </w:r>
          </w:p>
        </w:tc>
        <w:tc>
          <w:tcPr/>
          <w:p>
            <w:pPr>
              <w:pStyle w:val="Compact"/>
              <w:jc w:val="left"/>
            </w:pPr>
            <w:r>
              <w:t xml:space="preserve">0.093 (0.051)</w:t>
            </w:r>
          </w:p>
        </w:tc>
      </w:tr>
      <w:tr>
        <w:tc>
          <w:tcPr/>
          <w:p>
            <w:pPr>
              <w:pStyle w:val="Compact"/>
              <w:jc w:val="left"/>
            </w:pPr>
            <w:r>
              <w:t xml:space="preserve">Operating profit margin</w:t>
            </w:r>
          </w:p>
        </w:tc>
        <w:tc>
          <w:tcPr/>
          <w:p>
            <w:pPr>
              <w:pStyle w:val="Compact"/>
              <w:jc w:val="left"/>
            </w:pPr>
            <w:r>
              <w:t xml:space="preserve">0.065 (0.065)</w:t>
            </w:r>
          </w:p>
        </w:tc>
        <w:tc>
          <w:tcPr/>
          <w:p>
            <w:pPr>
              <w:pStyle w:val="Compact"/>
              <w:jc w:val="left"/>
            </w:pPr>
            <w:r>
              <w:t xml:space="preserve">-0.31 (0.15)</w:t>
            </w:r>
          </w:p>
        </w:tc>
      </w:tr>
      <w:tr>
        <w:tc>
          <w:tcPr/>
          <w:p>
            <w:pPr>
              <w:pStyle w:val="Compact"/>
              <w:jc w:val="left"/>
            </w:pPr>
            <w:r>
              <w:t xml:space="preserve">Net farm income</w:t>
            </w:r>
          </w:p>
        </w:tc>
        <w:tc>
          <w:tcPr/>
          <w:p>
            <w:pPr>
              <w:pStyle w:val="Compact"/>
              <w:jc w:val="left"/>
            </w:pPr>
            <w:r>
              <w:t xml:space="preserve">211,089 (76,327)</w:t>
            </w:r>
          </w:p>
        </w:tc>
        <w:tc>
          <w:tcPr/>
          <w:p>
            <w:pPr>
              <w:pStyle w:val="Compact"/>
              <w:jc w:val="left"/>
            </w:pPr>
            <w:r>
              <w:t xml:space="preserve">247,335 (178,635)</w:t>
            </w:r>
          </w:p>
        </w:tc>
      </w:tr>
      <w:tr>
        <w:tc>
          <w:tcPr/>
          <w:p>
            <w:pPr>
              <w:pStyle w:val="Compact"/>
              <w:jc w:val="left"/>
            </w:pPr>
            <w:r>
              <w:t xml:space="preserve">Depreciation expense</w:t>
            </w:r>
          </w:p>
        </w:tc>
        <w:tc>
          <w:tcPr/>
          <w:p>
            <w:pPr>
              <w:pStyle w:val="Compact"/>
              <w:jc w:val="left"/>
            </w:pPr>
            <w:r>
              <w:t xml:space="preserve">47,016 (12,247)</w:t>
            </w:r>
          </w:p>
        </w:tc>
        <w:tc>
          <w:tcPr/>
          <w:p>
            <w:pPr>
              <w:pStyle w:val="Compact"/>
              <w:jc w:val="left"/>
            </w:pPr>
            <w:r>
              <w:t xml:space="preserve">54,012 (28,664)</w:t>
            </w:r>
          </w:p>
        </w:tc>
      </w:tr>
      <w:tr>
        <w:tc>
          <w:tcPr/>
          <w:p>
            <w:pPr>
              <w:pStyle w:val="Compact"/>
              <w:jc w:val="left"/>
            </w:pPr>
            <w:r>
              <w:t xml:space="preserve">Depreciation expense as a percent of total cost of machinery and equipment</w:t>
            </w:r>
          </w:p>
        </w:tc>
        <w:tc>
          <w:tcPr/>
          <w:p>
            <w:pPr>
              <w:pStyle w:val="Compact"/>
              <w:jc w:val="left"/>
            </w:pPr>
            <w:r>
              <w:t xml:space="preserve">0.9 (0.71)</w:t>
            </w:r>
          </w:p>
        </w:tc>
        <w:tc>
          <w:tcPr/>
          <w:p>
            <w:pPr>
              <w:pStyle w:val="Compact"/>
              <w:jc w:val="left"/>
            </w:pPr>
            <w:r>
              <w:t xml:space="preserve">0.14 (1.7)</w:t>
            </w:r>
          </w:p>
        </w:tc>
      </w:tr>
      <w:tr>
        <w:tc>
          <w:tcPr/>
          <w:p>
            <w:pPr>
              <w:pStyle w:val="Compact"/>
              <w:jc w:val="left"/>
            </w:pPr>
            <w:r>
              <w:t xml:space="preserve">Note:</w:t>
            </w:r>
            <w:r>
              <w:t xml:space="preserve"> </w:t>
            </w:r>
          </w:p>
        </w:tc>
        <w:tc>
          <w:tcPr/>
          <w:p>
            <w:pPr>
              <w:pStyle w:val="Compact"/>
            </w:pPr>
          </w:p>
        </w:tc>
        <w:tc>
          <w:tcPr/>
          <w:p>
            <w:pPr>
              <w:pStyle w:val="Compact"/>
            </w:pPr>
          </w:p>
        </w:tc>
      </w:tr>
      <w:tr>
        <w:tc>
          <w:tcPr/>
          <w:p>
            <w:pPr>
              <w:pStyle w:val="Compact"/>
              <w:jc w:val="left"/>
            </w:pPr>
            <w:r>
              <w:t xml:space="preserve"> </w:t>
            </w:r>
            <w:r>
              <w:t xml:space="preserve">Mean (SE). Net farm income and depreciation expense is in 2022 dollars</w:t>
            </w:r>
          </w:p>
        </w:tc>
        <w:tc>
          <w:tcPr/>
          <w:p>
            <w:pPr>
              <w:pStyle w:val="Compact"/>
            </w:pPr>
          </w:p>
        </w:tc>
        <w:tc>
          <w:tcPr/>
          <w:p>
            <w:pPr>
              <w:pStyle w:val="Compact"/>
            </w:pPr>
          </w:p>
        </w:tc>
      </w:tr>
    </w:tbl>
    <w:bookmarkEnd w:id="39"/>
    <w:bookmarkEnd w:id="40"/>
    <w:bookmarkStart w:id="42" w:name="land-use-practices"/>
    <w:p>
      <w:pPr>
        <w:pStyle w:val="Heading1"/>
      </w:pPr>
      <w:r>
        <w:t xml:space="preserve">6. Land use practices</w:t>
      </w:r>
    </w:p>
    <w:p>
      <w:pPr>
        <w:numPr>
          <w:ilvl w:val="0"/>
          <w:numId w:val="1006"/>
        </w:numPr>
        <w:pStyle w:val="Compact"/>
      </w:pPr>
      <w:r>
        <w:t xml:space="preserve">Cropland acres planted to a cover crop</w:t>
      </w:r>
    </w:p>
    <w:p>
      <w:pPr>
        <w:numPr>
          <w:ilvl w:val="0"/>
          <w:numId w:val="1006"/>
        </w:numPr>
        <w:pStyle w:val="Compact"/>
      </w:pPr>
      <w:r>
        <w:t xml:space="preserve">No till acres</w:t>
      </w:r>
    </w:p>
    <w:p>
      <w:pPr>
        <w:numPr>
          <w:ilvl w:val="0"/>
          <w:numId w:val="1006"/>
        </w:numPr>
        <w:pStyle w:val="Compact"/>
      </w:pPr>
      <w:r>
        <w:t xml:space="preserve">Reduced till acres</w:t>
      </w:r>
    </w:p>
    <w:bookmarkStart w:id="41" w:name="land-use-practices---cabbage-operations"/>
    <w:p>
      <w:pPr>
        <w:pStyle w:val="Heading2"/>
      </w:pPr>
      <w:r>
        <w:t xml:space="preserve">6.1 Land Use Practices - Cabbage operations</w:t>
      </w:r>
    </w:p>
    <w:tbl>
      <w:tblPr>
        <w:tblStyle w:val="Table"/>
        <w:tblW w:type="auto" w:w="0"/>
        <w:tblLook w:firstRow="1" w:lastRow="1" w:firstColumn="0" w:lastColumn="0" w:noHBand="0" w:noVBand="0" w:val="0020"/>
        <w:jc w:val="start"/>
      </w:tblPr>
      <w:tblGrid>
        <w:gridCol w:w="2640"/>
        <w:gridCol w:w="2640"/>
        <w:gridCol w:w="2640"/>
      </w:tblGrid>
      <w:tr>
        <w:trPr>
          <w:tblHeader w:val="true"/>
        </w:trPr>
        <w:tc>
          <w:tcPr/>
          <w:p>
            <w:pPr>
              <w:pStyle w:val="Compact"/>
              <w:jc w:val="left"/>
            </w:pPr>
            <w:r>
              <w:t xml:space="preserve">Variable</w:t>
            </w:r>
          </w:p>
        </w:tc>
        <w:tc>
          <w:tcPr/>
          <w:p>
            <w:pPr>
              <w:pStyle w:val="Compact"/>
              <w:jc w:val="left"/>
            </w:pPr>
            <w:r>
              <w:t xml:space="preserve">Conventional (n=386)</w:t>
            </w:r>
          </w:p>
        </w:tc>
        <w:tc>
          <w:tcPr/>
          <w:p>
            <w:pPr>
              <w:pStyle w:val="Compact"/>
              <w:jc w:val="left"/>
            </w:pPr>
            <w:r>
              <w:t xml:space="preserve">Organic (n=111)</w:t>
            </w:r>
          </w:p>
        </w:tc>
      </w:tr>
      <w:tr>
        <w:tc>
          <w:tcPr/>
          <w:p>
            <w:pPr>
              <w:pStyle w:val="Compact"/>
              <w:jc w:val="left"/>
            </w:pPr>
            <w:r>
              <w:t xml:space="preserve">Cover crop</w:t>
            </w:r>
          </w:p>
        </w:tc>
        <w:tc>
          <w:tcPr/>
          <w:p>
            <w:pPr>
              <w:pStyle w:val="Compact"/>
              <w:jc w:val="left"/>
            </w:pPr>
            <w:r>
              <w:t xml:space="preserve">45% (3%)</w:t>
            </w:r>
          </w:p>
        </w:tc>
        <w:tc>
          <w:tcPr/>
          <w:p>
            <w:pPr>
              <w:pStyle w:val="Compact"/>
              <w:jc w:val="left"/>
            </w:pPr>
            <w:r>
              <w:t xml:space="preserve">74% (7%)</w:t>
            </w:r>
          </w:p>
        </w:tc>
      </w:tr>
      <w:tr>
        <w:tc>
          <w:tcPr/>
          <w:p>
            <w:pPr>
              <w:pStyle w:val="Compact"/>
              <w:jc w:val="left"/>
            </w:pPr>
            <w:r>
              <w:t xml:space="preserve">Reduced till</w:t>
            </w:r>
          </w:p>
        </w:tc>
        <w:tc>
          <w:tcPr/>
          <w:p>
            <w:pPr>
              <w:pStyle w:val="Compact"/>
              <w:jc w:val="left"/>
            </w:pPr>
            <w:r>
              <w:t xml:space="preserve">33% (3%)</w:t>
            </w:r>
          </w:p>
        </w:tc>
        <w:tc>
          <w:tcPr/>
          <w:p>
            <w:pPr>
              <w:pStyle w:val="Compact"/>
              <w:jc w:val="left"/>
            </w:pPr>
            <w:r>
              <w:t xml:space="preserve">53% (7%)</w:t>
            </w:r>
          </w:p>
        </w:tc>
      </w:tr>
      <w:tr>
        <w:tc>
          <w:tcPr/>
          <w:p>
            <w:pPr>
              <w:pStyle w:val="Compact"/>
              <w:jc w:val="left"/>
            </w:pPr>
            <w:r>
              <w:t xml:space="preserve">No till</w:t>
            </w:r>
          </w:p>
        </w:tc>
        <w:tc>
          <w:tcPr/>
          <w:p>
            <w:pPr>
              <w:pStyle w:val="Compact"/>
              <w:jc w:val="left"/>
            </w:pPr>
            <w:r>
              <w:t xml:space="preserve">29% (3%)</w:t>
            </w:r>
          </w:p>
        </w:tc>
        <w:tc>
          <w:tcPr/>
          <w:p>
            <w:pPr>
              <w:pStyle w:val="Compact"/>
              <w:jc w:val="left"/>
            </w:pPr>
            <w:r>
              <w:t xml:space="preserve">29% (6%)</w:t>
            </w:r>
          </w:p>
        </w:tc>
      </w:tr>
      <w:tr>
        <w:tc>
          <w:tcPr/>
          <w:p>
            <w:pPr>
              <w:pStyle w:val="Compact"/>
              <w:jc w:val="left"/>
            </w:pPr>
            <w:r>
              <w:t xml:space="preserve">Note:</w:t>
            </w:r>
            <w:r>
              <w:t xml:space="preserve"> </w:t>
            </w:r>
          </w:p>
        </w:tc>
        <w:tc>
          <w:tcPr/>
          <w:p>
            <w:pPr>
              <w:pStyle w:val="Compact"/>
            </w:pPr>
          </w:p>
        </w:tc>
        <w:tc>
          <w:tcPr/>
          <w:p>
            <w:pPr>
              <w:pStyle w:val="Compact"/>
            </w:pPr>
          </w:p>
        </w:tc>
      </w:tr>
      <w:tr>
        <w:tc>
          <w:tcPr/>
          <w:p>
            <w:pPr>
              <w:pStyle w:val="Compact"/>
              <w:jc w:val="left"/>
            </w:pPr>
            <w:r>
              <w:t xml:space="preserve"> </w:t>
            </w:r>
            <w:r>
              <w:t xml:space="preserve">Mean (SE). Net farm income is in 2022 dollars</w:t>
            </w:r>
          </w:p>
        </w:tc>
        <w:tc>
          <w:tcPr/>
          <w:p>
            <w:pPr>
              <w:pStyle w:val="Compact"/>
            </w:pPr>
          </w:p>
        </w:tc>
        <w:tc>
          <w:tcPr/>
          <w:p>
            <w:pPr>
              <w:pStyle w:val="Compact"/>
            </w:pPr>
          </w:p>
        </w:tc>
      </w:tr>
    </w:tbl>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4" Target="media/rId34.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Cabbage Focus Group, Tables and Figures</dc:title>
  <dc:creator/>
  <cp:keywords/>
  <dcterms:created xsi:type="dcterms:W3CDTF">2025-03-28T15:45:26Z</dcterms:created>
  <dcterms:modified xsi:type="dcterms:W3CDTF">2025-03-28T15:45:26Z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