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F31A" w14:textId="2C921428" w:rsidR="00AC5501" w:rsidRPr="00AC5501" w:rsidRDefault="00AC5501" w:rsidP="009B08F8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b/>
          <w:bCs/>
          <w:color w:val="242424"/>
        </w:rPr>
      </w:pPr>
      <w:r w:rsidRPr="00AC5501">
        <w:rPr>
          <w:b/>
          <w:bCs/>
          <w:color w:val="242424"/>
        </w:rPr>
        <w:t>Data d</w:t>
      </w:r>
      <w:r>
        <w:rPr>
          <w:b/>
          <w:bCs/>
          <w:color w:val="242424"/>
        </w:rPr>
        <w:t>iscussion</w:t>
      </w:r>
      <w:r w:rsidR="00BD36AC">
        <w:rPr>
          <w:b/>
          <w:bCs/>
          <w:color w:val="242424"/>
        </w:rPr>
        <w:t xml:space="preserve"> – How to use Census of Agriculture data</w:t>
      </w:r>
      <w:r>
        <w:rPr>
          <w:b/>
          <w:bCs/>
          <w:color w:val="242424"/>
        </w:rPr>
        <w:t xml:space="preserve"> </w:t>
      </w:r>
    </w:p>
    <w:p w14:paraId="5B515119" w14:textId="77777777" w:rsidR="00AC5501" w:rsidRDefault="00AC5501" w:rsidP="009B08F8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color w:val="242424"/>
        </w:rPr>
      </w:pPr>
    </w:p>
    <w:p w14:paraId="5210CC64" w14:textId="77777777" w:rsidR="00AC5501" w:rsidRDefault="009B08F8" w:rsidP="00AC5501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color w:val="242424"/>
        </w:rPr>
      </w:pPr>
      <w:r w:rsidRPr="00AC5501">
        <w:rPr>
          <w:color w:val="242424"/>
        </w:rPr>
        <w:t>157 acres, 486 farms, $87M in sales (74% increase since last Census) – NYS numbers from 2022 Census of Ag</w:t>
      </w:r>
    </w:p>
    <w:p w14:paraId="2BD07357" w14:textId="77777777" w:rsidR="00AC5501" w:rsidRDefault="009B08F8" w:rsidP="00AC5501">
      <w:pPr>
        <w:pStyle w:val="xgmail-msolistparagraph"/>
        <w:numPr>
          <w:ilvl w:val="1"/>
          <w:numId w:val="1"/>
        </w:numPr>
        <w:shd w:val="clear" w:color="auto" w:fill="FFFFFF"/>
        <w:spacing w:before="0" w:beforeAutospacing="0" w:after="0" w:afterAutospacing="0" w:line="235" w:lineRule="atLeast"/>
        <w:rPr>
          <w:color w:val="242424"/>
        </w:rPr>
      </w:pPr>
      <w:r w:rsidRPr="00AC5501">
        <w:rPr>
          <w:color w:val="242424"/>
        </w:rPr>
        <w:t>2 operations represent 90% of production</w:t>
      </w:r>
    </w:p>
    <w:p w14:paraId="672894F6" w14:textId="6D5E9C31" w:rsidR="00AC5501" w:rsidRPr="00AC5501" w:rsidRDefault="009B08F8" w:rsidP="00AC5501">
      <w:pPr>
        <w:pStyle w:val="xgmail-msolistparagraph"/>
        <w:numPr>
          <w:ilvl w:val="1"/>
          <w:numId w:val="1"/>
        </w:numPr>
        <w:shd w:val="clear" w:color="auto" w:fill="FFFFFF"/>
        <w:spacing w:before="0" w:beforeAutospacing="0" w:after="0" w:afterAutospacing="0" w:line="235" w:lineRule="atLeast"/>
        <w:rPr>
          <w:color w:val="242424"/>
        </w:rPr>
      </w:pPr>
      <w:r w:rsidRPr="00AC5501">
        <w:rPr>
          <w:color w:val="242424"/>
        </w:rPr>
        <w:t>Sun Grow (tomatoes only) and Green Empire</w:t>
      </w:r>
    </w:p>
    <w:p w14:paraId="04AF8E0E" w14:textId="77777777" w:rsidR="00AC5501" w:rsidRDefault="009B08F8" w:rsidP="00AC5501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color w:val="242424"/>
        </w:rPr>
      </w:pPr>
      <w:r w:rsidRPr="00AC5501">
        <w:rPr>
          <w:color w:val="242424"/>
        </w:rPr>
        <w:t>Only crop specific data in Census is for tomatoes, but there is a Census of Horticultural Specialties</w:t>
      </w:r>
    </w:p>
    <w:p w14:paraId="0479955D" w14:textId="77777777" w:rsidR="00AC5501" w:rsidRDefault="009B08F8" w:rsidP="00AC5501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color w:val="242424"/>
        </w:rPr>
      </w:pPr>
      <w:r w:rsidRPr="00AC5501">
        <w:rPr>
          <w:color w:val="242424"/>
        </w:rPr>
        <w:t>Where are the “landed cost of lettuce to NY” numbers from?</w:t>
      </w:r>
    </w:p>
    <w:p w14:paraId="012517E9" w14:textId="77777777" w:rsidR="00AC5501" w:rsidRDefault="009B08F8" w:rsidP="00AC5501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color w:val="242424"/>
        </w:rPr>
      </w:pPr>
      <w:r w:rsidRPr="00AC5501">
        <w:rPr>
          <w:color w:val="242424"/>
        </w:rPr>
        <w:t>Greenhouse lettuce, field lettuce (head, leaf)</w:t>
      </w:r>
    </w:p>
    <w:p w14:paraId="527B6945" w14:textId="77777777" w:rsidR="00AC5501" w:rsidRDefault="009B08F8" w:rsidP="00AC5501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color w:val="242424"/>
        </w:rPr>
      </w:pPr>
      <w:r w:rsidRPr="00AC5501">
        <w:rPr>
          <w:color w:val="242424"/>
        </w:rPr>
        <w:t>Lettuce is the number 2 US food crop grown under protection (according to the 2019 Census of Horticultural Species)</w:t>
      </w:r>
    </w:p>
    <w:p w14:paraId="7D40190E" w14:textId="77777777" w:rsidR="00AC5501" w:rsidRDefault="009B08F8" w:rsidP="00AC5501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color w:val="242424"/>
        </w:rPr>
      </w:pPr>
      <w:r w:rsidRPr="00AC5501">
        <w:rPr>
          <w:color w:val="242424"/>
        </w:rPr>
        <w:t>High tunnels are not heated (seasonal) – should have lower input costs; greenhouse covering as proxy for level of technology.</w:t>
      </w:r>
    </w:p>
    <w:p w14:paraId="18B25EFE" w14:textId="3422AB5C" w:rsidR="00AC5501" w:rsidRDefault="009B08F8" w:rsidP="00AC5501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color w:val="242424"/>
        </w:rPr>
      </w:pPr>
      <w:r w:rsidRPr="00AC5501">
        <w:rPr>
          <w:color w:val="242424"/>
        </w:rPr>
        <w:t>&gt;1/2 acre of production under cover</w:t>
      </w:r>
      <w:r w:rsidR="000B7381">
        <w:rPr>
          <w:color w:val="242424"/>
        </w:rPr>
        <w:t xml:space="preserve"> is the line at which the operation is a greenhouse operation and below is a high tunnel operation</w:t>
      </w:r>
    </w:p>
    <w:p w14:paraId="07CCB9A0" w14:textId="77777777" w:rsidR="00AC5501" w:rsidRDefault="009B08F8" w:rsidP="00AC5501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color w:val="242424"/>
        </w:rPr>
      </w:pPr>
      <w:r w:rsidRPr="00AC5501">
        <w:rPr>
          <w:color w:val="242424"/>
        </w:rPr>
        <w:t>Business structure</w:t>
      </w:r>
    </w:p>
    <w:p w14:paraId="67C8190F" w14:textId="295A49C4" w:rsidR="009B08F8" w:rsidRPr="00AC5501" w:rsidRDefault="009B08F8" w:rsidP="00AC5501">
      <w:pPr>
        <w:pStyle w:val="x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color w:val="242424"/>
        </w:rPr>
      </w:pPr>
      <w:r w:rsidRPr="00AC5501">
        <w:rPr>
          <w:color w:val="242424"/>
        </w:rPr>
        <w:t>Organic is allowable – likely only about 5%</w:t>
      </w:r>
    </w:p>
    <w:p w14:paraId="2C3191E5" w14:textId="77777777" w:rsidR="00D03C49" w:rsidRPr="00AC5501" w:rsidRDefault="00D03C49"/>
    <w:sectPr w:rsidR="00D03C49" w:rsidRPr="00AC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8E5"/>
    <w:multiLevelType w:val="hybridMultilevel"/>
    <w:tmpl w:val="BEFE9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366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F8"/>
    <w:rsid w:val="000B7381"/>
    <w:rsid w:val="001D037E"/>
    <w:rsid w:val="004F1A7F"/>
    <w:rsid w:val="006B0864"/>
    <w:rsid w:val="009B08F8"/>
    <w:rsid w:val="00AC5501"/>
    <w:rsid w:val="00AD3398"/>
    <w:rsid w:val="00AE3B5D"/>
    <w:rsid w:val="00BA1E17"/>
    <w:rsid w:val="00BD36AC"/>
    <w:rsid w:val="00C45C37"/>
    <w:rsid w:val="00D0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02F26"/>
  <w15:chartTrackingRefBased/>
  <w15:docId w15:val="{64E98BD7-CE41-124A-BC5C-371AB32C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49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8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8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8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8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8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8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8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F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8F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8F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8F8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8F8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8F8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8F8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8F8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8F8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B08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8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8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8F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B08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8F8"/>
    <w:rPr>
      <w:rFonts w:ascii="Times New Roman" w:hAnsi="Times New Roman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B0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8F8"/>
    <w:rPr>
      <w:rFonts w:ascii="Times New Roman" w:hAnsi="Times New Roman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B08F8"/>
    <w:rPr>
      <w:b/>
      <w:bCs/>
      <w:smallCaps/>
      <w:color w:val="0F4761" w:themeColor="accent1" w:themeShade="BF"/>
      <w:spacing w:val="5"/>
    </w:rPr>
  </w:style>
  <w:style w:type="paragraph" w:customStyle="1" w:styleId="xgmail-msolistparagraph">
    <w:name w:val="x_gmail-msolistparagraph"/>
    <w:basedOn w:val="Normal"/>
    <w:rsid w:val="009B08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Bauman,Allie</dc:creator>
  <cp:keywords/>
  <dc:description/>
  <cp:lastModifiedBy>Bauman,Allie</cp:lastModifiedBy>
  <cp:revision>3</cp:revision>
  <dcterms:created xsi:type="dcterms:W3CDTF">2024-06-13T18:58:00Z</dcterms:created>
  <dcterms:modified xsi:type="dcterms:W3CDTF">2024-06-18T14:36:00Z</dcterms:modified>
</cp:coreProperties>
</file>