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1E18D" w14:textId="77777777" w:rsidR="00E33BD0" w:rsidRPr="00743EDA" w:rsidRDefault="00000000">
      <w:pPr>
        <w:spacing w:after="100"/>
        <w:jc w:val="center"/>
        <w:rPr>
          <w:sz w:val="28"/>
          <w:szCs w:val="28"/>
        </w:rPr>
      </w:pPr>
      <w:r w:rsidRPr="00743EDA">
        <w:rPr>
          <w:rFonts w:eastAsia="Calibri"/>
          <w:b/>
          <w:bCs/>
          <w:sz w:val="28"/>
          <w:szCs w:val="28"/>
        </w:rPr>
        <w:t>Концепция</w:t>
      </w:r>
    </w:p>
    <w:p w14:paraId="53DD1C52" w14:textId="3A5A29B6" w:rsidR="00743EDA" w:rsidRPr="00743EDA" w:rsidRDefault="00000000" w:rsidP="00743EDA">
      <w:pPr>
        <w:spacing w:after="60"/>
        <w:jc w:val="center"/>
        <w:rPr>
          <w:sz w:val="28"/>
          <w:szCs w:val="28"/>
        </w:rPr>
      </w:pPr>
      <w:r w:rsidRPr="00743EDA">
        <w:rPr>
          <w:rFonts w:eastAsia="Calibri"/>
          <w:b/>
          <w:bCs/>
          <w:sz w:val="28"/>
          <w:szCs w:val="28"/>
        </w:rPr>
        <w:t>Система «</w:t>
      </w:r>
      <w:r w:rsidR="00ED356C">
        <w:rPr>
          <w:rFonts w:eastAsia="Calibri"/>
          <w:b/>
          <w:bCs/>
          <w:sz w:val="28"/>
          <w:szCs w:val="28"/>
        </w:rPr>
        <w:t>Машка</w:t>
      </w:r>
      <w:r w:rsidRPr="00743EDA">
        <w:rPr>
          <w:rFonts w:eastAsia="Calibri"/>
          <w:b/>
          <w:bCs/>
          <w:sz w:val="28"/>
          <w:szCs w:val="28"/>
        </w:rPr>
        <w:t>»</w:t>
      </w:r>
      <w:r w:rsidR="00743EDA" w:rsidRPr="00743EDA">
        <w:rPr>
          <w:sz w:val="28"/>
          <w:szCs w:val="28"/>
        </w:rPr>
        <w:t xml:space="preserve"> </w:t>
      </w:r>
      <w:r w:rsidR="008E2BF3">
        <w:rPr>
          <w:rFonts w:eastAsia="Calibri"/>
          <w:b/>
          <w:bCs/>
          <w:i/>
          <w:iCs/>
          <w:sz w:val="28"/>
          <w:szCs w:val="28"/>
        </w:rPr>
        <w:t>–</w:t>
      </w:r>
      <w:r w:rsidR="00743EDA" w:rsidRPr="00743EDA">
        <w:rPr>
          <w:rFonts w:eastAsia="Calibri"/>
          <w:b/>
          <w:bCs/>
          <w:i/>
          <w:iCs/>
          <w:sz w:val="28"/>
          <w:szCs w:val="28"/>
        </w:rPr>
        <w:t xml:space="preserve"> </w:t>
      </w:r>
      <w:proofErr w:type="spellStart"/>
      <w:r w:rsidR="00743EDA" w:rsidRPr="00743EDA">
        <w:rPr>
          <w:rFonts w:eastAsia="Calibri"/>
          <w:b/>
          <w:bCs/>
          <w:i/>
          <w:iCs/>
          <w:sz w:val="28"/>
          <w:szCs w:val="28"/>
        </w:rPr>
        <w:t>Exercise</w:t>
      </w:r>
      <w:proofErr w:type="spellEnd"/>
      <w:r w:rsidR="00743EDA" w:rsidRPr="00743EDA">
        <w:rPr>
          <w:rFonts w:eastAsia="Calibri"/>
          <w:b/>
          <w:bCs/>
          <w:i/>
          <w:iCs/>
          <w:sz w:val="28"/>
          <w:szCs w:val="28"/>
        </w:rPr>
        <w:t xml:space="preserve"> 03 </w:t>
      </w:r>
      <w:r w:rsidR="008E2BF3">
        <w:rPr>
          <w:rFonts w:eastAsia="Calibri"/>
          <w:b/>
          <w:bCs/>
          <w:i/>
          <w:iCs/>
          <w:sz w:val="28"/>
          <w:szCs w:val="28"/>
        </w:rPr>
        <w:t>–</w:t>
      </w:r>
      <w:r w:rsidR="00743EDA" w:rsidRPr="00743EDA">
        <w:rPr>
          <w:rFonts w:eastAsia="Calibri"/>
          <w:b/>
          <w:bCs/>
          <w:i/>
          <w:iCs/>
          <w:sz w:val="28"/>
          <w:szCs w:val="28"/>
        </w:rPr>
        <w:t xml:space="preserve"> Vision</w:t>
      </w:r>
    </w:p>
    <w:p w14:paraId="42A5C439" w14:textId="77777777" w:rsidR="00E33BD0" w:rsidRPr="005F73F4" w:rsidRDefault="00000000">
      <w:pPr>
        <w:pStyle w:val="1"/>
        <w:spacing w:before="320" w:after="15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1. Введение</w:t>
      </w:r>
    </w:p>
    <w:p w14:paraId="6C658A4F" w14:textId="62F59920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Для кого предназначен документ: </w:t>
      </w:r>
      <w:r w:rsidRPr="00743EDA">
        <w:rPr>
          <w:rFonts w:eastAsia="Calibri"/>
          <w:sz w:val="22"/>
          <w:szCs w:val="22"/>
        </w:rPr>
        <w:t xml:space="preserve">для команды проекта (продуктовая, операционная и </w:t>
      </w:r>
      <w:proofErr w:type="spellStart"/>
      <w:r w:rsidRPr="00743EDA">
        <w:rPr>
          <w:rFonts w:eastAsia="Calibri"/>
          <w:sz w:val="22"/>
          <w:szCs w:val="22"/>
        </w:rPr>
        <w:t>разработческая</w:t>
      </w:r>
      <w:proofErr w:type="spellEnd"/>
      <w:r w:rsidRPr="00743EDA">
        <w:rPr>
          <w:rFonts w:eastAsia="Calibri"/>
          <w:sz w:val="22"/>
          <w:szCs w:val="22"/>
        </w:rPr>
        <w:t xml:space="preserve"> роли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в данном случае объедин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нные в одних и тех же людях), а также для будущих стейкхолдеров и проверяющих, которым нужно единое представление о бизнес-требованиях, ролях и границах системы «</w:t>
      </w:r>
      <w:r w:rsidR="00ED356C">
        <w:rPr>
          <w:rFonts w:eastAsia="Calibri"/>
          <w:sz w:val="22"/>
          <w:szCs w:val="22"/>
        </w:rPr>
        <w:t>Машка</w:t>
      </w:r>
      <w:r w:rsidRPr="00743EDA">
        <w:rPr>
          <w:rFonts w:eastAsia="Calibri"/>
          <w:sz w:val="22"/>
          <w:szCs w:val="22"/>
        </w:rPr>
        <w:t>».</w:t>
      </w:r>
    </w:p>
    <w:p w14:paraId="0E77DD1B" w14:textId="77777777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Цель и область применения: </w:t>
      </w:r>
      <w:r w:rsidRPr="00743EDA">
        <w:rPr>
          <w:rFonts w:eastAsia="Calibri"/>
          <w:sz w:val="22"/>
          <w:szCs w:val="22"/>
        </w:rPr>
        <w:t>зафиксировать согласованное командой понимание проблем, бизнес-целей, ролей и границ проектируемой системы онлайн-доставки, чтобы документ служил основой для дальнейшей декомпозиции на функциональные требования и для коммуникации между участниками проекта.</w:t>
      </w:r>
    </w:p>
    <w:p w14:paraId="276A1792" w14:textId="2679F3C3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Исполнитель: </w:t>
      </w:r>
      <w:r w:rsidRPr="00743EDA">
        <w:rPr>
          <w:rFonts w:eastAsia="Calibri"/>
          <w:sz w:val="22"/>
          <w:szCs w:val="22"/>
        </w:rPr>
        <w:t xml:space="preserve">команда проекта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Л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ша (</w:t>
      </w:r>
      <w:proofErr w:type="spellStart"/>
      <w:r w:rsidRPr="00743EDA">
        <w:rPr>
          <w:rFonts w:eastAsia="Calibri"/>
          <w:sz w:val="22"/>
          <w:szCs w:val="22"/>
        </w:rPr>
        <w:t>lorrettc</w:t>
      </w:r>
      <w:proofErr w:type="spellEnd"/>
      <w:r w:rsidRPr="00743EDA">
        <w:rPr>
          <w:rFonts w:eastAsia="Calibri"/>
          <w:sz w:val="22"/>
          <w:szCs w:val="22"/>
        </w:rPr>
        <w:t>), Арина (</w:t>
      </w:r>
      <w:proofErr w:type="spellStart"/>
      <w:r w:rsidRPr="00743EDA">
        <w:rPr>
          <w:rFonts w:eastAsia="Calibri"/>
          <w:sz w:val="22"/>
          <w:szCs w:val="22"/>
        </w:rPr>
        <w:t>yeshalse</w:t>
      </w:r>
      <w:proofErr w:type="spellEnd"/>
      <w:r w:rsidRPr="00743EDA">
        <w:rPr>
          <w:rFonts w:eastAsia="Calibri"/>
          <w:sz w:val="22"/>
          <w:szCs w:val="22"/>
        </w:rPr>
        <w:t>), Сергей (</w:t>
      </w:r>
      <w:proofErr w:type="spellStart"/>
      <w:r w:rsidRPr="00743EDA">
        <w:rPr>
          <w:rFonts w:eastAsia="Calibri"/>
          <w:sz w:val="22"/>
          <w:szCs w:val="22"/>
        </w:rPr>
        <w:t>headlesv</w:t>
      </w:r>
      <w:proofErr w:type="spellEnd"/>
      <w:r w:rsidRPr="00743EDA">
        <w:rPr>
          <w:rFonts w:eastAsia="Calibri"/>
          <w:sz w:val="22"/>
          <w:szCs w:val="22"/>
        </w:rPr>
        <w:t>). Документ подготовлен по итогам ролевой игры, мозгового штурма и семинара, провед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нных командой совместно.</w:t>
      </w:r>
    </w:p>
    <w:p w14:paraId="2C170FCF" w14:textId="77777777" w:rsidR="00E33BD0" w:rsidRPr="005F73F4" w:rsidRDefault="00000000">
      <w:pPr>
        <w:pStyle w:val="1"/>
        <w:spacing w:before="320" w:after="15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2. Исходная информация</w:t>
      </w:r>
    </w:p>
    <w:p w14:paraId="0BC654E4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2.1. Источники информации</w:t>
      </w:r>
    </w:p>
    <w:p w14:paraId="52B35664" w14:textId="0A0EC9E3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Материалы задания (условие задачи, </w:t>
      </w:r>
      <w:r w:rsidR="00DC3CE3">
        <w:rPr>
          <w:rFonts w:eastAsia="Calibri"/>
          <w:sz w:val="22"/>
          <w:szCs w:val="22"/>
        </w:rPr>
        <w:t xml:space="preserve">наработки из </w:t>
      </w:r>
      <w:r w:rsidRPr="00743EDA">
        <w:rPr>
          <w:rFonts w:eastAsia="Calibri"/>
          <w:sz w:val="22"/>
          <w:szCs w:val="22"/>
        </w:rPr>
        <w:t>BSA00–BSA02).</w:t>
      </w:r>
    </w:p>
    <w:p w14:paraId="45061092" w14:textId="410ED33B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Отч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т по ролевой игре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ex00_DLV_rolegame.docx.</w:t>
      </w:r>
    </w:p>
    <w:p w14:paraId="14B68D81" w14:textId="141404FE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Протокол мозгового штурма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ex01_DLV_brainstorming.docx.</w:t>
      </w:r>
    </w:p>
    <w:p w14:paraId="3A5F46E2" w14:textId="1DE88442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Отч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т о семинаре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ex02_DLV_seminar.docx.</w:t>
      </w:r>
    </w:p>
    <w:p w14:paraId="742F2EB4" w14:textId="3BB70090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Каталог заинтересованных сторон DLV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ex00_DLV_stakeholders.xlsx (BSA01).</w:t>
      </w:r>
    </w:p>
    <w:p w14:paraId="511FB117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Контекстная диаграмма DLV (BSA02).</w:t>
      </w:r>
    </w:p>
    <w:p w14:paraId="47D9A961" w14:textId="105862B0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Глоссарий проекта DLV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ex04_DLV_glossary.xlsx (BSA00–BSA02).</w:t>
      </w:r>
    </w:p>
    <w:p w14:paraId="0443C8E8" w14:textId="7AE4F5E6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422-ФЗ «О налоге на профессиональный доход», 152-ФЗ «О персональных данных», СанПиН 2.3.2.1324-03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использованы как источники бизнес-правил и ограничений.</w:t>
      </w:r>
    </w:p>
    <w:p w14:paraId="377F1784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2.2. Список сокращений и глоссарий</w:t>
      </w:r>
    </w:p>
    <w:p w14:paraId="21B5F560" w14:textId="7158896D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Ниже приведены термины проекта, необходимые для понимания настоящего документа. Полный глоссарий (40 терминов) вед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тся отдельно в ex04_DLV_glossary.xlsx; здесь приведена выборка, релевантная содержанию Vision.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00"/>
      </w:tblGrid>
      <w:tr w:rsidR="00E33BD0" w:rsidRPr="00743EDA" w14:paraId="4507BF7E" w14:textId="77777777">
        <w:trPr>
          <w:tblHeader/>
        </w:trPr>
        <w:tc>
          <w:tcPr>
            <w:tcW w:w="3200" w:type="dxa"/>
            <w:shd w:val="clear" w:color="auto" w:fill="D9D9D9"/>
            <w:vAlign w:val="center"/>
          </w:tcPr>
          <w:p w14:paraId="5C933638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600" w:type="dxa"/>
            <w:shd w:val="clear" w:color="auto" w:fill="D9D9D9"/>
            <w:vAlign w:val="center"/>
          </w:tcPr>
          <w:p w14:paraId="1693F41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E33BD0" w:rsidRPr="00743EDA" w14:paraId="546E58C7" w14:textId="77777777">
        <w:tc>
          <w:tcPr>
            <w:tcW w:w="3200" w:type="dxa"/>
            <w:vAlign w:val="center"/>
          </w:tcPr>
          <w:p w14:paraId="554A13E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BRD</w:t>
            </w:r>
          </w:p>
        </w:tc>
        <w:tc>
          <w:tcPr>
            <w:tcW w:w="6600" w:type="dxa"/>
            <w:vAlign w:val="center"/>
          </w:tcPr>
          <w:p w14:paraId="15EA3134" w14:textId="56B7D33E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Business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Requirements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Document </w:t>
            </w:r>
            <w:r w:rsidR="008E2BF3">
              <w:rPr>
                <w:rFonts w:eastAsia="Calibri"/>
                <w:sz w:val="22"/>
                <w:szCs w:val="22"/>
              </w:rPr>
              <w:t>–</w:t>
            </w:r>
            <w:r w:rsidRPr="00743EDA">
              <w:rPr>
                <w:rFonts w:eastAsia="Calibri"/>
                <w:sz w:val="22"/>
                <w:szCs w:val="22"/>
              </w:rPr>
              <w:t xml:space="preserve"> документ бизнес-требований, описывающий цели и границы системы.</w:t>
            </w:r>
          </w:p>
        </w:tc>
      </w:tr>
      <w:tr w:rsidR="00E33BD0" w:rsidRPr="00743EDA" w14:paraId="7C0C38BA" w14:textId="77777777">
        <w:tc>
          <w:tcPr>
            <w:tcW w:w="3200" w:type="dxa"/>
            <w:vAlign w:val="center"/>
          </w:tcPr>
          <w:p w14:paraId="2850AFA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MVP</w:t>
            </w:r>
          </w:p>
        </w:tc>
        <w:tc>
          <w:tcPr>
            <w:tcW w:w="6600" w:type="dxa"/>
            <w:vAlign w:val="center"/>
          </w:tcPr>
          <w:p w14:paraId="3A702A1C" w14:textId="7745CD2F" w:rsidR="00E33BD0" w:rsidRPr="00743EDA" w:rsidRDefault="00000000">
            <w:pPr>
              <w:rPr>
                <w:sz w:val="22"/>
                <w:szCs w:val="22"/>
              </w:rPr>
            </w:pPr>
            <w:proofErr w:type="spellStart"/>
            <w:r w:rsidRPr="00743EDA">
              <w:rPr>
                <w:rFonts w:eastAsia="Calibri"/>
                <w:sz w:val="22"/>
                <w:szCs w:val="22"/>
              </w:rPr>
              <w:t>Minimum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Viable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Product </w:t>
            </w:r>
            <w:r w:rsidR="008E2BF3">
              <w:rPr>
                <w:rFonts w:eastAsia="Calibri"/>
                <w:sz w:val="22"/>
                <w:szCs w:val="22"/>
              </w:rPr>
              <w:t>–</w:t>
            </w:r>
            <w:r w:rsidRPr="00743EDA">
              <w:rPr>
                <w:rFonts w:eastAsia="Calibri"/>
                <w:sz w:val="22"/>
                <w:szCs w:val="22"/>
              </w:rPr>
              <w:t xml:space="preserve"> минимально жизнеспособный продукт, первая рабочая версия системы.</w:t>
            </w:r>
          </w:p>
        </w:tc>
      </w:tr>
      <w:tr w:rsidR="00E33BD0" w:rsidRPr="00743EDA" w14:paraId="2732DFE4" w14:textId="77777777">
        <w:tc>
          <w:tcPr>
            <w:tcW w:w="3200" w:type="dxa"/>
            <w:vAlign w:val="center"/>
          </w:tcPr>
          <w:p w14:paraId="7BE93F7D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As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is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/ To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be</w:t>
            </w:r>
            <w:proofErr w:type="spellEnd"/>
          </w:p>
        </w:tc>
        <w:tc>
          <w:tcPr>
            <w:tcW w:w="6600" w:type="dxa"/>
            <w:vAlign w:val="center"/>
          </w:tcPr>
          <w:p w14:paraId="3E358B6E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Текущее («как есть») и целевое («как должно быть») состояние процесса до и после внедрения системы.</w:t>
            </w:r>
          </w:p>
        </w:tc>
      </w:tr>
      <w:tr w:rsidR="00E33BD0" w:rsidRPr="00743EDA" w14:paraId="3980E99D" w14:textId="77777777">
        <w:tc>
          <w:tcPr>
            <w:tcW w:w="3200" w:type="dxa"/>
            <w:vAlign w:val="center"/>
          </w:tcPr>
          <w:p w14:paraId="65C3FB01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Заказ</w:t>
            </w:r>
          </w:p>
        </w:tc>
        <w:tc>
          <w:tcPr>
            <w:tcW w:w="6600" w:type="dxa"/>
            <w:vAlign w:val="center"/>
          </w:tcPr>
          <w:p w14:paraId="2A8132A7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Базовая информационная сущность системы: уникальный идентификатор, параметры груза, точки А и Б, временные окна, статус выполнения.</w:t>
            </w:r>
          </w:p>
        </w:tc>
      </w:tr>
      <w:tr w:rsidR="00E33BD0" w:rsidRPr="00743EDA" w14:paraId="5F307720" w14:textId="77777777">
        <w:tc>
          <w:tcPr>
            <w:tcW w:w="3200" w:type="dxa"/>
            <w:vAlign w:val="center"/>
          </w:tcPr>
          <w:p w14:paraId="218F07AD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Точка А / Точка Б</w:t>
            </w:r>
          </w:p>
        </w:tc>
        <w:tc>
          <w:tcPr>
            <w:tcW w:w="6600" w:type="dxa"/>
            <w:vAlign w:val="center"/>
          </w:tcPr>
          <w:p w14:paraId="072630F2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Адрес комплектации заказа (Магазин) и адрес доставки (Получатель) соответственно.</w:t>
            </w:r>
          </w:p>
        </w:tc>
      </w:tr>
      <w:tr w:rsidR="00E33BD0" w:rsidRPr="00743EDA" w14:paraId="1EEB2B23" w14:textId="77777777">
        <w:tc>
          <w:tcPr>
            <w:tcW w:w="3200" w:type="dxa"/>
            <w:vAlign w:val="center"/>
          </w:tcPr>
          <w:p w14:paraId="6156DDD7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Свободный заказ</w:t>
            </w:r>
          </w:p>
        </w:tc>
        <w:tc>
          <w:tcPr>
            <w:tcW w:w="6600" w:type="dxa"/>
            <w:vAlign w:val="center"/>
          </w:tcPr>
          <w:p w14:paraId="5C896B6D" w14:textId="5FE69591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Заказ, размещ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нный в общем пуле и доступный для бронирования любым курьером на линии.</w:t>
            </w:r>
          </w:p>
        </w:tc>
      </w:tr>
      <w:tr w:rsidR="00E33BD0" w:rsidRPr="00743EDA" w14:paraId="29880173" w14:textId="77777777">
        <w:tc>
          <w:tcPr>
            <w:tcW w:w="3200" w:type="dxa"/>
            <w:vAlign w:val="center"/>
          </w:tcPr>
          <w:p w14:paraId="3EE29ED4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lastRenderedPageBreak/>
              <w:t>Бронирование заказа</w:t>
            </w:r>
          </w:p>
        </w:tc>
        <w:tc>
          <w:tcPr>
            <w:tcW w:w="6600" w:type="dxa"/>
            <w:vAlign w:val="center"/>
          </w:tcPr>
          <w:p w14:paraId="16F3FEF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Закрепление свободного заказа за конкретным курьером; заказ исчезает из общего пула для остальных курьеров.</w:t>
            </w:r>
          </w:p>
        </w:tc>
      </w:tr>
      <w:tr w:rsidR="00E33BD0" w:rsidRPr="00743EDA" w14:paraId="10BDEC58" w14:textId="77777777">
        <w:tc>
          <w:tcPr>
            <w:tcW w:w="3200" w:type="dxa"/>
            <w:vAlign w:val="center"/>
          </w:tcPr>
          <w:p w14:paraId="61AC5E75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SLA доставки</w:t>
            </w:r>
          </w:p>
        </w:tc>
        <w:tc>
          <w:tcPr>
            <w:tcW w:w="6600" w:type="dxa"/>
            <w:vAlign w:val="center"/>
          </w:tcPr>
          <w:p w14:paraId="2CB0ABD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Максимальное время от передачи груза курьеру до вручения получателю, в течение которого заказ считается выполненным в срок.</w:t>
            </w:r>
          </w:p>
        </w:tc>
      </w:tr>
      <w:tr w:rsidR="00E33BD0" w:rsidRPr="00743EDA" w14:paraId="601DCB72" w14:textId="77777777">
        <w:tc>
          <w:tcPr>
            <w:tcW w:w="3200" w:type="dxa"/>
            <w:vAlign w:val="center"/>
          </w:tcPr>
          <w:p w14:paraId="6120A224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Статус самозанятости (НПД)</w:t>
            </w:r>
          </w:p>
        </w:tc>
        <w:tc>
          <w:tcPr>
            <w:tcW w:w="6600" w:type="dxa"/>
            <w:vAlign w:val="center"/>
          </w:tcPr>
          <w:p w14:paraId="3BF9256E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Налоговый статус курьера по 422-ФЗ, требующий проверки при регистрации и периодической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переверки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E33BD0" w:rsidRPr="00743EDA" w14:paraId="3D84B240" w14:textId="77777777">
        <w:tc>
          <w:tcPr>
            <w:tcW w:w="3200" w:type="dxa"/>
            <w:vAlign w:val="center"/>
          </w:tcPr>
          <w:p w14:paraId="7212B02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Чек «Мой налог»</w:t>
            </w:r>
          </w:p>
        </w:tc>
        <w:tc>
          <w:tcPr>
            <w:tcW w:w="6600" w:type="dxa"/>
            <w:vAlign w:val="center"/>
          </w:tcPr>
          <w:p w14:paraId="51FBA20D" w14:textId="4D01CB9F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Документ, формируемый курьером-самозанятым на каждую выплату; необходим Бухгалтерии для законного уч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та расхода.</w:t>
            </w:r>
          </w:p>
        </w:tc>
      </w:tr>
      <w:tr w:rsidR="00E33BD0" w:rsidRPr="00743EDA" w14:paraId="3715DC0C" w14:textId="77777777">
        <w:tc>
          <w:tcPr>
            <w:tcW w:w="3200" w:type="dxa"/>
            <w:vAlign w:val="center"/>
          </w:tcPr>
          <w:p w14:paraId="26B71FD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Маскирование номера</w:t>
            </w:r>
          </w:p>
        </w:tc>
        <w:tc>
          <w:tcPr>
            <w:tcW w:w="6600" w:type="dxa"/>
            <w:vAlign w:val="center"/>
          </w:tcPr>
          <w:p w14:paraId="5A4C2AE1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Замена реального номера телефона получателя на подменный при звонке курьера (152-ФЗ).</w:t>
            </w:r>
          </w:p>
        </w:tc>
      </w:tr>
      <w:tr w:rsidR="00E33BD0" w:rsidRPr="00743EDA" w14:paraId="3E916467" w14:textId="77777777">
        <w:tc>
          <w:tcPr>
            <w:tcW w:w="3200" w:type="dxa"/>
            <w:vAlign w:val="center"/>
          </w:tcPr>
          <w:p w14:paraId="5CA777D2" w14:textId="2A743EB3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B2B-расч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</w:t>
            </w:r>
          </w:p>
        </w:tc>
        <w:tc>
          <w:tcPr>
            <w:tcW w:w="6600" w:type="dxa"/>
            <w:vAlign w:val="center"/>
          </w:tcPr>
          <w:p w14:paraId="1FACADB9" w14:textId="4513415B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Начисление стоимости услуг доставки Магазину-партн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ру на основе реестра выполненных заказов за период.</w:t>
            </w:r>
          </w:p>
        </w:tc>
      </w:tr>
      <w:tr w:rsidR="00E33BD0" w:rsidRPr="00743EDA" w14:paraId="78E9C339" w14:textId="77777777">
        <w:tc>
          <w:tcPr>
            <w:tcW w:w="3200" w:type="dxa"/>
            <w:vAlign w:val="center"/>
          </w:tcPr>
          <w:p w14:paraId="6AC5A738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Личный кабинет (ЛК)</w:t>
            </w:r>
          </w:p>
        </w:tc>
        <w:tc>
          <w:tcPr>
            <w:tcW w:w="6600" w:type="dxa"/>
            <w:vAlign w:val="center"/>
          </w:tcPr>
          <w:p w14:paraId="3BAD0D73" w14:textId="0C0E8AC8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Раздел приложения, где пользователь видит персональную информацию </w:t>
            </w:r>
            <w:r w:rsidR="008E2BF3">
              <w:rPr>
                <w:rFonts w:eastAsia="Calibri"/>
                <w:sz w:val="22"/>
                <w:szCs w:val="22"/>
              </w:rPr>
              <w:t>–</w:t>
            </w:r>
            <w:r w:rsidRPr="00743EDA">
              <w:rPr>
                <w:rFonts w:eastAsia="Calibri"/>
                <w:sz w:val="22"/>
                <w:szCs w:val="22"/>
              </w:rPr>
              <w:t xml:space="preserve"> статусы, историю начислений и т.д.</w:t>
            </w:r>
          </w:p>
        </w:tc>
      </w:tr>
      <w:tr w:rsidR="00E33BD0" w:rsidRPr="00743EDA" w14:paraId="1B19D59C" w14:textId="77777777">
        <w:tc>
          <w:tcPr>
            <w:tcW w:w="3200" w:type="dxa"/>
            <w:vAlign w:val="center"/>
          </w:tcPr>
          <w:p w14:paraId="3AF368BA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Контекстная диаграмма</w:t>
            </w:r>
          </w:p>
        </w:tc>
        <w:tc>
          <w:tcPr>
            <w:tcW w:w="6600" w:type="dxa"/>
            <w:vAlign w:val="center"/>
          </w:tcPr>
          <w:p w14:paraId="27058DB3" w14:textId="0B75FD48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Диаграмма, характеризующая систему как «ч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рный ящик» в е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 xml:space="preserve"> связях с внешними сущностями.</w:t>
            </w:r>
          </w:p>
        </w:tc>
      </w:tr>
    </w:tbl>
    <w:p w14:paraId="49248362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2.3. Заинтересованные стороны</w:t>
      </w:r>
    </w:p>
    <w:p w14:paraId="18D12BE8" w14:textId="4C77743B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Ниже приведены роли, непосредственно рассмотренные в ходе ролевой игры, мозгового штурма и семинара. Полный каталог заинтересованных сторон DLV (13 сущностей, включая регуляторов и конкурента) вед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тся отдельно в ex00_DLV_stakeholders.xlsx.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600"/>
        <w:gridCol w:w="3400"/>
      </w:tblGrid>
      <w:tr w:rsidR="00E33BD0" w:rsidRPr="00743EDA" w14:paraId="6DB5F64D" w14:textId="77777777">
        <w:trPr>
          <w:tblHeader/>
        </w:trPr>
        <w:tc>
          <w:tcPr>
            <w:tcW w:w="1400" w:type="dxa"/>
            <w:shd w:val="clear" w:color="auto" w:fill="D9D9D9"/>
            <w:vAlign w:val="center"/>
          </w:tcPr>
          <w:p w14:paraId="2B8E2CF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085EBBDF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Заинтересованная сторона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55A14D5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Роль в системе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5BDDF968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Краткое описание</w:t>
            </w:r>
          </w:p>
        </w:tc>
      </w:tr>
      <w:tr w:rsidR="00E33BD0" w:rsidRPr="00743EDA" w14:paraId="78DC186B" w14:textId="77777777">
        <w:tc>
          <w:tcPr>
            <w:tcW w:w="1400" w:type="dxa"/>
            <w:vAlign w:val="center"/>
          </w:tcPr>
          <w:p w14:paraId="78B6DAE9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STA00009</w:t>
            </w:r>
          </w:p>
        </w:tc>
        <w:tc>
          <w:tcPr>
            <w:tcW w:w="2200" w:type="dxa"/>
            <w:vAlign w:val="center"/>
          </w:tcPr>
          <w:p w14:paraId="19F90F1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Руководство</w:t>
            </w:r>
          </w:p>
        </w:tc>
        <w:tc>
          <w:tcPr>
            <w:tcW w:w="2600" w:type="dxa"/>
            <w:vAlign w:val="center"/>
          </w:tcPr>
          <w:p w14:paraId="02C39A61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Стратегическая роль</w:t>
            </w:r>
          </w:p>
        </w:tc>
        <w:tc>
          <w:tcPr>
            <w:tcW w:w="3400" w:type="dxa"/>
            <w:vAlign w:val="center"/>
          </w:tcPr>
          <w:p w14:paraId="25062C3E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Инициаторы и владельцы стартапа; определяют бизнес-цели и метрики успеха,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приоритизируют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развитие продукта.</w:t>
            </w:r>
          </w:p>
        </w:tc>
      </w:tr>
      <w:tr w:rsidR="00E33BD0" w:rsidRPr="00743EDA" w14:paraId="00F71982" w14:textId="77777777">
        <w:tc>
          <w:tcPr>
            <w:tcW w:w="1400" w:type="dxa"/>
            <w:vAlign w:val="center"/>
          </w:tcPr>
          <w:p w14:paraId="2EA1C62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STA00006</w:t>
            </w:r>
          </w:p>
        </w:tc>
        <w:tc>
          <w:tcPr>
            <w:tcW w:w="2200" w:type="dxa"/>
            <w:vAlign w:val="center"/>
          </w:tcPr>
          <w:p w14:paraId="0F3C3ED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Администратор</w:t>
            </w:r>
          </w:p>
        </w:tc>
        <w:tc>
          <w:tcPr>
            <w:tcW w:w="2600" w:type="dxa"/>
            <w:vAlign w:val="center"/>
          </w:tcPr>
          <w:p w14:paraId="15442C3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Управление доступом</w:t>
            </w:r>
          </w:p>
        </w:tc>
        <w:tc>
          <w:tcPr>
            <w:tcW w:w="3400" w:type="dxa"/>
            <w:vAlign w:val="center"/>
          </w:tcPr>
          <w:p w14:paraId="736190A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Регистрирует курьеров, верифицирует документы, назначает права доступа, контролирует статус активности пользователей.</w:t>
            </w:r>
          </w:p>
        </w:tc>
      </w:tr>
      <w:tr w:rsidR="00E33BD0" w:rsidRPr="00743EDA" w14:paraId="10C5974D" w14:textId="77777777">
        <w:tc>
          <w:tcPr>
            <w:tcW w:w="1400" w:type="dxa"/>
            <w:vAlign w:val="center"/>
          </w:tcPr>
          <w:p w14:paraId="229A449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STA00008</w:t>
            </w:r>
          </w:p>
        </w:tc>
        <w:tc>
          <w:tcPr>
            <w:tcW w:w="2200" w:type="dxa"/>
            <w:vAlign w:val="center"/>
          </w:tcPr>
          <w:p w14:paraId="1346A084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Студенты-разработчики</w:t>
            </w:r>
          </w:p>
        </w:tc>
        <w:tc>
          <w:tcPr>
            <w:tcW w:w="2600" w:type="dxa"/>
            <w:vAlign w:val="center"/>
          </w:tcPr>
          <w:p w14:paraId="17889B65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Исполнитель проекта</w:t>
            </w:r>
          </w:p>
        </w:tc>
        <w:tc>
          <w:tcPr>
            <w:tcW w:w="3400" w:type="dxa"/>
            <w:vAlign w:val="center"/>
          </w:tcPr>
          <w:p w14:paraId="6EBE2CB2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Реализуют систему согласно требованиям команды; физически те же люди, что и Руководство, но в другой функциональной роли.</w:t>
            </w:r>
          </w:p>
        </w:tc>
      </w:tr>
      <w:tr w:rsidR="00E33BD0" w:rsidRPr="00743EDA" w14:paraId="69854C05" w14:textId="77777777">
        <w:tc>
          <w:tcPr>
            <w:tcW w:w="1400" w:type="dxa"/>
            <w:vAlign w:val="center"/>
          </w:tcPr>
          <w:p w14:paraId="074A0CC3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STA00004</w:t>
            </w:r>
          </w:p>
        </w:tc>
        <w:tc>
          <w:tcPr>
            <w:tcW w:w="2200" w:type="dxa"/>
            <w:vAlign w:val="center"/>
          </w:tcPr>
          <w:p w14:paraId="3ED859A0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Оператор</w:t>
            </w:r>
          </w:p>
        </w:tc>
        <w:tc>
          <w:tcPr>
            <w:tcW w:w="2600" w:type="dxa"/>
            <w:vAlign w:val="center"/>
          </w:tcPr>
          <w:p w14:paraId="0CF31F3A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Операционная роль</w:t>
            </w:r>
          </w:p>
        </w:tc>
        <w:tc>
          <w:tcPr>
            <w:tcW w:w="3400" w:type="dxa"/>
            <w:vAlign w:val="center"/>
          </w:tcPr>
          <w:p w14:paraId="6601AE3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Принимает заказы от Магазинов по доступным каналам связи и вносит их в систему в едином формате.</w:t>
            </w:r>
          </w:p>
        </w:tc>
      </w:tr>
      <w:tr w:rsidR="00E33BD0" w:rsidRPr="00743EDA" w14:paraId="6010F2AA" w14:textId="77777777">
        <w:tc>
          <w:tcPr>
            <w:tcW w:w="1400" w:type="dxa"/>
            <w:vAlign w:val="center"/>
          </w:tcPr>
          <w:p w14:paraId="39C24611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STA00005</w:t>
            </w:r>
          </w:p>
        </w:tc>
        <w:tc>
          <w:tcPr>
            <w:tcW w:w="2200" w:type="dxa"/>
            <w:vAlign w:val="center"/>
          </w:tcPr>
          <w:p w14:paraId="6D06C361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Диспетчер</w:t>
            </w:r>
          </w:p>
        </w:tc>
        <w:tc>
          <w:tcPr>
            <w:tcW w:w="2600" w:type="dxa"/>
            <w:vAlign w:val="center"/>
          </w:tcPr>
          <w:p w14:paraId="37824BD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Операционная роль</w:t>
            </w:r>
          </w:p>
        </w:tc>
        <w:tc>
          <w:tcPr>
            <w:tcW w:w="3400" w:type="dxa"/>
            <w:vAlign w:val="center"/>
          </w:tcPr>
          <w:p w14:paraId="1CA4244A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Контролирует занятость и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геопозицию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курьеров, распределяет и переназначает заказы при сбоях.</w:t>
            </w:r>
          </w:p>
        </w:tc>
      </w:tr>
      <w:tr w:rsidR="00E33BD0" w:rsidRPr="00743EDA" w14:paraId="530E33F9" w14:textId="77777777">
        <w:tc>
          <w:tcPr>
            <w:tcW w:w="1400" w:type="dxa"/>
            <w:vAlign w:val="center"/>
          </w:tcPr>
          <w:p w14:paraId="053A3E0D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STA00001</w:t>
            </w:r>
          </w:p>
        </w:tc>
        <w:tc>
          <w:tcPr>
            <w:tcW w:w="2200" w:type="dxa"/>
            <w:vAlign w:val="center"/>
          </w:tcPr>
          <w:p w14:paraId="266B277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Магазин</w:t>
            </w:r>
          </w:p>
        </w:tc>
        <w:tc>
          <w:tcPr>
            <w:tcW w:w="2600" w:type="dxa"/>
            <w:vAlign w:val="center"/>
          </w:tcPr>
          <w:p w14:paraId="77D65A58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Внешняя сторона (источник заказов)</w:t>
            </w:r>
          </w:p>
        </w:tc>
        <w:tc>
          <w:tcPr>
            <w:tcW w:w="3400" w:type="dxa"/>
            <w:vAlign w:val="center"/>
          </w:tcPr>
          <w:p w14:paraId="7554D8CD" w14:textId="72D49745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Переда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 заявку на доставку Оператору; не взаимодействует с системой напрямую на этапе MVP.</w:t>
            </w:r>
          </w:p>
        </w:tc>
      </w:tr>
      <w:tr w:rsidR="00E33BD0" w:rsidRPr="00743EDA" w14:paraId="2808686B" w14:textId="77777777">
        <w:tc>
          <w:tcPr>
            <w:tcW w:w="1400" w:type="dxa"/>
            <w:vAlign w:val="center"/>
          </w:tcPr>
          <w:p w14:paraId="62ECA8E7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STA00003</w:t>
            </w:r>
          </w:p>
        </w:tc>
        <w:tc>
          <w:tcPr>
            <w:tcW w:w="2200" w:type="dxa"/>
            <w:vAlign w:val="center"/>
          </w:tcPr>
          <w:p w14:paraId="2C1890C4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Курьер</w:t>
            </w:r>
          </w:p>
        </w:tc>
        <w:tc>
          <w:tcPr>
            <w:tcW w:w="2600" w:type="dxa"/>
            <w:vAlign w:val="center"/>
          </w:tcPr>
          <w:p w14:paraId="457689C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Прямой пользователь</w:t>
            </w:r>
          </w:p>
        </w:tc>
        <w:tc>
          <w:tcPr>
            <w:tcW w:w="3400" w:type="dxa"/>
            <w:vAlign w:val="center"/>
          </w:tcPr>
          <w:p w14:paraId="6F90FB5F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Забирает заказ у Магазина и доставляет Получателю; основной пользователь мобильного приложения.</w:t>
            </w:r>
          </w:p>
        </w:tc>
      </w:tr>
      <w:tr w:rsidR="00E33BD0" w:rsidRPr="00743EDA" w14:paraId="5EB448DA" w14:textId="77777777">
        <w:tc>
          <w:tcPr>
            <w:tcW w:w="1400" w:type="dxa"/>
            <w:vAlign w:val="center"/>
          </w:tcPr>
          <w:p w14:paraId="659AA2EA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lastRenderedPageBreak/>
              <w:t>STA00002</w:t>
            </w:r>
          </w:p>
        </w:tc>
        <w:tc>
          <w:tcPr>
            <w:tcW w:w="2200" w:type="dxa"/>
            <w:vAlign w:val="center"/>
          </w:tcPr>
          <w:p w14:paraId="7868E73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Получатель</w:t>
            </w:r>
          </w:p>
        </w:tc>
        <w:tc>
          <w:tcPr>
            <w:tcW w:w="2600" w:type="dxa"/>
            <w:vAlign w:val="center"/>
          </w:tcPr>
          <w:p w14:paraId="6B7BEF24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Внешняя сторона</w:t>
            </w:r>
          </w:p>
        </w:tc>
        <w:tc>
          <w:tcPr>
            <w:tcW w:w="3400" w:type="dxa"/>
            <w:vAlign w:val="center"/>
          </w:tcPr>
          <w:p w14:paraId="0C922C25" w14:textId="2B383CFA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Конечный адресат доставки; не взаимодействует с системой напрямую, узна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 статус заказа через Магазин.</w:t>
            </w:r>
          </w:p>
        </w:tc>
      </w:tr>
      <w:tr w:rsidR="00E33BD0" w:rsidRPr="00743EDA" w14:paraId="368770FA" w14:textId="77777777">
        <w:tc>
          <w:tcPr>
            <w:tcW w:w="1400" w:type="dxa"/>
            <w:vAlign w:val="center"/>
          </w:tcPr>
          <w:p w14:paraId="455BC2FD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STA00010</w:t>
            </w:r>
          </w:p>
        </w:tc>
        <w:tc>
          <w:tcPr>
            <w:tcW w:w="2200" w:type="dxa"/>
            <w:vAlign w:val="center"/>
          </w:tcPr>
          <w:p w14:paraId="6C543E0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Бухгалтерия</w:t>
            </w:r>
          </w:p>
        </w:tc>
        <w:tc>
          <w:tcPr>
            <w:tcW w:w="2600" w:type="dxa"/>
            <w:vAlign w:val="center"/>
          </w:tcPr>
          <w:p w14:paraId="76DD3FE7" w14:textId="271766BD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Финансовый уч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 (внешняя система)</w:t>
            </w:r>
          </w:p>
        </w:tc>
        <w:tc>
          <w:tcPr>
            <w:tcW w:w="3400" w:type="dxa"/>
            <w:vAlign w:val="center"/>
          </w:tcPr>
          <w:p w14:paraId="20E97057" w14:textId="24CECEC1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Рассчитывает выплаты курьерам и взаиморасч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ты с Магазинами на основе данных, переданных системой.</w:t>
            </w:r>
          </w:p>
        </w:tc>
      </w:tr>
    </w:tbl>
    <w:p w14:paraId="05060994" w14:textId="77777777" w:rsidR="00E33BD0" w:rsidRPr="005F73F4" w:rsidRDefault="00000000">
      <w:pPr>
        <w:pStyle w:val="1"/>
        <w:spacing w:before="320" w:after="15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3. Бизнес-требования</w:t>
      </w:r>
    </w:p>
    <w:p w14:paraId="53AA35AD" w14:textId="71822349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3.1. Проблемы, для решения которых созда</w:t>
      </w:r>
      <w:r w:rsidR="008E2BF3">
        <w:rPr>
          <w:b/>
          <w:bCs/>
          <w:color w:val="0070C0"/>
          <w:sz w:val="22"/>
          <w:szCs w:val="22"/>
        </w:rPr>
        <w:t>е</w:t>
      </w:r>
      <w:r w:rsidRPr="005F73F4">
        <w:rPr>
          <w:b/>
          <w:bCs/>
          <w:color w:val="0070C0"/>
          <w:sz w:val="22"/>
          <w:szCs w:val="22"/>
        </w:rPr>
        <w:t>тся система</w:t>
      </w:r>
    </w:p>
    <w:p w14:paraId="43DA0F8E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Резкий рост онлайн-продаж локальных магазинов и точек питания в период локдауна на фоне отсутствия у них собственных ресурсов на логистику мелких партий товаров.</w:t>
      </w:r>
    </w:p>
    <w:p w14:paraId="1F938F08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Ручной, несогласованный сбор заказов от магазинов разными способами (телефон, мессенджеры, почта), приводящий к ошибкам и задержкам при высокой нагрузке.</w:t>
      </w:r>
    </w:p>
    <w:p w14:paraId="7AE2F494" w14:textId="50095B55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Отсутствие единого инструмента контроля за курьерами и автоматизированного распределения заказов, что созда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 риск срыва сроков доставки.</w:t>
      </w:r>
    </w:p>
    <w:p w14:paraId="6FCDC753" w14:textId="62D805AE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Непрозрачность расч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тов вознаграждения курьеров и отсутствие системного контроля их статуса самозанятости, создающие финансовые и налоговые риски.</w:t>
      </w:r>
    </w:p>
    <w:p w14:paraId="4464BB34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3.2. Предусловия, окружение, ситуация</w:t>
      </w:r>
    </w:p>
    <w:p w14:paraId="676EA410" w14:textId="038F1E1E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Система созда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тся в условиях </w:t>
      </w:r>
      <w:proofErr w:type="spellStart"/>
      <w:r w:rsidRPr="00743EDA">
        <w:rPr>
          <w:rFonts w:eastAsia="Calibri"/>
          <w:sz w:val="22"/>
          <w:szCs w:val="22"/>
        </w:rPr>
        <w:t>постлокдаунного</w:t>
      </w:r>
      <w:proofErr w:type="spellEnd"/>
      <w:r w:rsidRPr="00743EDA">
        <w:rPr>
          <w:rFonts w:eastAsia="Calibri"/>
          <w:sz w:val="22"/>
          <w:szCs w:val="22"/>
        </w:rPr>
        <w:t xml:space="preserve"> рынка с устойчиво высоким спросом на быструю доставку мелких партий товаров от локальных магазинов и точек питания. Крупные федеральные сервисы доставки (Яндекс Доставка, Самокат) слабо представлены в небольших городах Подмосковья, что оставляет свободную рыночную нишу. На старте система разв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ртывается в Подольске силами команды из тр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х студентов, совмещающих роли Руководства и Разработчиков; штат курьеров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5–10 человек, преимущественно оформленных как самозанятые (422-ФЗ). Заказы от магазинов на первом этапе принимаются исключительно силами Оператора вручную, без прямой интеграции с магазинами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это явное условие MVP согласно тексту задачи.</w:t>
      </w:r>
    </w:p>
    <w:p w14:paraId="1A98E26A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3.3. Возможности, позволяющие решить проблемы с помощью системы</w:t>
      </w:r>
    </w:p>
    <w:p w14:paraId="7632C5DC" w14:textId="51E6A818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Централизованный при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м заказов силами Оператора по единому чек-листу, снижающий количество ошибок и потерянного времени при пиковой нагрузке.</w:t>
      </w:r>
    </w:p>
    <w:p w14:paraId="14DD8275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Мобильное приложение курьера с самостоятельным выбором и бронированием заказов из общего пула, прозрачным отображением суммы к выплате до принятия заказа.</w:t>
      </w:r>
    </w:p>
    <w:p w14:paraId="10E28DF6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Автоматизированное распределение заказов между курьерами по формуле «рейтинг + геолокация», с сохранением ручного контроля Диспетчера при сбоях и жалобах.</w:t>
      </w:r>
    </w:p>
    <w:p w14:paraId="5E6CC678" w14:textId="440A5C3B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Системный контроль статуса самозанятости курьера на всех этапах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от регистрации (согласие на обработку данных) до выплаты (обязательное наличие чека «Мой налог»).</w:t>
      </w:r>
    </w:p>
    <w:p w14:paraId="0E06DAF7" w14:textId="5068FA49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Формализованный обмен данными с Бухгалтерией по единому шаблону, снижающий риск расхождений и потери данных при закрытии расч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тного периода.</w:t>
      </w:r>
    </w:p>
    <w:p w14:paraId="380AE263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3.4. Бизнес-цели</w:t>
      </w:r>
    </w:p>
    <w:p w14:paraId="149BD3B3" w14:textId="692BECA8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Развитие бизнеса за сч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 роста числа магазинов-партн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ров в выбранном регионе, где крупные агрегаторы пока не присутствуют.</w:t>
      </w:r>
    </w:p>
    <w:p w14:paraId="39152470" w14:textId="7C8D8D14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Снижение ручного труда Оператора и Диспетчера за сч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 автоматизации рутинных операций при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ма и распределения заказов.</w:t>
      </w:r>
    </w:p>
    <w:p w14:paraId="7B23AF2E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lastRenderedPageBreak/>
        <w:t>Удержание уже работающих курьеров как приоритет над агрессивным наймом новых на начальном этапе.</w:t>
      </w:r>
    </w:p>
    <w:p w14:paraId="23047764" w14:textId="4DA6751E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Критерии успеха: </w:t>
      </w:r>
      <w:r w:rsidRPr="00743EDA">
        <w:rPr>
          <w:rFonts w:eastAsia="Calibri"/>
          <w:sz w:val="22"/>
          <w:szCs w:val="22"/>
        </w:rPr>
        <w:t>число активных магазинов-партн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ров; доля заказов, доставленных вовремя и без повреждений; уровень удержания курьеров (отток).</w:t>
      </w:r>
    </w:p>
    <w:p w14:paraId="7D64FE95" w14:textId="77777777" w:rsidR="00E33BD0" w:rsidRPr="005F73F4" w:rsidRDefault="00000000">
      <w:pPr>
        <w:pStyle w:val="1"/>
        <w:spacing w:before="320" w:after="15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4. Границы проекта</w:t>
      </w:r>
    </w:p>
    <w:p w14:paraId="2687905E" w14:textId="77777777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Границы определены на основе функций, выполняемых ролями, и согласуются с контекстной диаграммой DLV (BSA02).</w:t>
      </w:r>
    </w:p>
    <w:p w14:paraId="39BA31E7" w14:textId="399F50E2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Внутри границ системы: </w:t>
      </w:r>
      <w:r w:rsidRPr="00743EDA">
        <w:rPr>
          <w:rFonts w:eastAsia="Calibri"/>
          <w:sz w:val="22"/>
          <w:szCs w:val="22"/>
        </w:rPr>
        <w:t>интерфейс Оператора для при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ма заказов; панель Диспетчера с </w:t>
      </w:r>
      <w:proofErr w:type="spellStart"/>
      <w:r w:rsidRPr="00743EDA">
        <w:rPr>
          <w:rFonts w:eastAsia="Calibri"/>
          <w:sz w:val="22"/>
          <w:szCs w:val="22"/>
        </w:rPr>
        <w:t>геопозицией</w:t>
      </w:r>
      <w:proofErr w:type="spellEnd"/>
      <w:r w:rsidRPr="00743EDA">
        <w:rPr>
          <w:rFonts w:eastAsia="Calibri"/>
          <w:sz w:val="22"/>
          <w:szCs w:val="22"/>
        </w:rPr>
        <w:t xml:space="preserve"> курьеров и автоматическим распределением заказов; мобильное приложение Курьера (просмотр, бронирование, статусы, личный кабинет); панель Администратора (регистрация, права доступа, деактивация); модуль отч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тности для Руководства; база данных заказов и пользователей.</w:t>
      </w:r>
    </w:p>
    <w:p w14:paraId="371936E5" w14:textId="74B02EC8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Вне границ системы: </w:t>
      </w:r>
      <w:r w:rsidRPr="00743EDA">
        <w:rPr>
          <w:rFonts w:eastAsia="Calibri"/>
          <w:sz w:val="22"/>
          <w:szCs w:val="22"/>
        </w:rPr>
        <w:t xml:space="preserve">Бухгалтерия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внешняя система, получающая данные по единому шаблону выгрузки и самостоятельно проводящая расч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ты; Магазин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на этапе MVP взаимодействует только через Оператора, без собственного интерфейса в системе; Получатель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не взаимодействует с системой ни на одном этапе.</w:t>
      </w:r>
    </w:p>
    <w:p w14:paraId="5D5BD012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4.1. Основные роли системы и их функции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0"/>
      </w:tblGrid>
      <w:tr w:rsidR="00E33BD0" w:rsidRPr="00743EDA" w14:paraId="25A3DBD2" w14:textId="77777777">
        <w:trPr>
          <w:tblHeader/>
        </w:trPr>
        <w:tc>
          <w:tcPr>
            <w:tcW w:w="2200" w:type="dxa"/>
            <w:shd w:val="clear" w:color="auto" w:fill="D9D9D9"/>
            <w:vAlign w:val="center"/>
          </w:tcPr>
          <w:p w14:paraId="264A3D6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7400" w:type="dxa"/>
            <w:shd w:val="clear" w:color="auto" w:fill="D9D9D9"/>
            <w:vAlign w:val="center"/>
          </w:tcPr>
          <w:p w14:paraId="09232DE2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b/>
                <w:bCs/>
                <w:sz w:val="22"/>
                <w:szCs w:val="22"/>
              </w:rPr>
              <w:t>Функции в системе</w:t>
            </w:r>
          </w:p>
        </w:tc>
      </w:tr>
      <w:tr w:rsidR="00E33BD0" w:rsidRPr="00743EDA" w14:paraId="5FE6B88B" w14:textId="77777777">
        <w:tc>
          <w:tcPr>
            <w:tcW w:w="2200" w:type="dxa"/>
            <w:vAlign w:val="center"/>
          </w:tcPr>
          <w:p w14:paraId="1A34BAEB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Курьер</w:t>
            </w:r>
          </w:p>
        </w:tc>
        <w:tc>
          <w:tcPr>
            <w:tcW w:w="7400" w:type="dxa"/>
            <w:vAlign w:val="center"/>
          </w:tcPr>
          <w:p w14:paraId="73F3829D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Авторизация в приложении; просмотр и бронирование свободных заказов; просмотр суммы к выплате до бронирования; обновление статусов доставки; просмотр начислений в личном кабинете.</w:t>
            </w:r>
          </w:p>
        </w:tc>
      </w:tr>
      <w:tr w:rsidR="00E33BD0" w:rsidRPr="00743EDA" w14:paraId="0D9FBC2A" w14:textId="77777777">
        <w:tc>
          <w:tcPr>
            <w:tcW w:w="2200" w:type="dxa"/>
            <w:vAlign w:val="center"/>
          </w:tcPr>
          <w:p w14:paraId="3142A1E9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Оператор</w:t>
            </w:r>
          </w:p>
        </w:tc>
        <w:tc>
          <w:tcPr>
            <w:tcW w:w="7400" w:type="dxa"/>
            <w:vAlign w:val="center"/>
          </w:tcPr>
          <w:p w14:paraId="644A3352" w14:textId="5D489B3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При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м заказов от Магазинов по чек-листу; заполнение стандартной формы заказа; постановка заказа в очередь при пиковой нагрузке.</w:t>
            </w:r>
          </w:p>
        </w:tc>
      </w:tr>
      <w:tr w:rsidR="00E33BD0" w:rsidRPr="00743EDA" w14:paraId="0A0DA832" w14:textId="77777777">
        <w:tc>
          <w:tcPr>
            <w:tcW w:w="2200" w:type="dxa"/>
            <w:vAlign w:val="center"/>
          </w:tcPr>
          <w:p w14:paraId="440255E6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Диспетчер</w:t>
            </w:r>
          </w:p>
        </w:tc>
        <w:tc>
          <w:tcPr>
            <w:tcW w:w="7400" w:type="dxa"/>
            <w:vAlign w:val="center"/>
          </w:tcPr>
          <w:p w14:paraId="28A62CB3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Мониторинг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геопозиции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 xml:space="preserve"> курьеров на карте в реальном времени; переназначение заказа при сбое или задержке.</w:t>
            </w:r>
          </w:p>
        </w:tc>
      </w:tr>
      <w:tr w:rsidR="00E33BD0" w:rsidRPr="00743EDA" w14:paraId="2DAA261D" w14:textId="77777777">
        <w:tc>
          <w:tcPr>
            <w:tcW w:w="2200" w:type="dxa"/>
            <w:vAlign w:val="center"/>
          </w:tcPr>
          <w:p w14:paraId="48FA3F7C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Администратор</w:t>
            </w:r>
          </w:p>
        </w:tc>
        <w:tc>
          <w:tcPr>
            <w:tcW w:w="7400" w:type="dxa"/>
            <w:vAlign w:val="center"/>
          </w:tcPr>
          <w:p w14:paraId="4362502A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 xml:space="preserve">Регистрация курьеров (включая согласие на обработку </w:t>
            </w:r>
            <w:proofErr w:type="spellStart"/>
            <w:r w:rsidRPr="00743EDA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743EDA">
              <w:rPr>
                <w:rFonts w:eastAsia="Calibri"/>
                <w:sz w:val="22"/>
                <w:szCs w:val="22"/>
              </w:rPr>
              <w:t>); верификация; настройка прав доступа; автоматическая деактивация доступа при смене статуса курьера.</w:t>
            </w:r>
          </w:p>
        </w:tc>
      </w:tr>
      <w:tr w:rsidR="00E33BD0" w:rsidRPr="00743EDA" w14:paraId="0FF8249D" w14:textId="77777777">
        <w:tc>
          <w:tcPr>
            <w:tcW w:w="2200" w:type="dxa"/>
            <w:vAlign w:val="center"/>
          </w:tcPr>
          <w:p w14:paraId="7384EB9E" w14:textId="77777777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Бухгалтерия</w:t>
            </w:r>
          </w:p>
        </w:tc>
        <w:tc>
          <w:tcPr>
            <w:tcW w:w="7400" w:type="dxa"/>
            <w:vAlign w:val="center"/>
          </w:tcPr>
          <w:p w14:paraId="4D4FF85F" w14:textId="783F3B23" w:rsidR="00E33BD0" w:rsidRPr="00743EDA" w:rsidRDefault="00000000">
            <w:pPr>
              <w:rPr>
                <w:sz w:val="22"/>
                <w:szCs w:val="22"/>
              </w:rPr>
            </w:pPr>
            <w:r w:rsidRPr="00743EDA">
              <w:rPr>
                <w:rFonts w:eastAsia="Calibri"/>
                <w:sz w:val="22"/>
                <w:szCs w:val="22"/>
              </w:rPr>
              <w:t>Получение данных о заказах по единому шаблону; проверка наличия чека «Мой налог» перед выплатой; расч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 взаиморасч</w:t>
            </w:r>
            <w:r w:rsidR="008E2BF3">
              <w:rPr>
                <w:rFonts w:eastAsia="Calibri"/>
                <w:sz w:val="22"/>
                <w:szCs w:val="22"/>
              </w:rPr>
              <w:t>е</w:t>
            </w:r>
            <w:r w:rsidRPr="00743EDA">
              <w:rPr>
                <w:rFonts w:eastAsia="Calibri"/>
                <w:sz w:val="22"/>
                <w:szCs w:val="22"/>
              </w:rPr>
              <w:t>тов с Магазинами.</w:t>
            </w:r>
          </w:p>
        </w:tc>
      </w:tr>
    </w:tbl>
    <w:p w14:paraId="3DA1552E" w14:textId="77777777" w:rsidR="00E33BD0" w:rsidRPr="005F73F4" w:rsidRDefault="00000000">
      <w:pPr>
        <w:pStyle w:val="1"/>
        <w:spacing w:before="320" w:after="15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5. Результаты AI-ревью документа</w:t>
      </w:r>
    </w:p>
    <w:p w14:paraId="714D9DC0" w14:textId="422D8E38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Документ был дополнительно проверен на предмет структуры, ясности формулировок и внутренней непротиворечивости. Ниже приведены ключевые замечания и внес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нные по ним правки.</w:t>
      </w:r>
    </w:p>
    <w:p w14:paraId="49A9B900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5.1. Предложения по улучшению структуры</w:t>
      </w:r>
    </w:p>
    <w:p w14:paraId="0F2AFE5C" w14:textId="2490EA1E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Рекомендовано вынести выборку из глоссария (14 терминов) непосредственно перед разделом о заинтересованных сторонах, а не давать е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 xml:space="preserve"> общим списком без категоризации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учтено в разделе 2.2.</w:t>
      </w:r>
    </w:p>
    <w:p w14:paraId="7F6CBC3A" w14:textId="5120C1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Рекомендовано ограничить список заинтересованных сторон в Vision только теми ролями, что реально прошли через ролевую игру, штурм и семинар, а полный каталог (13 сущностей, включая регуляторов и конкурента) оставить как отдельный связанный документ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учтено в разделе 2.3.</w:t>
      </w:r>
    </w:p>
    <w:p w14:paraId="097DEEBD" w14:textId="6665FD8D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Рекомендовано явно указать в разделе 3.2, что ручной ввод заказов Оператором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не временное неудобство, а прямое условие MVP согласно тексту задачи, чтобы у читателя не создавалось впечатление, будто это лишь промежуточное решение, которое команда обязана как можно скорее устранить.</w:t>
      </w:r>
    </w:p>
    <w:p w14:paraId="3F3C9144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lastRenderedPageBreak/>
        <w:t>5.2. Переформулированные фрагменты</w:t>
      </w:r>
    </w:p>
    <w:p w14:paraId="119DB7EC" w14:textId="4766EC01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Исходная формулировка одной из бизнес-целей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«сделать доставку быстрой и удобной»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была признана слишком общей и неизмеримой. Переформулирована через конкретные критерии успеха (число партн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ров, доля доставок вовремя, удержание курьеров), что делает цель проверяемой.</w:t>
      </w:r>
    </w:p>
    <w:p w14:paraId="6AA58085" w14:textId="52011062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Формулировка проблемы «курьерам неудобно» была уточнена и разбита на конкретные причины: отсутствие самостоятельного выбора заказа и непрозрачность оплаты до его принятия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это исключает двусмысленность и облегчает дальнейшую декомпозицию на функциональные требования.</w:t>
      </w:r>
    </w:p>
    <w:p w14:paraId="6A405976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5.3. Проверка на логичность и отсутствие противоречий</w:t>
      </w:r>
    </w:p>
    <w:p w14:paraId="41B4FA54" w14:textId="7A5DA524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AI-проверка не выявила прямых противоречий между разделами документа. Отдельно проверено, что раздел 4 (Границы проекта) не содержит решений, отмен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нных в ходе семинара (</w:t>
      </w:r>
      <w:proofErr w:type="spellStart"/>
      <w:r w:rsidRPr="00743EDA">
        <w:rPr>
          <w:rFonts w:eastAsia="Calibri"/>
          <w:sz w:val="22"/>
          <w:szCs w:val="22"/>
        </w:rPr>
        <w:t>Exercise</w:t>
      </w:r>
      <w:proofErr w:type="spellEnd"/>
      <w:r w:rsidRPr="00743EDA">
        <w:rPr>
          <w:rFonts w:eastAsia="Calibri"/>
          <w:sz w:val="22"/>
          <w:szCs w:val="22"/>
        </w:rPr>
        <w:t xml:space="preserve"> 02): подтверждено, что форма для самостоятельного внесения заказа Магазином не включена в границы MVP, а SMS-уведомления Получателю заменены видимостью статуса заказа у Магазина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оба решения корректно отражены и не противоречат тексту задачи.</w:t>
      </w:r>
    </w:p>
    <w:p w14:paraId="56F44906" w14:textId="69F25BEE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Отмечено одно потенциально неочевидное место: в разделе 3.3 упомянута геолокация курьера как техническое решение, а в разделе 4.1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согласие на обработку </w:t>
      </w:r>
      <w:proofErr w:type="spellStart"/>
      <w:r w:rsidRPr="00743EDA">
        <w:rPr>
          <w:rFonts w:eastAsia="Calibri"/>
          <w:sz w:val="22"/>
          <w:szCs w:val="22"/>
        </w:rPr>
        <w:t>геоданных</w:t>
      </w:r>
      <w:proofErr w:type="spellEnd"/>
      <w:r w:rsidRPr="00743EDA">
        <w:rPr>
          <w:rFonts w:eastAsia="Calibri"/>
          <w:sz w:val="22"/>
          <w:szCs w:val="22"/>
        </w:rPr>
        <w:t xml:space="preserve"> как часть функции Администратора при регистрации. Это не противоречие, а логическая связь между двумя разделами (техническое решение и его юридическое основание), и данная связь дополнительно прояснена формулировкой в разделе 4.1.</w:t>
      </w:r>
    </w:p>
    <w:p w14:paraId="74A24338" w14:textId="77777777" w:rsidR="00E33BD0" w:rsidRPr="00743EDA" w:rsidRDefault="00E33BD0">
      <w:pPr>
        <w:spacing w:after="120"/>
        <w:rPr>
          <w:sz w:val="22"/>
          <w:szCs w:val="22"/>
        </w:rPr>
      </w:pPr>
    </w:p>
    <w:p w14:paraId="0FF9A598" w14:textId="33AB8169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Общий вывод AI-ревью: </w:t>
      </w:r>
      <w:r w:rsidRPr="00743EDA">
        <w:rPr>
          <w:rFonts w:eastAsia="Calibri"/>
          <w:sz w:val="22"/>
          <w:szCs w:val="22"/>
        </w:rPr>
        <w:t xml:space="preserve">документ логически непротиворечив, формулировки бизнес-целей и проблем достаточно конкретны для использования на следующих этапах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формирования функциональных требований и разработки ролевой модели.</w:t>
      </w:r>
    </w:p>
    <w:p w14:paraId="77528192" w14:textId="77777777" w:rsidR="00E33BD0" w:rsidRPr="005F73F4" w:rsidRDefault="00000000">
      <w:pPr>
        <w:pStyle w:val="2"/>
        <w:spacing w:before="220" w:after="110"/>
        <w:rPr>
          <w:b/>
          <w:bCs/>
          <w:color w:val="0070C0"/>
          <w:sz w:val="22"/>
          <w:szCs w:val="22"/>
        </w:rPr>
      </w:pPr>
      <w:r w:rsidRPr="005F73F4">
        <w:rPr>
          <w:b/>
          <w:bCs/>
          <w:color w:val="0070C0"/>
          <w:sz w:val="22"/>
          <w:szCs w:val="22"/>
        </w:rPr>
        <w:t>Использование AI при подготовке концепции</w:t>
      </w:r>
    </w:p>
    <w:p w14:paraId="3341B793" w14:textId="5C090A3E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Использованные AI-инструменты: </w:t>
      </w:r>
      <w:proofErr w:type="spellStart"/>
      <w:r w:rsidRPr="00743EDA">
        <w:rPr>
          <w:rFonts w:eastAsia="Calibri"/>
          <w:sz w:val="22"/>
          <w:szCs w:val="22"/>
        </w:rPr>
        <w:t>Claude</w:t>
      </w:r>
      <w:proofErr w:type="spellEnd"/>
      <w:r w:rsidRPr="00743EDA">
        <w:rPr>
          <w:rFonts w:eastAsia="Calibri"/>
          <w:sz w:val="22"/>
          <w:szCs w:val="22"/>
        </w:rPr>
        <w:t xml:space="preserve"> (</w:t>
      </w:r>
      <w:proofErr w:type="spellStart"/>
      <w:r w:rsidRPr="00743EDA">
        <w:rPr>
          <w:rFonts w:eastAsia="Calibri"/>
          <w:sz w:val="22"/>
          <w:szCs w:val="22"/>
        </w:rPr>
        <w:t>Anthropic</w:t>
      </w:r>
      <w:proofErr w:type="spellEnd"/>
      <w:r w:rsidRPr="00743EDA">
        <w:rPr>
          <w:rFonts w:eastAsia="Calibri"/>
          <w:sz w:val="22"/>
          <w:szCs w:val="22"/>
        </w:rPr>
        <w:t xml:space="preserve">)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основной ассистент команды при подготовке всех документов проекта (ролевая игра, мозговой штурм, семинар, концепция); </w:t>
      </w:r>
      <w:proofErr w:type="spellStart"/>
      <w:r w:rsidRPr="00743EDA">
        <w:rPr>
          <w:rFonts w:eastAsia="Calibri"/>
          <w:sz w:val="22"/>
          <w:szCs w:val="22"/>
        </w:rPr>
        <w:t>GigaChat</w:t>
      </w:r>
      <w:proofErr w:type="spellEnd"/>
      <w:r w:rsidRPr="00743EDA">
        <w:rPr>
          <w:rFonts w:eastAsia="Calibri"/>
          <w:sz w:val="22"/>
          <w:szCs w:val="22"/>
        </w:rPr>
        <w:t>/</w:t>
      </w:r>
      <w:proofErr w:type="spellStart"/>
      <w:r w:rsidRPr="00743EDA">
        <w:rPr>
          <w:rFonts w:eastAsia="Calibri"/>
          <w:sz w:val="22"/>
          <w:szCs w:val="22"/>
        </w:rPr>
        <w:t>YandexGPT</w:t>
      </w:r>
      <w:proofErr w:type="spellEnd"/>
      <w:r w:rsidRPr="00743EDA">
        <w:rPr>
          <w:rFonts w:eastAsia="Calibri"/>
          <w:sz w:val="22"/>
          <w:szCs w:val="22"/>
        </w:rPr>
        <w:t xml:space="preserve">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упомянуты методичкой как альтернативные модели, не использовались напрямую в данном проекте.</w:t>
      </w:r>
    </w:p>
    <w:p w14:paraId="7B2C4DDA" w14:textId="77777777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Разделы, где применялся AI: </w:t>
      </w:r>
    </w:p>
    <w:p w14:paraId="6DB3A106" w14:textId="252E9EF6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Мини-интервью с AI-стейкхолдером (роль Курьера) в рамках мозгового штурма (ex01)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для сравнения с результатами ролевой игры и выявления новых гипотез.</w:t>
      </w:r>
    </w:p>
    <w:p w14:paraId="1F3554B3" w14:textId="7B8C4BCD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Оформление и синтез отч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тов по итогам ролевой игры, мозгового штурма и семинара в структурированные документы.</w:t>
      </w:r>
    </w:p>
    <w:p w14:paraId="5BFF11B2" w14:textId="59DC3F74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Ревью и </w:t>
      </w:r>
      <w:proofErr w:type="spellStart"/>
      <w:r w:rsidRPr="00743EDA">
        <w:rPr>
          <w:rFonts w:eastAsia="Calibri"/>
          <w:sz w:val="22"/>
          <w:szCs w:val="22"/>
        </w:rPr>
        <w:t>пруфридинг</w:t>
      </w:r>
      <w:proofErr w:type="spellEnd"/>
      <w:r w:rsidRPr="00743EDA">
        <w:rPr>
          <w:rFonts w:eastAsia="Calibri"/>
          <w:sz w:val="22"/>
          <w:szCs w:val="22"/>
        </w:rPr>
        <w:t xml:space="preserve"> настоящего документа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оптимизация структуры, </w:t>
      </w:r>
      <w:proofErr w:type="spellStart"/>
      <w:r w:rsidRPr="00743EDA">
        <w:rPr>
          <w:rFonts w:eastAsia="Calibri"/>
          <w:sz w:val="22"/>
          <w:szCs w:val="22"/>
        </w:rPr>
        <w:t>переформулирование</w:t>
      </w:r>
      <w:proofErr w:type="spellEnd"/>
      <w:r w:rsidRPr="00743EDA">
        <w:rPr>
          <w:rFonts w:eastAsia="Calibri"/>
          <w:sz w:val="22"/>
          <w:szCs w:val="22"/>
        </w:rPr>
        <w:t xml:space="preserve"> бизнес-целей и проблем, проверка на логические противоречия.</w:t>
      </w:r>
    </w:p>
    <w:p w14:paraId="6356BC1E" w14:textId="77777777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Преимущества использования AI: </w:t>
      </w:r>
    </w:p>
    <w:p w14:paraId="117BBEAA" w14:textId="006B7EC6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Высокая скорость сведения разрозненных результатов тр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х мероприятий (игра, штурм, семинар) в единый структурированный документ.</w:t>
      </w:r>
    </w:p>
    <w:p w14:paraId="534E4B96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Помощь в формулировании измеримых, а не общих формулировок бизнес-целей и проблем.</w:t>
      </w:r>
    </w:p>
    <w:p w14:paraId="7DB68C6F" w14:textId="77777777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>Возможность независимой проверки согласованности решений между разделами документа и между разными этапами проекта.</w:t>
      </w:r>
    </w:p>
    <w:p w14:paraId="5F368172" w14:textId="77777777" w:rsidR="00E33BD0" w:rsidRPr="00743EDA" w:rsidRDefault="00000000">
      <w:pPr>
        <w:spacing w:after="120"/>
        <w:rPr>
          <w:sz w:val="22"/>
          <w:szCs w:val="22"/>
        </w:rPr>
      </w:pPr>
      <w:r w:rsidRPr="00743EDA">
        <w:rPr>
          <w:rFonts w:eastAsia="Calibri"/>
          <w:b/>
          <w:bCs/>
          <w:sz w:val="22"/>
          <w:szCs w:val="22"/>
        </w:rPr>
        <w:t xml:space="preserve">Ограничения использования AI: </w:t>
      </w:r>
    </w:p>
    <w:p w14:paraId="4910EDD2" w14:textId="72F61BC2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lastRenderedPageBreak/>
        <w:t xml:space="preserve">AI-стейкхолдер в мини-интервью не знал деталей реального </w:t>
      </w:r>
      <w:proofErr w:type="spellStart"/>
      <w:r w:rsidRPr="00743EDA">
        <w:rPr>
          <w:rFonts w:eastAsia="Calibri"/>
          <w:sz w:val="22"/>
          <w:szCs w:val="22"/>
        </w:rPr>
        <w:t>as-is</w:t>
      </w:r>
      <w:proofErr w:type="spellEnd"/>
      <w:r w:rsidRPr="00743EDA">
        <w:rPr>
          <w:rFonts w:eastAsia="Calibri"/>
          <w:sz w:val="22"/>
          <w:szCs w:val="22"/>
        </w:rPr>
        <w:t xml:space="preserve"> процесса команды и потому не предложил ничего, что требовало бы этого контекста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ограничение, прямо подтвержд</w:t>
      </w:r>
      <w:r w:rsidR="008E2BF3">
        <w:rPr>
          <w:rFonts w:eastAsia="Calibri"/>
          <w:sz w:val="22"/>
          <w:szCs w:val="22"/>
        </w:rPr>
        <w:t>е</w:t>
      </w:r>
      <w:r w:rsidRPr="00743EDA">
        <w:rPr>
          <w:rFonts w:eastAsia="Calibri"/>
          <w:sz w:val="22"/>
          <w:szCs w:val="22"/>
        </w:rPr>
        <w:t>нное сравнением ответов в ex01.</w:t>
      </w:r>
    </w:p>
    <w:p w14:paraId="29807159" w14:textId="6B925411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AI не заменяет решения, принятые командой на семинаре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каждое решение, вошедшее в настоящий документ, было предварительно обсуждено и осознанно выбрано командой, а не сгенерировано автоматически.</w:t>
      </w:r>
    </w:p>
    <w:p w14:paraId="3F8937ED" w14:textId="66BC3EA4" w:rsidR="00E33BD0" w:rsidRPr="00743EDA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743EDA">
        <w:rPr>
          <w:rFonts w:eastAsia="Calibri"/>
          <w:sz w:val="22"/>
          <w:szCs w:val="22"/>
        </w:rPr>
        <w:t xml:space="preserve">Необходима обязательная критическая проверка всех предложений и формулировок командой перед их принятием </w:t>
      </w:r>
      <w:r w:rsidR="008E2BF3">
        <w:rPr>
          <w:rFonts w:eastAsia="Calibri"/>
          <w:sz w:val="22"/>
          <w:szCs w:val="22"/>
        </w:rPr>
        <w:t>–</w:t>
      </w:r>
      <w:r w:rsidRPr="00743EDA">
        <w:rPr>
          <w:rFonts w:eastAsia="Calibri"/>
          <w:sz w:val="22"/>
          <w:szCs w:val="22"/>
        </w:rPr>
        <w:t xml:space="preserve"> практика, применявшаяся на протяжении всего проекта.</w:t>
      </w:r>
    </w:p>
    <w:sectPr w:rsidR="00E33BD0" w:rsidRPr="00743E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31AE6"/>
    <w:multiLevelType w:val="hybridMultilevel"/>
    <w:tmpl w:val="4552C230"/>
    <w:lvl w:ilvl="0" w:tplc="3D485AA2">
      <w:start w:val="1"/>
      <w:numFmt w:val="bullet"/>
      <w:lvlText w:val="●"/>
      <w:lvlJc w:val="left"/>
      <w:pPr>
        <w:ind w:left="720" w:hanging="360"/>
      </w:pPr>
    </w:lvl>
    <w:lvl w:ilvl="1" w:tplc="4CCED946">
      <w:start w:val="1"/>
      <w:numFmt w:val="bullet"/>
      <w:lvlText w:val="○"/>
      <w:lvlJc w:val="left"/>
      <w:pPr>
        <w:ind w:left="1440" w:hanging="360"/>
      </w:pPr>
    </w:lvl>
    <w:lvl w:ilvl="2" w:tplc="093494F6">
      <w:start w:val="1"/>
      <w:numFmt w:val="bullet"/>
      <w:lvlText w:val="■"/>
      <w:lvlJc w:val="left"/>
      <w:pPr>
        <w:ind w:left="2160" w:hanging="360"/>
      </w:pPr>
    </w:lvl>
    <w:lvl w:ilvl="3" w:tplc="463AA2B2">
      <w:start w:val="1"/>
      <w:numFmt w:val="bullet"/>
      <w:lvlText w:val="●"/>
      <w:lvlJc w:val="left"/>
      <w:pPr>
        <w:ind w:left="2880" w:hanging="360"/>
      </w:pPr>
    </w:lvl>
    <w:lvl w:ilvl="4" w:tplc="212262BC">
      <w:start w:val="1"/>
      <w:numFmt w:val="bullet"/>
      <w:lvlText w:val="○"/>
      <w:lvlJc w:val="left"/>
      <w:pPr>
        <w:ind w:left="3600" w:hanging="360"/>
      </w:pPr>
    </w:lvl>
    <w:lvl w:ilvl="5" w:tplc="3DC8786E">
      <w:start w:val="1"/>
      <w:numFmt w:val="bullet"/>
      <w:lvlText w:val="■"/>
      <w:lvlJc w:val="left"/>
      <w:pPr>
        <w:ind w:left="4320" w:hanging="360"/>
      </w:pPr>
    </w:lvl>
    <w:lvl w:ilvl="6" w:tplc="B54E2142">
      <w:start w:val="1"/>
      <w:numFmt w:val="bullet"/>
      <w:lvlText w:val="●"/>
      <w:lvlJc w:val="left"/>
      <w:pPr>
        <w:ind w:left="5040" w:hanging="360"/>
      </w:pPr>
    </w:lvl>
    <w:lvl w:ilvl="7" w:tplc="2B001F7E">
      <w:start w:val="1"/>
      <w:numFmt w:val="bullet"/>
      <w:lvlText w:val="●"/>
      <w:lvlJc w:val="left"/>
      <w:pPr>
        <w:ind w:left="5760" w:hanging="360"/>
      </w:pPr>
    </w:lvl>
    <w:lvl w:ilvl="8" w:tplc="83409FF8">
      <w:start w:val="1"/>
      <w:numFmt w:val="bullet"/>
      <w:lvlText w:val="●"/>
      <w:lvlJc w:val="left"/>
      <w:pPr>
        <w:ind w:left="6480" w:hanging="360"/>
      </w:pPr>
    </w:lvl>
  </w:abstractNum>
  <w:num w:numId="1" w16cid:durableId="982807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D0"/>
    <w:rsid w:val="004463D9"/>
    <w:rsid w:val="00496926"/>
    <w:rsid w:val="00576A6E"/>
    <w:rsid w:val="005F73F4"/>
    <w:rsid w:val="00743EDA"/>
    <w:rsid w:val="008E2BF3"/>
    <w:rsid w:val="00D556D8"/>
    <w:rsid w:val="00DC3CE3"/>
    <w:rsid w:val="00E33BD0"/>
    <w:rsid w:val="00EB3415"/>
    <w:rsid w:val="00ED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BDF44"/>
  <w15:docId w15:val="{77BF5802-73A8-4BD8-92C5-F3E96B54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Ломакин</cp:lastModifiedBy>
  <cp:revision>6</cp:revision>
  <dcterms:created xsi:type="dcterms:W3CDTF">2026-07-29T19:47:00Z</dcterms:created>
  <dcterms:modified xsi:type="dcterms:W3CDTF">2026-08-11T18:02:00Z</dcterms:modified>
</cp:coreProperties>
</file>