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1F4E79"/>
          </w:tcPr>
          <w:p>
            <w:pPr>
              <w:jc w:val="left"/>
            </w:pPr>
            <w:r>
              <w:rPr>
                <w:rFonts w:ascii="Aptos Display" w:hAnsi="Aptos Display"/>
                <w:b/>
                <w:color w:val="FFFFFF"/>
                <w:sz w:val="42"/>
              </w:rPr>
              <w:t>MS-4018 Cola Promotion Demo</w:t>
            </w:r>
          </w:p>
          <w:p>
            <w:pPr>
              <w:spacing w:after="40"/>
            </w:pPr>
            <w:r>
              <w:rPr>
                <w:color w:val="EAF2F8"/>
                <w:sz w:val="20"/>
              </w:rPr>
              <w:t>Quick demo and hands-on lab | Word ↔ Excel workflow</w:t>
            </w:r>
          </w:p>
        </w:tc>
      </w:tr>
    </w:tbl>
    <w:p/>
    <w:p>
      <w:pPr>
        <w:pStyle w:val="Heading1"/>
      </w:pPr>
      <w:r>
        <w:t>Learning storyline</w:t>
      </w:r>
    </w:p>
    <w:p>
      <w:r>
        <w:t>Learners act as Olivia Wilson, Commercial Planning Manager at Best For You Organics Company. They use Copilot in Word to shape a retailer request into a decision brief, move into Excel to test the recommendation against synthetic sales data, and return to Word to communicate a defensible action.</w:t>
      </w:r>
    </w:p>
    <w:p>
      <w:pPr>
        <w:pStyle w:val="Heading1"/>
      </w:pPr>
      <w:r>
        <w:t>30-minute quick demo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shd w:val="clear" w:fill="1F4E79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4608"/>
            <w:shd w:val="clear" w:fill="1F4E79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  <w:sz w:val="18"/>
              </w:rPr>
              <w:t>Learner outcome</w:t>
            </w:r>
          </w:p>
        </w:tc>
      </w:tr>
      <w:tr>
        <w:tc>
          <w:tcPr>
            <w:tcW w:type="dxa" w:w="1152"/>
            <w:shd w:val="clear" w:fill="F7FAFC"/>
          </w:tcPr>
          <w:p>
            <w:pPr>
              <w:spacing w:after="20"/>
            </w:pPr>
            <w:r>
              <w:rPr>
                <w:sz w:val="17"/>
              </w:rPr>
              <w:t>0–5 min</w:t>
            </w:r>
          </w:p>
        </w:tc>
        <w:tc>
          <w:tcPr>
            <w:tcW w:type="dxa" w:w="4608"/>
            <w:shd w:val="clear" w:fill="F7FAFC"/>
          </w:tcPr>
          <w:p>
            <w:pPr>
              <w:spacing w:after="20"/>
            </w:pPr>
            <w:r>
              <w:rPr>
                <w:sz w:val="17"/>
              </w:rPr>
              <w:t>Frame the retailer request and open the Word source packet.</w:t>
            </w:r>
          </w:p>
        </w:tc>
        <w:tc>
          <w:tcPr>
            <w:tcW w:type="dxa" w:w="3168"/>
            <w:shd w:val="clear" w:fill="F7FAFC"/>
          </w:tcPr>
          <w:p>
            <w:pPr>
              <w:spacing w:after="20"/>
            </w:pPr>
            <w:r>
              <w:rPr>
                <w:sz w:val="17"/>
              </w:rPr>
              <w:t>Identify the decision and audience.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>
              <w:rPr>
                <w:sz w:val="17"/>
              </w:rPr>
              <w:t>5–12 min</w:t>
            </w:r>
          </w:p>
        </w:tc>
        <w:tc>
          <w:tcPr>
            <w:tcW w:type="dxa" w:w="4608"/>
          </w:tcPr>
          <w:p>
            <w:pPr>
              <w:spacing w:after="20"/>
            </w:pPr>
            <w:r>
              <w:rPr>
                <w:sz w:val="17"/>
              </w:rPr>
              <w:t>Use Copilot in Word to draft and tighten the recommendation.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sz w:val="17"/>
              </w:rPr>
              <w:t>Produce a clear first draft with risks.</w:t>
            </w:r>
          </w:p>
        </w:tc>
      </w:tr>
      <w:tr>
        <w:tc>
          <w:tcPr>
            <w:tcW w:type="dxa" w:w="1152"/>
            <w:shd w:val="clear" w:fill="F7FAFC"/>
          </w:tcPr>
          <w:p>
            <w:pPr>
              <w:spacing w:after="20"/>
            </w:pPr>
            <w:r>
              <w:rPr>
                <w:sz w:val="17"/>
              </w:rPr>
              <w:t>12–22 min</w:t>
            </w:r>
          </w:p>
        </w:tc>
        <w:tc>
          <w:tcPr>
            <w:tcW w:type="dxa" w:w="4608"/>
            <w:shd w:val="clear" w:fill="F7FAFC"/>
          </w:tcPr>
          <w:p>
            <w:pPr>
              <w:spacing w:after="20"/>
            </w:pPr>
            <w:r>
              <w:rPr>
                <w:sz w:val="17"/>
              </w:rPr>
              <w:t>Open Excel and ask Copilot questions about channel, pack, region, and discount.</w:t>
            </w:r>
          </w:p>
        </w:tc>
        <w:tc>
          <w:tcPr>
            <w:tcW w:type="dxa" w:w="3168"/>
            <w:shd w:val="clear" w:fill="F7FAFC"/>
          </w:tcPr>
          <w:p>
            <w:pPr>
              <w:spacing w:after="20"/>
            </w:pPr>
            <w:r>
              <w:rPr>
                <w:sz w:val="17"/>
              </w:rPr>
              <w:t>Find two validated insights and one caveat.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>
              <w:rPr>
                <w:sz w:val="17"/>
              </w:rPr>
              <w:t>22–28 min</w:t>
            </w:r>
          </w:p>
        </w:tc>
        <w:tc>
          <w:tcPr>
            <w:tcW w:type="dxa" w:w="4608"/>
          </w:tcPr>
          <w:p>
            <w:pPr>
              <w:spacing w:after="20"/>
            </w:pPr>
            <w:r>
              <w:rPr>
                <w:sz w:val="17"/>
              </w:rPr>
              <w:t>Return to Word and update the evidence table and recommendation.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sz w:val="17"/>
              </w:rPr>
              <w:t>Connect data evidence to action.</w:t>
            </w:r>
          </w:p>
        </w:tc>
      </w:tr>
      <w:tr>
        <w:tc>
          <w:tcPr>
            <w:tcW w:type="dxa" w:w="1152"/>
            <w:shd w:val="clear" w:fill="F7FAFC"/>
          </w:tcPr>
          <w:p>
            <w:pPr>
              <w:spacing w:after="20"/>
            </w:pPr>
            <w:r>
              <w:rPr>
                <w:sz w:val="17"/>
              </w:rPr>
              <w:t>28–30 min</w:t>
            </w:r>
          </w:p>
        </w:tc>
        <w:tc>
          <w:tcPr>
            <w:tcW w:type="dxa" w:w="4608"/>
            <w:shd w:val="clear" w:fill="F7FAFC"/>
          </w:tcPr>
          <w:p>
            <w:pPr>
              <w:spacing w:after="20"/>
            </w:pPr>
            <w:r>
              <w:rPr>
                <w:sz w:val="17"/>
              </w:rPr>
              <w:t>Review the handoff and next measure.</w:t>
            </w:r>
          </w:p>
        </w:tc>
        <w:tc>
          <w:tcPr>
            <w:tcW w:type="dxa" w:w="3168"/>
            <w:shd w:val="clear" w:fill="F7FAFC"/>
          </w:tcPr>
          <w:p>
            <w:pPr>
              <w:spacing w:after="20"/>
            </w:pPr>
            <w:r>
              <w:rPr>
                <w:sz w:val="17"/>
              </w:rPr>
              <w:t>State a decision and a post-launch check.</w:t>
            </w:r>
          </w:p>
        </w:tc>
      </w:tr>
    </w:tbl>
    <w:p>
      <w:pPr>
        <w:pStyle w:val="Heading1"/>
      </w:pPr>
      <w:r>
        <w:t>60-minute hands-on lab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shd w:val="clear" w:fill="1F4E79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4608"/>
            <w:shd w:val="clear" w:fill="1F4E79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  <w:sz w:val="18"/>
              </w:rPr>
              <w:t>Learner output</w:t>
            </w:r>
          </w:p>
        </w:tc>
      </w:tr>
      <w:tr>
        <w:tc>
          <w:tcPr>
            <w:tcW w:type="dxa" w:w="1152"/>
            <w:shd w:val="clear" w:fill="F7FAFC"/>
          </w:tcPr>
          <w:p>
            <w:pPr>
              <w:spacing w:after="20"/>
            </w:pPr>
            <w:r>
              <w:rPr>
                <w:sz w:val="17"/>
              </w:rPr>
              <w:t>0–8 min</w:t>
            </w:r>
          </w:p>
        </w:tc>
        <w:tc>
          <w:tcPr>
            <w:tcW w:type="dxa" w:w="4608"/>
            <w:shd w:val="clear" w:fill="F7FAFC"/>
          </w:tcPr>
          <w:p>
            <w:pPr>
              <w:spacing w:after="20"/>
            </w:pPr>
            <w:r>
              <w:rPr>
                <w:sz w:val="17"/>
              </w:rPr>
              <w:t>Read the request and define the decision criteria.</w:t>
            </w:r>
          </w:p>
        </w:tc>
        <w:tc>
          <w:tcPr>
            <w:tcW w:type="dxa" w:w="3168"/>
            <w:shd w:val="clear" w:fill="F7FAFC"/>
          </w:tcPr>
          <w:p>
            <w:pPr>
              <w:spacing w:after="20"/>
            </w:pPr>
            <w:r>
              <w:rPr>
                <w:sz w:val="17"/>
              </w:rPr>
              <w:t>A short decision question.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>
              <w:rPr>
                <w:sz w:val="17"/>
              </w:rPr>
              <w:t>8–20 min</w:t>
            </w:r>
          </w:p>
        </w:tc>
        <w:tc>
          <w:tcPr>
            <w:tcW w:type="dxa" w:w="4608"/>
          </w:tcPr>
          <w:p>
            <w:pPr>
              <w:spacing w:after="20"/>
            </w:pPr>
            <w:r>
              <w:rPr>
                <w:sz w:val="17"/>
              </w:rPr>
              <w:t>Draft the brief in Word with Copilot; improve audience focus and structure.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sz w:val="17"/>
              </w:rPr>
              <w:t>A working brief.</w:t>
            </w:r>
          </w:p>
        </w:tc>
      </w:tr>
      <w:tr>
        <w:tc>
          <w:tcPr>
            <w:tcW w:type="dxa" w:w="1152"/>
            <w:shd w:val="clear" w:fill="F7FAFC"/>
          </w:tcPr>
          <w:p>
            <w:pPr>
              <w:spacing w:after="20"/>
            </w:pPr>
            <w:r>
              <w:rPr>
                <w:sz w:val="17"/>
              </w:rPr>
              <w:t>20–40 min</w:t>
            </w:r>
          </w:p>
        </w:tc>
        <w:tc>
          <w:tcPr>
            <w:tcW w:type="dxa" w:w="4608"/>
            <w:shd w:val="clear" w:fill="F7FAFC"/>
          </w:tcPr>
          <w:p>
            <w:pPr>
              <w:spacing w:after="20"/>
            </w:pPr>
            <w:r>
              <w:rPr>
                <w:sz w:val="17"/>
              </w:rPr>
              <w:t>Analyze Excel data with natural-language prompts; create or refine a chart.</w:t>
            </w:r>
          </w:p>
        </w:tc>
        <w:tc>
          <w:tcPr>
            <w:tcW w:type="dxa" w:w="3168"/>
            <w:shd w:val="clear" w:fill="F7FAFC"/>
          </w:tcPr>
          <w:p>
            <w:pPr>
              <w:spacing w:after="20"/>
            </w:pPr>
            <w:r>
              <w:rPr>
                <w:sz w:val="17"/>
              </w:rPr>
              <w:t>Three insights, one caveat, one chart.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>
              <w:rPr>
                <w:sz w:val="17"/>
              </w:rPr>
              <w:t>40–52 min</w:t>
            </w:r>
          </w:p>
        </w:tc>
        <w:tc>
          <w:tcPr>
            <w:tcW w:type="dxa" w:w="4608"/>
          </w:tcPr>
          <w:p>
            <w:pPr>
              <w:spacing w:after="20"/>
            </w:pPr>
            <w:r>
              <w:rPr>
                <w:sz w:val="17"/>
              </w:rPr>
              <w:t>Transfer only verified findings into the Word brief.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sz w:val="17"/>
              </w:rPr>
              <w:t>Evidence-led recommendation.</w:t>
            </w:r>
          </w:p>
        </w:tc>
      </w:tr>
      <w:tr>
        <w:tc>
          <w:tcPr>
            <w:tcW w:type="dxa" w:w="1152"/>
            <w:shd w:val="clear" w:fill="F7FAFC"/>
          </w:tcPr>
          <w:p>
            <w:pPr>
              <w:spacing w:after="20"/>
            </w:pPr>
            <w:r>
              <w:rPr>
                <w:sz w:val="17"/>
              </w:rPr>
              <w:t>52–60 min</w:t>
            </w:r>
          </w:p>
        </w:tc>
        <w:tc>
          <w:tcPr>
            <w:tcW w:type="dxa" w:w="4608"/>
            <w:shd w:val="clear" w:fill="F7FAFC"/>
          </w:tcPr>
          <w:p>
            <w:pPr>
              <w:spacing w:after="20"/>
            </w:pPr>
            <w:r>
              <w:rPr>
                <w:sz w:val="17"/>
              </w:rPr>
              <w:t>Peer review for evidence, assumptions, clarity, and next action.</w:t>
            </w:r>
          </w:p>
        </w:tc>
        <w:tc>
          <w:tcPr>
            <w:tcW w:type="dxa" w:w="3168"/>
            <w:shd w:val="clear" w:fill="F7FAFC"/>
          </w:tcPr>
          <w:p>
            <w:pPr>
              <w:spacing w:after="20"/>
            </w:pPr>
            <w:r>
              <w:rPr>
                <w:sz w:val="17"/>
              </w:rPr>
              <w:t>Final brief and measurement plan.</w:t>
            </w:r>
          </w:p>
        </w:tc>
      </w:tr>
    </w:tbl>
    <w:p>
      <w:pPr>
        <w:pStyle w:val="Heading1"/>
      </w:pPr>
      <w:r>
        <w:t>Facilitator guardrails</w:t>
      </w:r>
    </w:p>
    <w:p>
      <w:pPr>
        <w:pStyle w:val="ListBullet"/>
      </w:pPr>
      <w:r>
        <w:t>Keep the data synthetic and public-safe; do not introduce real customer, retailer, employee, or market data.</w:t>
      </w:r>
    </w:p>
    <w:p>
      <w:pPr>
        <w:pStyle w:val="ListBullet"/>
      </w:pPr>
      <w:r>
        <w:t>Ask learners to verify numbers in Excel before moving them into Word.</w:t>
      </w:r>
    </w:p>
    <w:p>
      <w:pPr>
        <w:pStyle w:val="ListBullet"/>
      </w:pPr>
      <w:r>
        <w:t>Prompt learners to distinguish unit lift from revenue quality and distribution effects.</w:t>
      </w:r>
    </w:p>
    <w:p>
      <w:pPr>
        <w:pStyle w:val="ListBullet"/>
      </w:pPr>
      <w:r>
        <w:t>Do not treat Copilot output as final judgment; use it to accelerate drafting, comparison, and explanation.</w:t>
      </w:r>
    </w:p>
    <w:p>
      <w:pPr>
        <w:pStyle w:val="Heading1"/>
      </w:pPr>
      <w:r>
        <w:t>Files</w:t>
      </w:r>
    </w:p>
    <w:p>
      <w:pPr>
        <w:pStyle w:val="ListBullet"/>
      </w:pPr>
      <w:r>
        <w:t>01-Retailer-Promotion-Request.docx — source notes.</w:t>
      </w:r>
    </w:p>
    <w:p>
      <w:pPr>
        <w:pStyle w:val="ListBullet"/>
      </w:pPr>
      <w:r>
        <w:t>02-Summer-Cola-Promotion-Decision-Brief.docx — working Word output.</w:t>
      </w:r>
    </w:p>
    <w:p>
      <w:pPr>
        <w:pStyle w:val="ListBullet"/>
      </w:pPr>
      <w:r>
        <w:t>03-Cola-Promotion-Insights.xlsx — synthetic data and analysis workspace.</w:t>
      </w:r>
    </w:p>
    <w:p>
      <w:pPr>
        <w:pStyle w:val="ListBullet"/>
      </w:pPr>
      <w:r>
        <w:t>04-Excel-to-Word-Handoff.md — concise transfer checklist.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66666"/>
        <w:sz w:val="16"/>
      </w:rPr>
      <w:t>Classification: Public | Synthetic learning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