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うさうさ研修資料ジェネレーター v3.8 PRO ・ 再現プロンプト集</w:t>
      </w:r>
    </w:p>
    <w:p>
      <w:pPr>
        <w:pStyle w:val="Heading3"/>
      </w:pPr>
      <w:r>
        <w:t xml:space="preserve">このツールを“もう一度作る／検査する”ための、そのまま貼れるプロンプト集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版数：v3.8 PRO ・ 2026-06-23 ／ うさうさ研修工房 🐰</w:t>
      </w:r>
    </w:p>
    <w:p>
      <w:pPr>
        <w:pStyle w:val="ListParagraph"/>
        <w:numPr>
          <w:ilvl w:val="0"/>
          <w:numId w:val="2"/>
        </w:numPr>
      </w:pPr>
      <w:r>
        <w:t xml:space="preserve">使い方：各プロンプトをAIやレビュア相手に貼って実行。</w:t>
      </w:r>
      <w:r>
        <w:rPr>
          <w:b/>
          <w:bCs/>
        </w:rPr>
        <w:t xml:space="preserve">嘘をつかない</w:t>
      </w:r>
      <w:r>
        <w:t xml:space="preserve">（実測のみ報告）を必ず前置きする。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第1部 ・ ツールを再構築するプロンプト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P1. 土台（単一ファイル・オフライン）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オフライン完結の単一HTMLツールを作って。要件：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- 1ファイルだけで動作。CDN・外部http参照ゼロ（OOXML名前空間URI・data URIのみ可）。API鍵は使わない。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左カラムに「①資料タイプ ②内容入力 ③配色 ④書き出し」の4カード、右にプレビュー。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入力・配色・設定は localStorage に自動保存。人物呼称はすべて「うさぎ先生」。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文体は WHY→WHAT→HOW、定義→たとえ→詳細→一言、ラーメン店の比喩でやさしく。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コードは読みやすく、後から型を足せる構造に。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P2. 資料タイプ（12種）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資料タイプを切り替え式で12種そろえて。各タイプは {既定入力, 入力フォーム, プレビュー, .pptx/.docx 書き出し} を持つ：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研修オリエン／企画設計／時間割（学校風グリッド）／遠足しおり（=シラバス）／デザイン勉強会／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ワークショップ（問いを投げる）／口頭試験LPIC／筆記テスト／理解度クイズ／Word／全力サポート（テンプレ10）／汎用WWW。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スライド種別は cover/section/cards/rows/qa/grid を共通部品にして、各タイプはこの組合せで表現。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P3. 受講生用／講師用トグル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筆記テストと理解度クイズに「受講生用／講師用」トグルを付けて。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受講生用：解答/答えを伏せる（プレビュー・PPT・Word・Markdownすべて）。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講師用：解答/答えを表示。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内部状態 audience を localStorage に保存。qa描画は ans が空なら解答ブロックを描かない実装に。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P4. 自前OOXMLエンジン（依存なし）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依存ライブラリなしで .pptx と .docx を生成するエンジンを書いて。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ZIP(stored)とCRC32を自前実装。PPTXは16:9（12192000×6858000 EMU）。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図形配置ヘルパ rect()/band() を用意。スライド種別ごとにshapesを構築。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qa描画は汎用化：num が数値なら「第N問」、非数値はそのまま。hint行・任意ラベル・ans空なら解答非表示。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DOCXは同じZIPエンジンを再利用し、Title/Heading1/Heading2/Normal スタイルで見出しはブランド色。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- すべてのテキストはXMLエスケープを通す。生成物は ECMA-376 準拠で PowerPoint/Word/LibreOffice で開けること。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P5. デザイン・パレット（うさぎ画伯の秘密のパレット）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配色カードに「うさぎ画伯の秘密のパレット」を追加して：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ネイティブカラーピッカー(&lt;input type=color&gt;) + カラーコード(#RRGGBB) + HSLスライダー(H/S/L)。三者は双方向同期。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色彩トーン10種（色みはそのままS/Lを変える）：ビビッド/ブライト/ストロング/ディープ/ソフト/ダル/ダーク/ペール/グレイッシュ/ライト。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役（背景/見出し/アクセント/文字）への「この色を入れる」ボタン。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マイ絵具：選んだ色を登録（最大40・重複防止）し、クリックで役へ再利用、×で削除、localStorageに保存。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さらに色相環アシスト（類似±30/対照±150/補色+180）と、絵具比率70:25:5（合計100に正規化）も。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P6. 仕上げ（使い方・画伯・名言）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- 「使い方」3〜4ステップの開閉セクションをヘッダー直下に。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右下に応援マスコット（画像はPNGをbase64で埋め込み）。クリックで海外の励まし名言を巡回表示、×で閉じ、一定間隔で自動めくり。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ボタンは影＋縁取りで、押すとへこむ。入力欄は和紙風の質感（インラインSVGノイズ、通信なし）。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名言は短い定番のことばを、一般的に知られた出典名で（捏造しない）。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第2部 ・ 商用テストのプロンプト（査読論文・標準ベース）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i/>
          <w:iCs/>
          <w:color w:val="666666"/>
        </w:rPr>
        <w:t xml:space="preserve">各テストの前に必ず：「結果は実測のみ。未達は未達と書く。出典・数値を捏造しない」と指示する。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T0. 定番（土台）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単一HTMLを商用品質で検査して（実測のみ）：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(1) &lt;script&gt;抽出→node --check  (2) jsdomで統合テスト  (3) 生成.pptx/.docxをpython-pptx/python-docxで開封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(4) LibreOfficeで実変換  (5) sha256で build=納品 同一性・外部CDN参照0・版数スタンプ実在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各pass/failを数値で。失敗は原因と影響まで。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T1. 性質テスト/ファズ — Claessen &amp; Hughes (2000), ICFP ’00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全生成経路に敵対的入力（&lt; &gt; &amp; " ' &lt;/a:t&gt; ]]&gt; 絵文字 改行 空 超長文）を決定的シードで200回以上注入し、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性質を検査：例外なし／PK(ZIP)開始／zip整合／全XML well-formed／生の&lt; &gt; &amp;がテキストに漏れない。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反例は最小化して提示。crash数/不正ZIP数/漏れ数を正直に。シードと注入文字も併記。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T2. メタモルフィックテスト — Chen et al. (2018), ACM Comput. Surv. 51(1)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メタモルフィック関係(MR)を定義して検査：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MR1 加法性（設問+1→qa+1）／MR2 受講生用⊆講師用（答え秘匿の単調性）／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MR3 配色不変（色を本文に出さない型）／MR3' 色を教材に出す型は色変更で本文が変わるのが正。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MRが破れたら「バグ」か「MR記述ミス」かを切り分けて明示。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T3. 決定性／再現ビルド</w:t>
      </w:r>
    </w:p>
    <w:p>
      <w:pPr>
        <w:shd w:fill="F5F2EC" w:val="clear"/>
        <w:spacing w:after="100" w:before="80"/>
      </w:pPr>
      <w:r>
        <w:rPr>
          <w:rFonts w:ascii="Consolas" w:cs="Consolas" w:eastAsia="Consolas" w:hAnsi="Consolas"/>
          <w:sz w:val="18"/>
          <w:szCs w:val="18"/>
        </w:rPr>
        <w:t xml:space="preserve">同一モデルから .pptx/.docx を2回生成しバイト一致を確認。タイムスタンプ・乱数・反復順などの非決定要因を点検。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T4. WCAG 2.1 コントラスト監査 — W3C WCAG 2.1 ／ 国内：伊藤啓(2012)・日本色彩学会誌42(5)2018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全パレット（タイプ既定＋プリセット）のhexを抽出し、相対輝度式でコントラスト比を計算：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本文 text/bg・text/白 → AA 4.5:1（AAAは7:1）／見出し main/bg・main/白 → AA(大) 3:1。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数値と合否を表で。未達は「どのパレットのどのペアが何:1」で列挙。AAをAAAと水増ししない。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色覚多様性の観点（色だけでなく明度差で区別できているか）も一言。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T5. OOXML 整合 — ECMA-376 / ISO-IEC 29500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全 .pptx/.docx で：[Content_Types].xml が全パートを網羅／全 .rels の内部Targetが実在／dangling 0 を検査。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不整合は「どのファイルのどのパート/Target」まで具体に。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T6. HTML 適合 — WHATWG / html5lib 1.1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配布HTMLを html5lib で解析しパースエラーを分類集計。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重大（duplicate-attribute / eof-in-tag / 不正タグ名等）が0であることを確認。軽微は件数と内訳を開示。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実行手順（雛形）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再構築後の検査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node --check &lt;抽出した各scriptブロック&gt;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node test_jsdom.js            # 定番・統合（89項目）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node ctest_node.js            # 新観点：性質/メタモルフィック/決定性 → ctest_out/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html5lib --break-system-packages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python3 ctest_py.py           # 新観点：WCAG/OOXML整合/HTML適合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参考文献（実在確認済み）</w:t>
      </w:r>
    </w:p>
    <w:p>
      <w:pPr>
        <w:pStyle w:val="ListParagraph"/>
        <w:numPr>
          <w:ilvl w:val="0"/>
          <w:numId w:val="3"/>
        </w:numPr>
      </w:pPr>
      <w:r>
        <w:t xml:space="preserve">Chen, T. Y., et al. (2018). *Metamorphic Testing: A Review of Challenges and Opportunities.* ACM Computing Surveys, 51(1), Art. 4. DOI 10.1145/3143561.</w:t>
      </w:r>
    </w:p>
    <w:p>
      <w:pPr>
        <w:pStyle w:val="ListParagraph"/>
        <w:numPr>
          <w:ilvl w:val="0"/>
          <w:numId w:val="3"/>
        </w:numPr>
      </w:pPr>
      <w:r>
        <w:t xml:space="preserve">Claessen, K., &amp; Hughes, J. (2000). *QuickCheck: A Lightweight Tool for Random Testing of Haskell Programs.* ICFP ’00, 268–279. DOI 10.1145/351240.351266.</w:t>
      </w:r>
    </w:p>
    <w:p>
      <w:pPr>
        <w:pStyle w:val="ListParagraph"/>
        <w:numPr>
          <w:ilvl w:val="0"/>
          <w:numId w:val="3"/>
        </w:numPr>
      </w:pPr>
      <w:r>
        <w:t xml:space="preserve">W3C (2018). *WCAG 2.1.* SC 1.4.3 / 1.4.6.</w:t>
      </w:r>
    </w:p>
    <w:p>
      <w:pPr>
        <w:pStyle w:val="ListParagraph"/>
        <w:numPr>
          <w:ilvl w:val="0"/>
          <w:numId w:val="3"/>
        </w:numPr>
      </w:pPr>
      <w:r>
        <w:t xml:space="preserve">伊藤啓 (2012). *カラーユニバーサルデザイン 色覚バリアフリーを目指して.* 情報管理 55(5):307–317.</w:t>
      </w:r>
    </w:p>
    <w:p>
      <w:pPr>
        <w:pStyle w:val="ListParagraph"/>
        <w:numPr>
          <w:ilvl w:val="0"/>
          <w:numId w:val="3"/>
        </w:numPr>
      </w:pPr>
      <w:r>
        <w:t xml:space="preserve">日本色彩学会誌 42(5) (2018). *系統色名カテゴリを用いた2色覚基点のCUD配色法の提案.*</w:t>
      </w:r>
    </w:p>
    <w:p>
      <w:pPr>
        <w:pStyle w:val="ListParagraph"/>
        <w:numPr>
          <w:ilvl w:val="0"/>
          <w:numId w:val="3"/>
        </w:numPr>
      </w:pPr>
      <w:r>
        <w:t xml:space="preserve">ECMA International (2016). *ECMA-376*（= ISO/IEC 29500）.</w:t>
      </w:r>
    </w:p>
    <w:p>
      <w:pPr>
        <w:pStyle w:val="ListParagraph"/>
        <w:numPr>
          <w:ilvl w:val="0"/>
          <w:numId w:val="3"/>
        </w:numPr>
      </w:pPr>
      <w:r>
        <w:t xml:space="preserve">WHATWG. *HTML Standard* ／ html5lib 1.1。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i/>
          <w:iCs/>
          <w:color w:val="666666"/>
        </w:rPr>
        <w:t xml:space="preserve">出典は事実の引用です。本文の長文転載はしていません（要約・言い換えのみ）。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*うさうさ研修工房 ・ v3.8 PRO ・ 2026-06-23*</w:t>
      </w:r>
    </w:p>
    <w:p>
      <w:pPr>
        <w:spacing w:after="60"/>
      </w:pPr>
      <w:r>
        <w:t xml:space="preserve"/>
      </w:r>
    </w:p>
    <w:sectPr>
      <w:footerReference w:type="default" r:id="rId7"/>
      <w:pgSz w:w="12240" w:h="15840" w:orient="portrait"/>
      <w:pgMar w:top="1320" w:right="1320" w:bottom="132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うさうさ研修工房 ・ v3.8 PRO ・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  <w:outlineLvl w:val="0"/>
    </w:pPr>
    <w:rPr>
      <w:rFonts w:ascii="Yu Gothic" w:cs="Yu Gothic" w:eastAsia="Yu Gothic" w:hAnsi="Yu Gothic"/>
      <w:b/>
      <w:bCs/>
      <w:color w:val="C2185B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F4A9BE" w:sz="4" w:space="3"/>
      </w:pBdr>
      <w:spacing w:after="140" w:before="260"/>
      <w:outlineLvl w:val="0"/>
    </w:pPr>
    <w:rPr>
      <w:rFonts w:ascii="Yu Gothic" w:cs="Yu Gothic" w:eastAsia="Yu Gothic" w:hAnsi="Yu Gothic"/>
      <w:b/>
      <w:bCs/>
      <w:color w:val="C218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Yu Gothic" w:cs="Yu Gothic" w:eastAsia="Yu Gothic" w:hAnsi="Yu Gothic"/>
      <w:b/>
      <w:bCs/>
      <w:color w:val="7A2E3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Yu Gothic" w:cs="Yu Gothic" w:eastAsia="Yu Gothic" w:hAnsi="Yu Gothic"/>
      <w:b/>
      <w:bCs/>
      <w:color w:val="3A2E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2026-06-23T00:51:28.188Z</dcterms:created>
  <dcterms:modified xsi:type="dcterms:W3CDTF">2026-06-23T00:51:28.188Z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