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</w:pPr>
      <w:r>
        <w:rPr>
          <w:rFonts w:ascii="Meiryo" w:cs="Meiryo" w:eastAsia="Meiryo" w:hAnsi="Meiryo"/>
          <w:b/>
          <w:bCs/>
          <w:color w:val="1B2A49"/>
          <w:sz w:val="44"/>
          <w:szCs w:val="44"/>
        </w:rPr>
        <w:t xml:space="preserve">Dify初級講座 講師用台本</w:t>
      </w:r>
    </w:p>
    <w:p>
      <w:pPr>
        <w:spacing w:after="400"/>
      </w:pPr>
      <w:r>
        <w:rPr>
          <w:rFonts w:ascii="Meiryo" w:cs="Meiryo" w:eastAsia="Meiryo" w:hAnsi="Meiryo"/>
          <w:b/>
          <w:bCs/>
          <w:color w:val="FF7A2F"/>
          <w:sz w:val="22"/>
          <w:szCs w:val="22"/>
        </w:rPr>
        <w:t xml:space="preserve">講師用｜時刻・セリフ例・ねらい｜全180分</w:t>
      </w:r>
    </w:p>
    <w:p>
      <w:pPr>
        <w:pStyle w:val="Heading1"/>
        <w:keepNext/>
        <w:spacing w:after="160" w:before="300"/>
      </w:pPr>
      <w:r>
        <w:rPr>
          <w:rFonts w:ascii="Meiryo" w:cs="Meiryo" w:eastAsia="Meiryo" w:hAnsi="Meiryo"/>
          <w:b/>
          <w:bCs/>
          <w:color w:val="1B2A49"/>
          <w:sz w:val="32"/>
          <w:szCs w:val="32"/>
        </w:rPr>
        <w:t xml:space="preserve">0. 進行の前提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eiryo" w:cs="Meiryo" w:eastAsia="Meiryo" w:hAnsi="Meiryo"/>
          <w:sz w:val="21"/>
          <w:szCs w:val="21"/>
        </w:rPr>
        <w:t xml:space="preserve">全体は180分。講義と実習は、時間が足りない時に実習の振り返りを短くして調整します。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eiryo" w:cs="Meiryo" w:eastAsia="Meiryo" w:hAnsi="Meiryo"/>
          <w:sz w:val="21"/>
          <w:szCs w:val="21"/>
        </w:rPr>
        <w:t xml:space="preserve">セリフ例は話しやすい言葉に直して構いません。「ねらい」を外さないことを優先します。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eiryo" w:cs="Meiryo" w:eastAsia="Meiryo" w:hAnsi="Meiryo"/>
          <w:sz w:val="21"/>
          <w:szCs w:val="21"/>
        </w:rPr>
        <w:t xml:space="preserve">山場（ハンズオン、期待値調整）の前後は、声のトーンと間を意識して切り替えます。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eiryo" w:cs="Meiryo" w:eastAsia="Meiryo" w:hAnsi="Meiryo"/>
          <w:sz w:val="21"/>
          <w:szCs w:val="21"/>
        </w:rPr>
        <w:t xml:space="preserve">各セクションの末尾に、進行チェックポイントを置いています。</w:t>
      </w:r>
    </w:p>
    <w:p>
      <w:pPr>
        <w:pStyle w:val="Heading1"/>
        <w:keepNext/>
        <w:spacing w:after="160" w:before="300"/>
      </w:pPr>
      <w:r>
        <w:rPr>
          <w:rFonts w:ascii="Meiryo" w:cs="Meiryo" w:eastAsia="Meiryo" w:hAnsi="Meiryo"/>
          <w:b/>
          <w:bCs/>
          <w:color w:val="1B2A49"/>
          <w:sz w:val="32"/>
          <w:szCs w:val="32"/>
        </w:rPr>
        <w:t xml:space="preserve">1. タイムテーブルとセリフ</w:t>
      </w:r>
    </w:p>
    <w:p>
      <w:pPr>
        <w:pStyle w:val="Heading2"/>
        <w:keepNext/>
        <w:spacing w:after="120" w:before="220"/>
      </w:pPr>
      <w:r>
        <w:rPr>
          <w:rFonts w:ascii="Meiryo" w:cs="Meiryo" w:eastAsia="Meiryo" w:hAnsi="Meiryo"/>
          <w:b/>
          <w:bCs/>
          <w:color w:val="2F5BEA"/>
          <w:sz w:val="25"/>
          <w:szCs w:val="25"/>
        </w:rPr>
        <w:t xml:space="preserve">導入（スライド1〜3）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738"/>
        <w:gridCol w:w="2400"/>
      </w:tblGrid>
      <w:tr>
        <w:trPr>
          <w:cantSplit/>
          <w:tblHeader/>
        </w:trPr>
        <w:tc>
          <w:tcPr>
            <w:tcW w:type="dxa" w:w="15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1B2A4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時刻</w:t>
            </w:r>
          </w:p>
        </w:tc>
        <w:tc>
          <w:tcPr>
            <w:tcW w:type="dxa" w:w="5738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1B2A4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セリフ例</w:t>
            </w:r>
          </w:p>
        </w:tc>
        <w:tc>
          <w:tcPr>
            <w:tcW w:type="dxa" w:w="24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1B2A4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ねらい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0:00–0:05</w:t>
            </w:r>
          </w:p>
        </w:tc>
        <w:tc>
          <w:tcPr>
            <w:tcW w:type="dxa" w:w="5738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「今日はDifyの『操作』ではなく『なぜそう作るのか』を学びます。最後には、クライアントに説明できる状態がゴールです。」</w:t>
            </w:r>
          </w:p>
        </w:tc>
        <w:tc>
          <w:tcPr>
            <w:tcW w:type="dxa" w:w="24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不安を下げ、ゴールを共有する</w:t>
            </w:r>
          </w:p>
        </w:tc>
      </w:tr>
    </w:tbl>
    <w:p>
      <w:pPr>
        <w:spacing w:after="120" w:line="320"/>
      </w:pPr>
      <w:r>
        <w:rPr>
          <w:rFonts w:ascii="Meiryo" w:cs="Meiryo" w:eastAsia="Meiryo" w:hAnsi="Meiryo"/>
          <w:color w:val="6B7280"/>
          <w:sz w:val="21"/>
          <w:szCs w:val="21"/>
        </w:rPr>
        <w:t xml:space="preserve">進行チェック：3つのゴールを声に出して読んだか。</w:t>
      </w:r>
    </w:p>
    <w:p>
      <w:pPr>
        <w:pStyle w:val="Heading2"/>
        <w:keepNext/>
        <w:spacing w:after="120" w:before="220"/>
      </w:pPr>
      <w:r>
        <w:rPr>
          <w:rFonts w:ascii="Meiryo" w:cs="Meiryo" w:eastAsia="Meiryo" w:hAnsi="Meiryo"/>
          <w:b/>
          <w:bCs/>
          <w:color w:val="2F5BEA"/>
          <w:sz w:val="25"/>
          <w:szCs w:val="25"/>
        </w:rPr>
        <w:t xml:space="preserve">Why / What（スライド4〜5）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738"/>
        <w:gridCol w:w="2400"/>
      </w:tblGrid>
      <w:tr>
        <w:trPr>
          <w:cantSplit/>
          <w:tblHeader/>
        </w:trPr>
        <w:tc>
          <w:tcPr>
            <w:tcW w:type="dxa" w:w="15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1B2A4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時刻</w:t>
            </w:r>
          </w:p>
        </w:tc>
        <w:tc>
          <w:tcPr>
            <w:tcW w:type="dxa" w:w="5738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1B2A4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セリフ例</w:t>
            </w:r>
          </w:p>
        </w:tc>
        <w:tc>
          <w:tcPr>
            <w:tcW w:type="dxa" w:w="24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1B2A4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ねらい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0:05–0:10</w:t>
            </w:r>
          </w:p>
        </w:tc>
        <w:tc>
          <w:tcPr>
            <w:tcW w:type="dxa" w:w="5738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「LLMのAPIを呼ぶだけなら簡単です。でも業務で使うには、資料を渡す、履歴を持つ、流れを人に見せる、が必要になります。ここが最初の壁です。」</w:t>
            </w:r>
          </w:p>
        </w:tc>
        <w:tc>
          <w:tcPr>
            <w:tcW w:type="dxa" w:w="24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課題を自分ごとにする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8EE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0:10–0:15</w:t>
            </w:r>
          </w:p>
        </w:tc>
        <w:tc>
          <w:tcPr>
            <w:tcW w:type="dxa" w:w="5738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8EE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「Difyは、その流れをキャンバスの上で組み立てて、API、Web、MCPサーバーとして公開できる基盤です。」</w:t>
            </w:r>
          </w:p>
        </w:tc>
        <w:tc>
          <w:tcPr>
            <w:tcW w:type="dxa" w:w="24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8EE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Difyの位置づけを1文で伝える</w:t>
            </w:r>
          </w:p>
        </w:tc>
      </w:tr>
    </w:tbl>
    <w:p>
      <w:pPr>
        <w:pStyle w:val="Heading2"/>
        <w:keepNext/>
        <w:spacing w:after="120" w:before="220"/>
      </w:pPr>
      <w:r>
        <w:rPr>
          <w:rFonts w:ascii="Meiryo" w:cs="Meiryo" w:eastAsia="Meiryo" w:hAnsi="Meiryo"/>
          <w:b/>
          <w:bCs/>
          <w:color w:val="2F5BEA"/>
          <w:sz w:val="25"/>
          <w:szCs w:val="25"/>
        </w:rPr>
        <w:t xml:space="preserve">原理原則（スライド6〜7）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738"/>
        <w:gridCol w:w="2400"/>
      </w:tblGrid>
      <w:tr>
        <w:trPr>
          <w:cantSplit/>
          <w:tblHeader/>
        </w:trPr>
        <w:tc>
          <w:tcPr>
            <w:tcW w:type="dxa" w:w="15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1B2A4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時刻</w:t>
            </w:r>
          </w:p>
        </w:tc>
        <w:tc>
          <w:tcPr>
            <w:tcW w:type="dxa" w:w="5738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1B2A4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セリフ例</w:t>
            </w:r>
          </w:p>
        </w:tc>
        <w:tc>
          <w:tcPr>
            <w:tcW w:type="dxa" w:w="24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1B2A4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ねらい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0:15–0:20</w:t>
            </w:r>
          </w:p>
        </w:tc>
        <w:tc>
          <w:tcPr>
            <w:tcW w:type="dxa" w:w="5738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「どんなLLMアプリも、入力、処理、出力に分けられます。うまくいかない時は、LLMだけを疑わず、前の段から順に見ましょう。」</w:t>
            </w:r>
          </w:p>
        </w:tc>
        <w:tc>
          <w:tcPr>
            <w:tcW w:type="dxa" w:w="24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分解して考える習慣をつける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8EE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0:20–0:25</w:t>
            </w:r>
          </w:p>
        </w:tc>
        <w:tc>
          <w:tcPr>
            <w:tcW w:type="dxa" w:w="5738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8EE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「頭脳であるモデルに、指示書、資料、道具を渡して、段取りで動かす。これが5つの部品です。」</w:t>
            </w:r>
          </w:p>
        </w:tc>
        <w:tc>
          <w:tcPr>
            <w:tcW w:type="dxa" w:w="24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8EE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部品の役割を比喩で覚えさせる</w:t>
            </w:r>
          </w:p>
        </w:tc>
      </w:tr>
    </w:tbl>
    <w:p>
      <w:pPr>
        <w:pStyle w:val="Heading2"/>
        <w:keepNext/>
        <w:spacing w:after="120" w:before="220"/>
      </w:pPr>
      <w:r>
        <w:rPr>
          <w:rFonts w:ascii="Meiryo" w:cs="Meiryo" w:eastAsia="Meiryo" w:hAnsi="Meiryo"/>
          <w:b/>
          <w:bCs/>
          <w:color w:val="2F5BEA"/>
          <w:sz w:val="25"/>
          <w:szCs w:val="25"/>
        </w:rPr>
        <w:t xml:space="preserve">アプリタイプ・ノード・変数（スライド8〜11）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738"/>
        <w:gridCol w:w="2400"/>
      </w:tblGrid>
      <w:tr>
        <w:trPr>
          <w:cantSplit/>
          <w:tblHeader/>
        </w:trPr>
        <w:tc>
          <w:tcPr>
            <w:tcW w:type="dxa" w:w="15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1B2A4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時刻</w:t>
            </w:r>
          </w:p>
        </w:tc>
        <w:tc>
          <w:tcPr>
            <w:tcW w:type="dxa" w:w="5738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1B2A4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セリフ例</w:t>
            </w:r>
          </w:p>
        </w:tc>
        <w:tc>
          <w:tcPr>
            <w:tcW w:type="dxa" w:w="24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1B2A4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ねらい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0:25–0:35</w:t>
            </w:r>
          </w:p>
        </w:tc>
        <w:tc>
          <w:tcPr>
            <w:tcW w:type="dxa" w:w="5738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「1回で終わる処理はWorkflow、やり取りが続くならChatflowです。ChatbotやAgentは、同じエンジン上のシンプルな旧型インターフェースです。」</w:t>
            </w:r>
          </w:p>
        </w:tc>
        <w:tc>
          <w:tcPr>
            <w:tcW w:type="dxa" w:w="24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選び方の基準を持たせる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8EE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0:35–0:45</w:t>
            </w:r>
          </w:p>
        </w:tc>
        <w:tc>
          <w:tcPr>
            <w:tcW w:type="dxa" w:w="5738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8EE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「ノードは1つにつき1つの仕事です。開始、LLM、ナレッジ検索、条件分岐、回答。名前と役割をセットで見てください。」</w:t>
            </w:r>
          </w:p>
        </w:tc>
        <w:tc>
          <w:tcPr>
            <w:tcW w:type="dxa" w:w="24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8EE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部品を地図として見せる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0:45–0:50</w:t>
            </w:r>
          </w:p>
        </w:tc>
        <w:tc>
          <w:tcPr>
            <w:tcW w:type="dxa" w:w="5738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「変数は4種類です。APIキーは必ず環境変数に。会話をまたいで覚えたい情報は会話変数、これはChatflowだけです。」</w:t>
            </w:r>
          </w:p>
        </w:tc>
        <w:tc>
          <w:tcPr>
            <w:tcW w:type="dxa" w:w="24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秘密情報の扱いを最初に刷り込む</w:t>
            </w:r>
          </w:p>
        </w:tc>
      </w:tr>
    </w:tbl>
    <w:p>
      <w:pPr>
        <w:spacing w:after="120" w:line="320"/>
      </w:pPr>
      <w:r>
        <w:rPr>
          <w:rFonts w:ascii="Meiryo" w:cs="Meiryo" w:eastAsia="Meiryo" w:hAnsi="Meiryo"/>
          <w:color w:val="6B7280"/>
          <w:sz w:val="21"/>
          <w:szCs w:val="21"/>
        </w:rPr>
        <w:t xml:space="preserve">進行チェック：WorkflowとChatflowの選び分けを、1人に当てて答えてもらったか。</w:t>
      </w:r>
    </w:p>
    <w:p>
      <w:pPr>
        <w:pStyle w:val="Heading2"/>
        <w:keepNext/>
        <w:spacing w:after="120" w:before="220"/>
      </w:pPr>
      <w:r>
        <w:rPr>
          <w:rFonts w:ascii="Meiryo" w:cs="Meiryo" w:eastAsia="Meiryo" w:hAnsi="Meiryo"/>
          <w:b/>
          <w:bCs/>
          <w:color w:val="2F5BEA"/>
          <w:sz w:val="25"/>
          <w:szCs w:val="25"/>
        </w:rPr>
        <w:t xml:space="preserve">ハンズオン①（スライド12〜13）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738"/>
        <w:gridCol w:w="2400"/>
      </w:tblGrid>
      <w:tr>
        <w:trPr>
          <w:cantSplit/>
          <w:tblHeader/>
        </w:trPr>
        <w:tc>
          <w:tcPr>
            <w:tcW w:type="dxa" w:w="15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1B2A4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時刻</w:t>
            </w:r>
          </w:p>
        </w:tc>
        <w:tc>
          <w:tcPr>
            <w:tcW w:type="dxa" w:w="5738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1B2A4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セリフ例</w:t>
            </w:r>
          </w:p>
        </w:tc>
        <w:tc>
          <w:tcPr>
            <w:tcW w:type="dxa" w:w="24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1B2A4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ねらい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0:50–0:55</w:t>
            </w:r>
          </w:p>
        </w:tc>
        <w:tc>
          <w:tcPr>
            <w:tcW w:type="dxa" w:w="5738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「まず5要素でプロンプトを書きます。役割、目的、入力、制約、出力形式。特に制約が品質を決めます。」</w:t>
            </w:r>
          </w:p>
        </w:tc>
        <w:tc>
          <w:tcPr>
            <w:tcW w:type="dxa" w:w="24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プロンプトの型を渡す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8EE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0:55–1:15</w:t>
            </w:r>
          </w:p>
        </w:tc>
        <w:tc>
          <w:tcPr>
            <w:tcW w:type="dxa" w:w="5738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8EE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「手順を順番に進めます。迷ったら、各ノードの入力と出力の画面を見てください。どこで崩れたかが分かります。」</w:t>
            </w:r>
          </w:p>
        </w:tc>
        <w:tc>
          <w:tcPr>
            <w:tcW w:type="dxa" w:w="24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8EE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自力で動かし、デバッグの目を養う</w:t>
            </w:r>
          </w:p>
        </w:tc>
      </w:tr>
    </w:tbl>
    <w:p>
      <w:pPr>
        <w:spacing w:after="120" w:line="320"/>
      </w:pPr>
      <w:r>
        <w:rPr>
          <w:rFonts w:ascii="Meiryo" w:cs="Meiryo" w:eastAsia="Meiryo" w:hAnsi="Meiryo"/>
          <w:color w:val="6B7280"/>
          <w:sz w:val="21"/>
          <w:szCs w:val="21"/>
        </w:rPr>
        <w:t xml:space="preserve">進行チェック：全員が1回は実行できたか。詰まった人には、まず入力変数の挿入（「/」）を確認する。</w:t>
      </w:r>
    </w:p>
    <w:p>
      <w:pPr>
        <w:pStyle w:val="Heading2"/>
        <w:keepNext/>
        <w:spacing w:after="120" w:before="220"/>
      </w:pPr>
      <w:r>
        <w:rPr>
          <w:rFonts w:ascii="Meiryo" w:cs="Meiryo" w:eastAsia="Meiryo" w:hAnsi="Meiryo"/>
          <w:b/>
          <w:bCs/>
          <w:color w:val="2F5BEA"/>
          <w:sz w:val="25"/>
          <w:szCs w:val="25"/>
        </w:rPr>
        <w:t xml:space="preserve">RAGとナレッジ（スライド14〜15）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738"/>
        <w:gridCol w:w="2400"/>
      </w:tblGrid>
      <w:tr>
        <w:trPr>
          <w:cantSplit/>
          <w:tblHeader/>
        </w:trPr>
        <w:tc>
          <w:tcPr>
            <w:tcW w:type="dxa" w:w="15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1B2A4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時刻</w:t>
            </w:r>
          </w:p>
        </w:tc>
        <w:tc>
          <w:tcPr>
            <w:tcW w:type="dxa" w:w="5738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1B2A4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セリフ例</w:t>
            </w:r>
          </w:p>
        </w:tc>
        <w:tc>
          <w:tcPr>
            <w:tcW w:type="dxa" w:w="24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1B2A4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ねらい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1:15–1:20</w:t>
            </w:r>
          </w:p>
        </w:tc>
        <w:tc>
          <w:tcPr>
            <w:tcW w:type="dxa" w:w="5738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「RAGは、調べてから答える仕組みです。ただし、資料が間違っていたら、答えも間違います。」</w:t>
            </w:r>
          </w:p>
        </w:tc>
        <w:tc>
          <w:tcPr>
            <w:tcW w:type="dxa" w:w="24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RAGの価値と限界を同時に伝える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8EE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1:20–1:25</w:t>
            </w:r>
          </w:p>
        </w:tc>
        <w:tc>
          <w:tcPr>
            <w:tcW w:type="dxa" w:w="5738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8EE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「精度は、分割、検索の設定、メタデータで変わります。直す時は、検索テストで拾えなかった質問から始めましょう。」</w:t>
            </w:r>
          </w:p>
        </w:tc>
        <w:tc>
          <w:tcPr>
            <w:tcW w:type="dxa" w:w="24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8EE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改善の手順を持たせる</w:t>
            </w:r>
          </w:p>
        </w:tc>
      </w:tr>
    </w:tbl>
    <w:p>
      <w:pPr>
        <w:pStyle w:val="Heading2"/>
        <w:keepNext/>
        <w:spacing w:after="120" w:before="220"/>
      </w:pPr>
      <w:r>
        <w:rPr>
          <w:rFonts w:ascii="Meiryo" w:cs="Meiryo" w:eastAsia="Meiryo" w:hAnsi="Meiryo"/>
          <w:b/>
          <w:bCs/>
          <w:color w:val="2F5BEA"/>
          <w:sz w:val="25"/>
          <w:szCs w:val="25"/>
        </w:rPr>
        <w:t xml:space="preserve">ハンズオン②（スライド16）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738"/>
        <w:gridCol w:w="2400"/>
      </w:tblGrid>
      <w:tr>
        <w:trPr>
          <w:cantSplit/>
          <w:tblHeader/>
        </w:trPr>
        <w:tc>
          <w:tcPr>
            <w:tcW w:type="dxa" w:w="15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1B2A4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時刻</w:t>
            </w:r>
          </w:p>
        </w:tc>
        <w:tc>
          <w:tcPr>
            <w:tcW w:type="dxa" w:w="5738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1B2A4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セリフ例</w:t>
            </w:r>
          </w:p>
        </w:tc>
        <w:tc>
          <w:tcPr>
            <w:tcW w:type="dxa" w:w="24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1B2A4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ねらい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1:25–1:55</w:t>
            </w:r>
          </w:p>
        </w:tc>
        <w:tc>
          <w:tcPr>
            <w:tcW w:type="dxa" w:w="5738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「資料にない質問を、必ず1つ入れてください。『わかりません』と返せたら、制約が効いています。」</w:t>
            </w:r>
          </w:p>
        </w:tc>
        <w:tc>
          <w:tcPr>
            <w:tcW w:type="dxa" w:w="24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制約の効果を体験させる</w:t>
            </w:r>
          </w:p>
        </w:tc>
      </w:tr>
    </w:tbl>
    <w:p>
      <w:pPr>
        <w:pStyle w:val="Heading2"/>
        <w:keepNext/>
        <w:spacing w:after="120" w:before="220"/>
      </w:pPr>
      <w:r>
        <w:rPr>
          <w:rFonts w:ascii="Meiryo" w:cs="Meiryo" w:eastAsia="Meiryo" w:hAnsi="Meiryo"/>
          <w:b/>
          <w:bCs/>
          <w:color w:val="2F5BEA"/>
          <w:sz w:val="25"/>
          <w:szCs w:val="25"/>
        </w:rPr>
        <w:t xml:space="preserve">ツール・公開・環境（スライド17〜19）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738"/>
        <w:gridCol w:w="2400"/>
      </w:tblGrid>
      <w:tr>
        <w:trPr>
          <w:cantSplit/>
          <w:tblHeader/>
        </w:trPr>
        <w:tc>
          <w:tcPr>
            <w:tcW w:type="dxa" w:w="15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1B2A4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時刻</w:t>
            </w:r>
          </w:p>
        </w:tc>
        <w:tc>
          <w:tcPr>
            <w:tcW w:type="dxa" w:w="5738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1B2A4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セリフ例</w:t>
            </w:r>
          </w:p>
        </w:tc>
        <w:tc>
          <w:tcPr>
            <w:tcW w:type="dxa" w:w="24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1B2A4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ねらい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1:55–2:00</w:t>
            </w:r>
          </w:p>
        </w:tc>
        <w:tc>
          <w:tcPr>
            <w:tcW w:type="dxa" w:w="5738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「手順が決まる部分はWorkflow、決まらない部分だけAgent。まずは決まった手順で作りましょう。」</w:t>
            </w:r>
          </w:p>
        </w:tc>
        <w:tc>
          <w:tcPr>
            <w:tcW w:type="dxa" w:w="24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作り込みすぎを防ぐ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8EE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2:00–2:05</w:t>
            </w:r>
          </w:p>
        </w:tc>
        <w:tc>
          <w:tcPr>
            <w:tcW w:type="dxa" w:w="5738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8EE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「公開はAPI、Web、MCPの3つ。移すときはYAMLのDSLで書き出せます。セルフホストは2コア、4GiB RAMが目安です。」</w:t>
            </w:r>
          </w:p>
        </w:tc>
        <w:tc>
          <w:tcPr>
            <w:tcW w:type="dxa" w:w="24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8EE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公開と環境の選択肢を整理する</w:t>
            </w:r>
          </w:p>
        </w:tc>
      </w:tr>
    </w:tbl>
    <w:p>
      <w:pPr>
        <w:pStyle w:val="Heading2"/>
        <w:keepNext/>
        <w:spacing w:after="120" w:before="220"/>
      </w:pPr>
      <w:r>
        <w:rPr>
          <w:rFonts w:ascii="Meiryo" w:cs="Meiryo" w:eastAsia="Meiryo" w:hAnsi="Meiryo"/>
          <w:b/>
          <w:bCs/>
          <w:color w:val="2F5BEA"/>
          <w:sz w:val="25"/>
          <w:szCs w:val="25"/>
        </w:rPr>
        <w:t xml:space="preserve">クライアント対応（スライド20〜25）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738"/>
        <w:gridCol w:w="2400"/>
      </w:tblGrid>
      <w:tr>
        <w:trPr>
          <w:cantSplit/>
          <w:tblHeader/>
        </w:trPr>
        <w:tc>
          <w:tcPr>
            <w:tcW w:type="dxa" w:w="15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1B2A4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時刻</w:t>
            </w:r>
          </w:p>
        </w:tc>
        <w:tc>
          <w:tcPr>
            <w:tcW w:type="dxa" w:w="5738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1B2A4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セリフ例</w:t>
            </w:r>
          </w:p>
        </w:tc>
        <w:tc>
          <w:tcPr>
            <w:tcW w:type="dxa" w:w="24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1B2A4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ねらい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2:05–2:15</w:t>
            </w:r>
          </w:p>
        </w:tc>
        <w:tc>
          <w:tcPr>
            <w:tcW w:type="dxa" w:w="5738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「作る前に5問聞きます。目的、入力、出力、データ、評価。特にデータは、社外に出せるかを必ず確認してください。」</w:t>
            </w:r>
          </w:p>
        </w:tc>
        <w:tc>
          <w:tcPr>
            <w:tcW w:type="dxa" w:w="24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要件を聞く型を渡す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8EE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2:15–2:25</w:t>
            </w:r>
          </w:p>
        </w:tc>
        <w:tc>
          <w:tcPr>
            <w:tcW w:type="dxa" w:w="5738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8EE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「お客様の言葉を、Difyの構成に翻訳します。『議事録を要約したい』ならWorkflow。『規定に答えたい』ならChatflowとナレッジです。」</w:t>
            </w:r>
          </w:p>
        </w:tc>
        <w:tc>
          <w:tcPr>
            <w:tcW w:type="dxa" w:w="24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8EE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要件→構成の翻訳力をつける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2:25–2:35</w:t>
            </w:r>
          </w:p>
        </w:tc>
        <w:tc>
          <w:tcPr>
            <w:tcW w:type="dxa" w:w="5738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（ここで一呼吸おき、声を落ち着ける）「大事な話です。誤回答ゼロは、約束してはいけません。」</w:t>
            </w:r>
          </w:p>
        </w:tc>
        <w:tc>
          <w:tcPr>
            <w:tcW w:type="dxa" w:w="24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山場。期待値調整の重みを伝える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8EE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2:35–2:45</w:t>
            </w:r>
          </w:p>
        </w:tc>
        <w:tc>
          <w:tcPr>
            <w:tcW w:type="dxa" w:w="5738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8EE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「納品前は、品質、セキュリティ、運用の3点を確認します。失敗の多くは、制約がない、直書き、作り込みすぎです。」</w:t>
            </w:r>
          </w:p>
        </w:tc>
        <w:tc>
          <w:tcPr>
            <w:tcW w:type="dxa" w:w="24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8EE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チェックの習慣をつける</w:t>
            </w:r>
          </w:p>
        </w:tc>
      </w:tr>
    </w:tbl>
    <w:p>
      <w:pPr>
        <w:spacing w:after="120" w:line="320"/>
      </w:pPr>
      <w:r>
        <w:rPr>
          <w:rFonts w:ascii="Meiryo" w:cs="Meiryo" w:eastAsia="Meiryo" w:hAnsi="Meiryo"/>
          <w:color w:val="6B7280"/>
          <w:sz w:val="21"/>
          <w:szCs w:val="21"/>
        </w:rPr>
        <w:t xml:space="preserve">進行チェック：トーク例（スライド25）を、ペアで1人1問ずつ声に出して練習したか。</w:t>
      </w:r>
    </w:p>
    <w:p>
      <w:pPr>
        <w:pStyle w:val="Heading2"/>
        <w:keepNext/>
        <w:spacing w:after="120" w:before="220"/>
      </w:pPr>
      <w:r>
        <w:rPr>
          <w:rFonts w:ascii="Meiryo" w:cs="Meiryo" w:eastAsia="Meiryo" w:hAnsi="Meiryo"/>
          <w:b/>
          <w:bCs/>
          <w:color w:val="2F5BEA"/>
          <w:sz w:val="25"/>
          <w:szCs w:val="25"/>
        </w:rPr>
        <w:t xml:space="preserve">まとめ・質疑（スライド26〜27）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738"/>
        <w:gridCol w:w="2400"/>
      </w:tblGrid>
      <w:tr>
        <w:trPr>
          <w:cantSplit/>
          <w:tblHeader/>
        </w:trPr>
        <w:tc>
          <w:tcPr>
            <w:tcW w:type="dxa" w:w="15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1B2A4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時刻</w:t>
            </w:r>
          </w:p>
        </w:tc>
        <w:tc>
          <w:tcPr>
            <w:tcW w:type="dxa" w:w="5738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1B2A4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セリフ例</w:t>
            </w:r>
          </w:p>
        </w:tc>
        <w:tc>
          <w:tcPr>
            <w:tcW w:type="dxa" w:w="24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1B2A4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ねらい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2:45–2:55</w:t>
            </w:r>
          </w:p>
        </w:tc>
        <w:tc>
          <w:tcPr>
            <w:tcW w:type="dxa" w:w="5738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「持ち帰りは3つです。入力、処理、出力に分ける。RAGは調べてから答える。作る前に聞いて、約束しすぎない。」</w:t>
            </w:r>
          </w:p>
        </w:tc>
        <w:tc>
          <w:tcPr>
            <w:tcW w:type="dxa" w:w="24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要点を3つに圧縮する</w:t>
            </w:r>
          </w:p>
        </w:tc>
      </w:tr>
      <w:tr>
        <w:trPr>
          <w:cantSplit/>
          <w:tblHeader w:val="off"/>
        </w:trPr>
        <w:tc>
          <w:tcPr>
            <w:tcW w:type="dxa" w:w="15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8EE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2:55–3:00</w:t>
            </w:r>
          </w:p>
        </w:tc>
        <w:tc>
          <w:tcPr>
            <w:tcW w:type="dxa" w:w="5738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8EE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「最新の仕様は、必ず公式ドキュメントで確認してください。質問をどうぞ。」</w:t>
            </w:r>
          </w:p>
        </w:tc>
        <w:tc>
          <w:tcPr>
            <w:tcW w:type="dxa" w:w="24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8EE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公式確認の習慣と質疑</w:t>
            </w:r>
          </w:p>
        </w:tc>
      </w:tr>
    </w:tbl>
    <w:p>
      <w:pPr>
        <w:pStyle w:val="Heading1"/>
        <w:keepNext/>
        <w:spacing w:after="160" w:before="300"/>
      </w:pPr>
      <w:r>
        <w:rPr>
          <w:rFonts w:ascii="Meiryo" w:cs="Meiryo" w:eastAsia="Meiryo" w:hAnsi="Meiryo"/>
          <w:b/>
          <w:bCs/>
          <w:color w:val="1B2A49"/>
          <w:sz w:val="32"/>
          <w:szCs w:val="32"/>
        </w:rPr>
        <w:t xml:space="preserve">2. 想定質問と回答の方向性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838"/>
      </w:tblGrid>
      <w:tr>
        <w:trPr>
          <w:cantSplit/>
          <w:tblHeader/>
        </w:trPr>
        <w:tc>
          <w:tcPr>
            <w:tcW w:type="dxa" w:w="38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1B2A4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想定質問</w:t>
            </w:r>
          </w:p>
        </w:tc>
        <w:tc>
          <w:tcPr>
            <w:tcW w:type="dxa" w:w="5838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1B2A4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Meiryo" w:cs="Meiryo" w:eastAsia="Meiryo" w:hAnsi="Meiryo"/>
                <w:b/>
                <w:bCs/>
                <w:color w:val="FFFFFF"/>
                <w:sz w:val="19"/>
                <w:szCs w:val="19"/>
              </w:rPr>
              <w:t xml:space="preserve">回答の方向性</w:t>
            </w:r>
          </w:p>
        </w:tc>
      </w:tr>
      <w:tr>
        <w:trPr>
          <w:cantSplit/>
          <w:tblHeader w:val="off"/>
        </w:trPr>
        <w:tc>
          <w:tcPr>
            <w:tcW w:type="dxa" w:w="38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ChatbotやAgentは使えませんか。</w:t>
            </w:r>
          </w:p>
        </w:tc>
        <w:tc>
          <w:tcPr>
            <w:tcW w:type="dxa" w:w="5838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使えるが、主要タイプはWorkflowとChatflow。旧型のシンプルなインターフェースと説明する。</w:t>
            </w:r>
          </w:p>
        </w:tc>
      </w:tr>
      <w:tr>
        <w:trPr>
          <w:cantSplit/>
          <w:tblHeader w:val="off"/>
        </w:trPr>
        <w:tc>
          <w:tcPr>
            <w:tcW w:type="dxa" w:w="38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8EE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ナレッジの最適な設定は何ですか。</w:t>
            </w:r>
          </w:p>
        </w:tc>
        <w:tc>
          <w:tcPr>
            <w:tcW w:type="dxa" w:w="5838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E8EEF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案件で変わる。検索テストで比べて決める。詳細は公式docsで最新を確認する。</w:t>
            </w:r>
          </w:p>
        </w:tc>
      </w:tr>
      <w:tr>
        <w:trPr>
          <w:cantSplit/>
          <w:tblHeader w:val="off"/>
        </w:trPr>
        <w:tc>
          <w:tcPr>
            <w:tcW w:type="dxa" w:w="3800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セルフホストは必須ですか。</w:t>
            </w:r>
          </w:p>
        </w:tc>
        <w:tc>
          <w:tcPr>
            <w:tcW w:type="dxa" w:w="5838"/>
            <w:tcBorders>
              <w:top w:val="single" w:color="D5DCEB" w:sz="4"/>
              <w:left w:val="single" w:color="D5DCEB" w:sz="4"/>
              <w:bottom w:val="single" w:color="D5DCEB" w:sz="4"/>
              <w:right w:val="single" w:color="D5DCEB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Meiryo" w:cs="Meiryo" w:eastAsia="Meiryo" w:hAnsi="Meiryo"/>
                <w:sz w:val="19"/>
                <w:szCs w:val="19"/>
              </w:rPr>
              <w:t xml:space="preserve">必須ではない。データを社外に出せない場合に選ぶ。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0" w:hanging="42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0" w:hanging="42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0" w:hanging="42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0" w:hanging="42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0" w:hanging="42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60" w:hanging="420"/>
      </w:pPr>
    </w:lvl>
  </w:abstractNum>
  <w:num w:numId="1">
    <w:abstractNumId w:val="1"/>
    <w:lvlOverride w:ilvl="0">
      <w:startOverride w:val="1"/>
    </w:lvlOverride>
  </w:num>
  <w:num w:numId="2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eiryo" w:cs="Meiryo" w:eastAsia="Meiryo" w:hAnsi="Meiryo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Dify初級講座 講師用台本</dc:title>
  <dc:creator>うさうさ研修工房</dc:creator>
  <cp:lastModifiedBy>Un-named</cp:lastModifiedBy>
  <cp:revision>1</cp:revision>
  <dcterms:created xsi:type="dcterms:W3CDTF">2026-10-22T19:06:30.214Z</dcterms:created>
  <dcterms:modified xsi:type="dcterms:W3CDTF">2026-10-22T19:06:30.214Z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