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Arial" w:cs="Arial" w:eastAsia="Arial" w:hAnsi="Arial"/>
          <w:b/>
          <w:bCs/>
          <w:color w:val="9B3D6E"/>
          <w:sz w:val="26"/>
          <w:szCs w:val="26"/>
        </w:rPr>
        <w:t xml:space="preserve">🐰🦺 うさうさ開発フロア PRO</w:t>
      </w:r>
    </w:p>
    <w:p>
      <w:pPr>
        <w:pBdr>
          <w:bottom w:val="single" w:color="C9A24E" w:sz="12" w:space="6"/>
        </w:pBdr>
        <w:spacing w:after="240"/>
        <w:jc w:val="center"/>
      </w:pPr>
      <w:r>
        <w:rPr>
          <w:rFonts w:ascii="Consolas" w:cs="Consolas" w:eastAsia="Consolas" w:hAnsi="Consolas"/>
          <w:color w:val="B98F4A"/>
          <w:sz w:val="16"/>
          <w:szCs w:val="16"/>
        </w:rPr>
        <w:t xml:space="preserve">REQ &amp; DESIGN GENERATOR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C2455C"/>
          <w:sz w:val="30"/>
          <w:szCs w:val="30"/>
        </w:rPr>
        <w:t xml:space="preserve">【中堅向け】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E2A38"/>
          <w:sz w:val="40"/>
          <w:szCs w:val="40"/>
        </w:rPr>
        <w:t xml:space="preserve">要件定義＆詳細設計ジェネレーター 技術仕様書</w:t>
      </w:r>
    </w:p>
    <w:p>
      <w:pPr>
        <w:spacing w:after="360"/>
        <w:jc w:val="center"/>
      </w:pPr>
      <w:r>
        <w:rPr>
          <w:rFonts w:ascii="Arial" w:cs="Arial" w:eastAsia="Arial" w:hAnsi="Arial"/>
          <w:color w:val="7A5168"/>
          <w:sz w:val="22"/>
          <w:szCs w:val="22"/>
        </w:rPr>
        <w:t xml:space="preserve">仕様・アーキテクチャ・要件定義／詳細設計（深掘り版）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5E6577"/>
          <w:sz w:val="17"/>
          <w:szCs w:val="17"/>
        </w:rPr>
        <w:t xml:space="preserve">対象ツール：usausa-reqdesign-generator-v2_0_0-PRO-20260613.html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5E6577"/>
          <w:sz w:val="17"/>
          <w:szCs w:val="17"/>
        </w:rPr>
        <w:t xml:space="preserve">バージョン：v2.0.0 PRO ／ ビルド：2026-06-13</w:t>
      </w:r>
    </w:p>
    <w:p>
      <w:pPr>
        <w:spacing w:after="40"/>
        <w:jc w:val="center"/>
      </w:pPr>
      <w:r>
        <w:rPr>
          <w:rFonts w:ascii="Arial" w:cs="Arial" w:eastAsia="Arial" w:hAnsi="Arial"/>
          <w:color w:val="7A5168"/>
          <w:sz w:val="18"/>
          <w:szCs w:val="18"/>
        </w:rPr>
        <w:t xml:space="preserve">作成：うさうさ先生 ｜ 「面白きこともなき世を面白く」(高杉晋作)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概要と前提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本書は社内ツール「うさうさ開発フロア PRO」の技術仕様を、再実装・拡張・レビューに耐える密度でまとめたものです。基礎用語（FR/NFR/GWT/ADR/トレーサビリティ）は既知とします。</w:t>
      </w:r>
    </w:p>
    <w:p>
      <w:pPr>
        <w:pBdr>
          <w:left w:val="single" w:color="C9A24E" w:sz="18" w:space="6"/>
        </w:pBdr>
        <w:shd w:fill="FFF4DE" w:val="clear"/>
        <w:spacing w:after="12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💡 ポイント：</w:t>
      </w:r>
      <w:r>
        <w:rPr>
          <w:rFonts w:ascii="Arial" w:cs="Arial" w:eastAsia="Arial" w:hAnsi="Arial"/>
          <w:sz w:val="21"/>
          <w:szCs w:val="21"/>
        </w:rPr>
        <w:t xml:space="preserve">設計原則：①ゼロ依存・オフラインファースト ②AIはオプション（送信先限定） ③データはローカル完結 ④事実と所感の分離 ⑤版数は5箇所で統一。</w:t>
      </w:r>
    </w:p>
    <w:p>
      <w:pPr>
        <w:pStyle w:val="Heading1"/>
      </w:pPr>
      <w:r>
        <w:rPr>
          <w:rFonts w:ascii="Arial" w:cs="Arial" w:eastAsia="Arial" w:hAnsi="Arial"/>
        </w:rPr>
        <w:t xml:space="preserve">第1部　仕様</w:t>
      </w:r>
    </w:p>
    <w:p>
      <w:pPr>
        <w:pStyle w:val="Heading2"/>
      </w:pPr>
      <w:r>
        <w:rPr>
          <w:rFonts w:ascii="Arial" w:cs="Arial" w:eastAsia="Arial" w:hAnsi="Arial"/>
        </w:rPr>
        <w:t xml:space="preserve">1.1 対象環境・技術スタック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540"/>
      </w:tblGrid>
      <w:tr>
        <w:tc>
          <w:tcPr>
            <w:tcW w:type="dxa" w:w="17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35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採用技術</w:t>
            </w:r>
          </w:p>
        </w:tc>
        <w:tc>
          <w:tcPr>
            <w:tcW w:type="dxa" w:w="45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採用理由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構造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HTML（単一ファイル）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配布はファイル1枚。環境構築が不要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ロジック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素のJavaScript（ライブラリ非依存）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軽量・改変容易・オフライン動作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見た目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CSS（CSS変数でテーマ管理）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色やフォントを一箇所で調整可能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Word出力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docxライブラリ（オンライン時に取得）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本物の.docxを生成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Excel出力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SheetJS（オンライン時に取得）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本物の.xlsxを生成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AI（任意）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API（claude-sonnet-4-6）</w:t>
            </w:r>
          </w:p>
        </w:tc>
        <w:tc>
          <w:tcPr>
            <w:tcW w:type="dxa" w:w="4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下書き補助。未使用でも全機能動作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外部依存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実行時の外部依存は原則ゼロ（CDN・Webフォントを読み込まない）。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.docx は docx、.xlsx は SheetJS を、書き出し時にオンラインで取得（オフライン時は他形式で代替）。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AI機能のみ api.anthropic.com（/v1/messages, claude-sonnet-4-6）へ通信。</w:t>
      </w:r>
    </w:p>
    <w:p>
      <w:pPr>
        <w:pStyle w:val="Heading2"/>
      </w:pPr>
      <w:r>
        <w:rPr>
          <w:rFonts w:ascii="Arial" w:cs="Arial" w:eastAsia="Arial" w:hAnsi="Arial"/>
        </w:rPr>
        <w:t xml:space="preserve">1.3 設計原則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単一HTML・ビルドレス：配布容易、改変容易、監査容易。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単一モデルM：状態を1オブジェクトに集約し、描画・書き出し・永続化の単一の真実とする。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AIオプション：未設定でも全機能が動作。鍵は端末のみ・出力に含めない。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事実/所感の分離・※不正確ラベル・役職名・捏造統計の排除（ウソなく）。</w:t>
      </w:r>
    </w:p>
    <w:p>
      <w:pPr>
        <w:pStyle w:val="Heading1"/>
      </w:pPr>
      <w:r>
        <w:rPr>
          <w:rFonts w:ascii="Arial" w:cs="Arial" w:eastAsia="Arial" w:hAnsi="Arial"/>
        </w:rPr>
        <w:t xml:space="preserve">第2部　アーキテクチャ仕様</w:t>
      </w:r>
    </w:p>
    <w:p>
      <w:pPr>
        <w:pStyle w:val="Heading2"/>
      </w:pPr>
      <w:r>
        <w:rPr>
          <w:rFonts w:ascii="Arial" w:cs="Arial" w:eastAsia="Arial" w:hAnsi="Arial"/>
        </w:rPr>
        <w:t xml:space="preserve">2.1 全体アーキテクチャ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素のJavaScriptによる単一モデル＋イベント委譲構成です。フォーム上の入力イベントを #form 直下で委譲受信し、モデルMを更新、再描画でプレビューに反映します。</w:t>
      </w:r>
    </w:p>
    <w:p>
      <w:pPr>
        <w:pBdr>
          <w:left w:val="single" w:color="C9A24E" w:sz="18" w:space="6"/>
        </w:pBdr>
        <w:shd w:fill="F5F2F7" w:val="clear"/>
        <w:spacing w:after="0" w:before="4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[入力イベント] --(委譲)--&gt; onInput/onClick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    |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    v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モデル M を更新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    |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    v</w:t>
      </w:r>
    </w:p>
    <w:p>
      <w:pPr>
        <w:pBdr>
          <w:left w:val="single" w:color="C9A24E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renderForm() / renderDoc()  --&gt; プレビュー &amp; トレーサビリティ帯</w:t>
      </w:r>
    </w:p>
    <w:p>
      <w:pPr>
        <w:pStyle w:val="Heading2"/>
      </w:pPr>
      <w:r>
        <w:rPr>
          <w:rFonts w:ascii="Arial" w:cs="Arial" w:eastAsia="Arial" w:hAnsi="Arial"/>
        </w:rPr>
        <w:t xml:space="preserve">2.2 データフロー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540"/>
      </w:tblGrid>
      <w:tr>
        <w:tc>
          <w:tcPr>
            <w:tcW w:type="dxa" w:w="29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トリガー</w:t>
            </w:r>
          </w:p>
        </w:tc>
        <w:tc>
          <w:tcPr>
            <w:tcW w:type="dxa" w:w="33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更新される状態</w:t>
            </w:r>
          </w:p>
        </w:tc>
        <w:tc>
          <w:tcPr>
            <w:tcW w:type="dxa" w:w="35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描画/出力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フォーム入力（data-list等）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 の該当フィールド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renderDoc（全体）/ refreshStamp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採番トグル（data-frmode等）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M.frAuto / M.revAuto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renderForm + renderDoc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書き出しボタン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（読み取りのみ）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toMarkdown/toCSV/toJSON/genDocx/genXlsx 等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プリセット選択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 を差し替え（applyPreset）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全体再描画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レンダリング戦略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全体再描画：renderForm / renderDoc。入力・採番・プリセット変更時。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部分更新：スタンプ（版数・ビルド）など軽量箇所は refreshStamp。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ガード：computeTrace は custom テンプレ時や FR 未定義時に空を返し、トレーサビリティ帯の誤表示を防止。</w:t>
      </w:r>
    </w:p>
    <w:p>
      <w:pPr>
        <w:pStyle w:val="Heading2"/>
      </w:pPr>
      <w:r>
        <w:rPr>
          <w:rFonts w:ascii="Arial" w:cs="Arial" w:eastAsia="Arial" w:hAnsi="Arial"/>
        </w:rPr>
        <w:t xml:space="preserve">2.4 状態管理と永続化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0"/>
      </w:tblGrid>
      <w:tr>
        <w:tc>
          <w:tcPr>
            <w:tcW w:type="dxa" w:w="42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キー（localStorage）</w:t>
            </w:r>
          </w:p>
        </w:tc>
        <w:tc>
          <w:tcPr>
            <w:tcW w:type="dxa" w:w="55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用途・備考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usausa_devfloor_autosave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入力内容の自動保存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usausa_devfloor_templates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名前付きひな形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usausa_devfloor_drafts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一時保存（手動スナップショット）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usausa_devfloor_aikey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APIキー（任意・端末のみ）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usausa_devfloor_errlog</w:t>
            </w:r>
          </w:p>
        </w:tc>
        <w:tc>
          <w:tcPr>
            <w:tcW w:type="dxa" w:w="5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エラーログ（セッション）</w:t>
            </w:r>
          </w:p>
        </w:tc>
      </w:tr>
    </w:tbl>
    <w:p>
      <w:pPr>
        <w:pBdr>
          <w:left w:val="single" w:color="D98A8A" w:sz="18" w:space="6"/>
        </w:pBdr>
        <w:shd w:fill="FDE8E8" w:val="clear"/>
        <w:spacing w:after="12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⚠️ 注意：</w:t>
      </w:r>
      <w:r>
        <w:rPr>
          <w:rFonts w:ascii="Arial" w:cs="Arial" w:eastAsia="Arial" w:hAnsi="Arial"/>
          <w:sz w:val="21"/>
          <w:szCs w:val="21"/>
        </w:rPr>
        <w:t xml:space="preserve">localStorage が使えない環境ではメモリ（揮発）にフォールバック。errlog は sessionStorage＋メモリの二重持ち（document.write を跨いでも保持）。</w:t>
      </w:r>
    </w:p>
    <w:p>
      <w:pPr>
        <w:pStyle w:val="Heading2"/>
      </w:pPr>
      <w:r>
        <w:rPr>
          <w:rFonts w:ascii="Arial" w:cs="Arial" w:eastAsia="Arial" w:hAnsi="Arial"/>
        </w:rPr>
        <w:t xml:space="preserve">2.5 カスタムテンプレ・モード分岐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model.custom が存在する場合、固定章立て（PART I/II/III）ではなく、テンプレ自身の章構成（kv / table / prose のセクション配列）でフォーム・プレビュー・各書き出しを描画します。トレーサビリティはこのモードでは無効化されます。</w:t>
      </w:r>
    </w:p>
    <w:p>
      <w:pPr>
        <w:pStyle w:val="Heading2"/>
      </w:pPr>
      <w:r>
        <w:rPr>
          <w:rFonts w:ascii="Arial" w:cs="Arial" w:eastAsia="Arial" w:hAnsi="Arial"/>
        </w:rPr>
        <w:t xml:space="preserve">2.6 AI連携仕様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0"/>
      </w:tblGrid>
      <w:tr>
        <w:tc>
          <w:tcPr>
            <w:tcW w:type="dxa" w:w="22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5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エンドポイント</w:t>
            </w:r>
          </w:p>
        </w:tc>
        <w:tc>
          <w:tcPr>
            <w:tcW w:type="dxa" w:w="7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https://api.anthropic.com/v1/messages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モデル</w:t>
            </w:r>
          </w:p>
        </w:tc>
        <w:tc>
          <w:tcPr>
            <w:tcW w:type="dxa" w:w="7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認証</w:t>
            </w:r>
          </w:p>
        </w:tc>
        <w:tc>
          <w:tcPr>
            <w:tcW w:type="dxa" w:w="7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ユーザー入力のAPIキー（localStorage usausa_devfloor_aikey／不可時メモリ）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送信先の限定</w:t>
            </w:r>
          </w:p>
        </w:tc>
        <w:tc>
          <w:tcPr>
            <w:tcW w:type="dxa" w:w="7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上記エンドポイントのみ。出力ファイルに鍵を含めない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接続テスト</w:t>
            </w:r>
          </w:p>
        </w:tc>
        <w:tc>
          <w:tcPr>
            <w:tcW w:type="dxa" w:w="75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最小リクエストで疎通確認（OK / 401 / 403 / 429 / 通信失敗 を表示）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2.7 ランタイムサーフェス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window.__USAUSA_DEVFLOOR__ に実行時APIを公開（version / build / edition='REQDESIGN-GEN PRO' / model[getter] ほか）。</w:t>
      </w:r>
    </w:p>
    <w:p>
      <w:pPr>
        <w:pBdr>
          <w:left w:val="single" w:color="C9A24E" w:sz="18" w:space="6"/>
        </w:pBdr>
        <w:shd w:fill="F5F2F7" w:val="clear"/>
        <w:spacing w:after="0" w:before="4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const S = window.__USAUSA_DEVFLOOR__;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// 生成系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S.toMarkdown(); S.toJSON(); S.toCSV(); S.toPlainText();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S.toStandaloneHTML(); S.toAIPrompt();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// 文書・トレース・バイナリ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S.applyPreset(id); S.renderDoc(); S.computeTrace();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await S.genDocx(btn); await S.genXlsx(btn);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// 永続化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S.saveTemplateNamed(name); S.loadTemplate(name); S.getTemplates();</w:t>
      </w:r>
    </w:p>
    <w:p>
      <w:pPr>
        <w:pBdr>
          <w:left w:val="single" w:color="C9A24E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S.saveDraft(); S.restoreDraft(i); S.loadModel(obj); S.builtins;</w:t>
      </w:r>
    </w:p>
    <w:p>
      <w:pPr>
        <w:pStyle w:val="Heading1"/>
      </w:pPr>
      <w:r>
        <w:rPr>
          <w:rFonts w:ascii="Arial" w:cs="Arial" w:eastAsia="Arial" w:hAnsi="Arial"/>
        </w:rPr>
        <w:t xml:space="preserve">第3部　要件定義</w:t>
      </w:r>
    </w:p>
    <w:p>
      <w:pPr>
        <w:pStyle w:val="Heading2"/>
      </w:pPr>
      <w:r>
        <w:rPr>
          <w:rFonts w:ascii="Arial" w:cs="Arial" w:eastAsia="Arial" w:hAnsi="Arial"/>
        </w:rPr>
        <w:t xml:space="preserve">3.1 背景・目的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設計ドキュメント作成の標準化と着手ハードル低減（事実：研修現場での停滞）。狙いは、要件・設計・テストの対応を保ったまま、人にもAIにも渡せる成果物を素早く整える導線を提供すること（目的）。</w:t>
      </w:r>
    </w:p>
    <w:p>
      <w:pPr>
        <w:pStyle w:val="Heading2"/>
      </w:pPr>
      <w:r>
        <w:rPr>
          <w:rFonts w:ascii="Arial" w:cs="Arial" w:eastAsia="Arial" w:hAnsi="Arial"/>
        </w:rPr>
        <w:t xml:space="preserve">3.2 スコープ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スコープ内</w:t>
            </w:r>
          </w:p>
        </w:tc>
        <w:tc>
          <w:tcPr>
            <w:tcW w:type="dxa" w:w="487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スコープ外</w:t>
            </w:r>
          </w:p>
        </w:tc>
      </w:tr>
      <w:tr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設計書の編集・整形・多形式書き出し・対応可視化</w:t>
            </w:r>
          </w:p>
        </w:tc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入力内容の妥当性保証（最終承認は人）</w:t>
            </w:r>
          </w:p>
        </w:tc>
      </w:tr>
      <w:tr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端末内での永続化（自動保存・ひな形・一時保存）</w:t>
            </w:r>
          </w:p>
        </w:tc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サーバー保管・マルチユーザー同時編集</w:t>
            </w:r>
          </w:p>
        </w:tc>
      </w:tr>
      <w:tr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AIによる下書き支援（任意）</w:t>
            </w:r>
          </w:p>
        </w:tc>
        <w:tc>
          <w:tcPr>
            <w:tcW w:type="dxa" w:w="48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AI必須の運用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機能要件（FR）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4440"/>
      </w:tblGrid>
      <w:tr>
        <w:tc>
          <w:tcPr>
            <w:tcW w:type="dxa" w:w="9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11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  <w:tc>
          <w:tcPr>
            <w:tcW w:type="dxa" w:w="44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受入基準(GWT)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FR-01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項目を入力すると、要件定義書 兼 詳細設計書がリアルタイムに組み上がる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入力欄に値を入れ When 内容を変更すると Then 右プレビューが即時更新される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FR-02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機能要件(FR)とテスト観点の対応を判定し、カバー状況を表示する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FRとテスト観点があり When 対応FRを記入すると Then カバー件数と未カバーが帯に表示される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FR-03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FR/改訂版の採番を自動・手動で切り替えられ、値は編集できる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自動採番のとき When 追加すると Then 次の番号が入り、手で直せる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FR-04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複数形式（md/txt/csv/html/docx/xlsx/JSON/AIプロンプト）で書き出せる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文書があり When 各書き出しボタンを押すと Then 対応形式のファイルが保存される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FR-05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ひな形の保存・読込、入力の一時保存・復元ができる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入力があり When 保存し When 復元すると Then 同じ内容が戻る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FR-06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オフラインで全機能が動作する（AIは任意）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4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ネット未接続 When ツールを開くと Then 入力・書き出しが動作する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非機能要件（NFR・定量）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600"/>
        <w:gridCol w:w="2140"/>
      </w:tblGrid>
      <w:tr>
        <w:tc>
          <w:tcPr>
            <w:tcW w:type="dxa" w:w="15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35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26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目標値の考え方</w:t>
            </w:r>
          </w:p>
        </w:tc>
        <w:tc>
          <w:tcPr>
            <w:tcW w:type="dxa" w:w="21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測定方法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性能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入力から再描画までの体感遅延が小さい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通常の文書規模で即時反映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実機操作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可搬性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ファイル1枚で配布・起動できる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環境構築ゼロ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ダブルクリック起動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セキュリティ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データを外部に送らない（AI利用時の送信先を限定）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送信先は api.anthropic.com のみ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コード/通信確認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保守性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テーマ・文言を一箇所で調整できる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CSS変数・定数に集約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コード確認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品質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リリース前に自動テストでゼロバグを確認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商用テスト300項目／実機エラー0</w:t>
            </w:r>
          </w:p>
        </w:tc>
        <w:tc>
          <w:tcPr>
            <w:tcW w:type="dxa" w:w="21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jsdom＋実ブラウザ</w:t>
            </w:r>
          </w:p>
        </w:tc>
      </w:tr>
    </w:tbl>
    <w:p>
      <w:pPr>
        <w:pBdr>
          <w:left w:val="single" w:color="D98A8A" w:sz="18" w:space="6"/>
        </w:pBdr>
        <w:shd w:fill="FDE8E8" w:val="clear"/>
        <w:spacing w:after="12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⚠️ 注意：</w:t>
      </w:r>
      <w:r>
        <w:rPr>
          <w:rFonts w:ascii="Arial" w:cs="Arial" w:eastAsia="Arial" w:hAnsi="Arial"/>
          <w:sz w:val="21"/>
          <w:szCs w:val="21"/>
        </w:rPr>
        <w:t xml:space="preserve">本番運用で外部公開する場合は、性能(p95等)・可用性・セキュリティの目標値を案件のSLAに合わせて定量化し、関係者(役職名)と合意すること。</w:t>
      </w:r>
    </w:p>
    <w:p>
      <w:pPr>
        <w:pStyle w:val="Heading1"/>
      </w:pPr>
      <w:r>
        <w:rPr>
          <w:rFonts w:ascii="Arial" w:cs="Arial" w:eastAsia="Arial" w:hAnsi="Arial"/>
        </w:rPr>
        <w:t xml:space="preserve">第4部　詳細設計</w:t>
      </w:r>
    </w:p>
    <w:p>
      <w:pPr>
        <w:pStyle w:val="Heading2"/>
      </w:pPr>
      <w:r>
        <w:rPr>
          <w:rFonts w:ascii="Arial" w:cs="Arial" w:eastAsia="Arial" w:hAnsi="Arial"/>
        </w:rPr>
        <w:t xml:space="preserve">4.1 データ構造（モデルM・スキーマ）</w:t>
      </w:r>
    </w:p>
    <w:p>
      <w:pPr>
        <w:pBdr>
          <w:left w:val="single" w:color="C9A24E" w:sz="18" w:space="6"/>
        </w:pBdr>
        <w:shd w:fill="F5F2F7" w:val="clear"/>
        <w:spacing w:after="0" w:before="4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type Model = {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meta: { title; version; date; author; status; ptype };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// PART I 要件定義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bg; stakeholders[]; scopeIn[]; scopeOut[]; terms[][];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fr: [id, 要件, 優先度, 受入基準GWT][];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nfr[][]; constraints[][]; assumptions[]; risks[][];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// PART II 基本設計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archNote; diagram; components[][]; dataflow[][]; extIf[][]; adr[][];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// PART III 詳細設計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modules[][]; data[][]; api[][]; sequence; errors[][];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security[]; logging[]; env[][];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tests: [区分, 観点, 対応FR][];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tbd[][]; rev: [版, 日付, 内容][]; refs[]; repro;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// 採番・拡張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frAuto?: boolean; revAuto?: boolean;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opt?; optData?;            // 商用付録(任意)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custom?: Section[];        // カスタムテンプレ時のみ</w:t>
      </w:r>
    </w:p>
    <w:p>
      <w:pPr>
        <w:pBdr>
          <w:left w:val="single" w:color="C9A24E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};</w:t>
      </w:r>
    </w:p>
    <w:p>
      <w:pPr>
        <w:pStyle w:val="Heading2"/>
      </w:pPr>
      <w:r>
        <w:rPr>
          <w:rFonts w:ascii="Arial" w:cs="Arial" w:eastAsia="Arial" w:hAnsi="Arial"/>
        </w:rPr>
        <w:t xml:space="preserve">4.2 トレーサビリティ実装（computeTrace）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FRのIDと、テスト観点の〈対応FR〉に書かれた番号を突き合わせ、total / covered / uncovered / unknownRefs を算定します。custom時・FR未定義時はガードで空を返します。</w:t>
      </w:r>
    </w:p>
    <w:p>
      <w:pPr>
        <w:pBdr>
          <w:left w:val="single" w:color="C9A24E" w:sz="18" w:space="6"/>
        </w:pBdr>
        <w:shd w:fill="F5F2F7" w:val="clear"/>
        <w:spacing w:after="0" w:before="4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computeTrace(): {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total,        // FR総数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covered,      // 1つ以上のテストから参照されているFR数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uncovered[],  // どのテストからも参照されていないFR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unknownRefs[] // 実在しないFRを指すテスト参照</w:t>
      </w:r>
    </w:p>
    <w:p>
      <w:pPr>
        <w:pBdr>
          <w:left w:val="single" w:color="C9A24E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4.3 採番ロジック（テスト参照の自動追従）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FR/改訂版は自動・手動を切替可能。FRを通し番号で振り直す際、テスト観点の〈対応FR〉も旧番号→新番号に再マッピングし、紐付けの破壊を防ぎます。改訂版は末尾の数値を+1して表記を保ちます。</w:t>
      </w:r>
    </w:p>
    <w:p>
      <w:pPr>
        <w:pBdr>
          <w:left w:val="single" w:color="C9A24E" w:sz="18" w:space="6"/>
        </w:pBdr>
        <w:shd w:fill="F5F2F7" w:val="clear"/>
        <w:spacing w:after="0" w:before="4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renumberFR():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map = { 旧FR番号 -&gt; 新しい連番 }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各テストの「対応FR」を map で置換（未知の参照は保持）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 M.fr[i].id = "FR-" + pad2(i+1)</w:t>
      </w:r>
    </w:p>
    <w:p>
      <w:pPr>
        <w:pBdr>
          <w:left w:val="single" w:color="C9A24E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 </w:t>
      </w:r>
    </w:p>
    <w:p>
      <w:pPr>
        <w:pBdr>
          <w:left w:val="single" w:color="C9A24E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color w:val="33403A"/>
          <w:sz w:val="18"/>
          <w:szCs w:val="18"/>
        </w:rPr>
        <w:t xml:space="preserve">revNext(): 直前の版の末尾数値を+1 (v1.0-&gt;v1.1, v2.9-&gt;v2.10)</w:t>
      </w:r>
    </w:p>
    <w:p>
      <w:pPr>
        <w:pStyle w:val="Heading2"/>
      </w:pPr>
      <w:r>
        <w:rPr>
          <w:rFonts w:ascii="Arial" w:cs="Arial" w:eastAsia="Arial" w:hAnsi="Arial"/>
        </w:rPr>
        <w:t xml:space="preserve">4.4 書き出し仕様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0"/>
      </w:tblGrid>
      <w:tr>
        <w:tc>
          <w:tcPr>
            <w:tcW w:type="dxa" w:w="19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78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仕様の要点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.csv</w:t>
            </w:r>
          </w:p>
        </w:tc>
        <w:tc>
          <w:tcPr>
            <w:tcW w:type="dxa" w:w="7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表ごとにブロック化。RFC4180（カンマ・引用符・改行をエスケープ）、UTF-8 BOM付き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7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構造化スキーマ usausa.reqdesign/v1（要件/アーキ/詳細設計を入れ子で）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.docx / .xlsx</w:t>
            </w:r>
          </w:p>
        </w:tc>
        <w:tc>
          <w:tcPr>
            <w:tcW w:type="dxa" w:w="7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docx / SheetJS で本物のOOXMLを生成（オンライン時にライブラリ取得）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AI再現プロンプト</w:t>
            </w:r>
          </w:p>
        </w:tc>
        <w:tc>
          <w:tcPr>
            <w:tcW w:type="dxa" w:w="7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設計書を別AIへの実装指示文へ変換（GWT・ADRの遵守を明示）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.html</w:t>
            </w:r>
          </w:p>
        </w:tc>
        <w:tc>
          <w:tcPr>
            <w:tcW w:type="dxa" w:w="7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:root にテーマ変数を内包した単体HTML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4.5 例外・ログ・可観測性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window の error / unhandledrejection / console.error を捕捉し、エラーログへ蓄積（上限200件）。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🐞ログUIで内容をコピー・クリア可能。秘密情報（APIキー等）は出力に含めない方針。</w:t>
      </w:r>
    </w:p>
    <w:p>
      <w:pPr>
        <w:pStyle w:val="Heading1"/>
      </w:pPr>
      <w:r>
        <w:rPr>
          <w:rFonts w:ascii="Arial" w:cs="Arial" w:eastAsia="Arial" w:hAnsi="Arial"/>
        </w:rPr>
        <w:t xml:space="preserve">第5部　品質保証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リリース前に、jsdom による商用レベルテストと実ブラウザ（Chromium）スモークテストを実施しています。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0"/>
      </w:tblGrid>
      <w:tr>
        <w:tc>
          <w:tcPr>
            <w:tcW w:type="dxa" w:w="170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8040"/>
            <w:shd w:fill="9B3D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網羅</w:t>
            </w:r>
          </w:p>
        </w:tc>
        <w:tc>
          <w:tcPr>
            <w:tcW w:type="dxa" w:w="8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全29プリセット × 全書き出し（md/json/csv/txt/html/AIプロンプト）の妥当性・無例外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安全性</w:t>
            </w:r>
          </w:p>
        </w:tc>
        <w:tc>
          <w:tcPr>
            <w:tcW w:type="dxa" w:w="8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XSS/インジェクションがプレビューでエスケープされ、実行されない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整合</w:t>
            </w:r>
          </w:p>
        </w:tc>
        <w:tc>
          <w:tcPr>
            <w:tcW w:type="dxa" w:w="8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トレーサビリティ（カバー/未カバー/不正参照）と採番の整合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堅牢</w:t>
            </w:r>
          </w:p>
        </w:tc>
        <w:tc>
          <w:tcPr>
            <w:tcW w:type="dxa" w:w="8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JSON往復・ランダム操作（モンキー）・空モデルで無例外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実機</w:t>
            </w:r>
          </w:p>
        </w:tc>
        <w:tc>
          <w:tcPr>
            <w:tcW w:type="dxa" w:w="8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主要ボタン/モーダル/トグル/プリセット切替でコンソール・ページエラー0</w:t>
            </w:r>
          </w:p>
        </w:tc>
      </w:tr>
    </w:tbl>
    <w:p>
      <w:pPr>
        <w:pBdr>
          <w:left w:val="single" w:color="7CB89A" w:sz="18" w:space="6"/>
        </w:pBdr>
        <w:shd w:fill="E8F5EC" w:val="clear"/>
        <w:spacing w:after="12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✅ 推奨：</w:t>
      </w:r>
      <w:r>
        <w:rPr>
          <w:rFonts w:ascii="Arial" w:cs="Arial" w:eastAsia="Arial" w:hAnsi="Arial"/>
          <w:sz w:val="21"/>
          <w:szCs w:val="21"/>
        </w:rPr>
        <w:t xml:space="preserve">直近ビルドの実績：jsdom 計300項目すべて合格（0失敗）、実ブラウザのエラー0。版数を上げる前に毎回ゼロバグを確認する運用。</w:t>
      </w:r>
    </w:p>
    <w:p>
      <w:pPr>
        <w:pStyle w:val="Heading1"/>
      </w:pPr>
      <w:r>
        <w:rPr>
          <w:rFonts w:ascii="Arial" w:cs="Arial" w:eastAsia="Arial" w:hAnsi="Arial"/>
        </w:rPr>
        <w:t xml:space="preserve">付録A　拡張ポイント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プリセット追加：BUILTINS にモデルを1件追加するだけで選択肢が増える。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テーマ変更：CSS変数（--cyan / --amber / --green / --ink / --moon / --paper など）を一括調整。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カスタムテンプレ：custom セクション配列で、独自章立ての帳票を量産可能。</w:t>
      </w:r>
    </w:p>
    <w:p>
      <w:pPr>
        <w:spacing w:after="120" w:before="200"/>
      </w:pPr>
      <w:r>
        <w:rPr>
          <w:rFonts w:ascii="Arial" w:cs="Arial" w:eastAsia="Arial" w:hAnsi="Arial"/>
          <w:i/>
          <w:iCs/>
          <w:color w:val="7A5168"/>
          <w:sz w:val="20"/>
          <w:szCs w:val="20"/>
        </w:rPr>
        <w:t xml:space="preserve">面白きこともなき世を面白く 🐰🦺 ／ 作成：うさうさ先生 ／ 対象：中堅エンジニア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8597"/>
        <w:sz w:val="14"/>
        <w:szCs w:val="14"/>
      </w:rPr>
      <w:t xml:space="preserve">面白きこともなき世を面白く 🐰🦺 — </w:t>
    </w:r>
    <w:r>
      <w:rPr>
        <w:rFonts w:ascii="Consolas" w:cs="Consolas" w:eastAsia="Consolas" w:hAnsi="Consolas"/>
        <w:color w:val="9A8597"/>
        <w:sz w:val="14"/>
        <w:szCs w:val="14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DCC3" w:sz="4" w:space="2"/>
      </w:pBdr>
      <w:jc w:val="right"/>
    </w:pPr>
    <w:r>
      <w:rPr>
        <w:rFonts w:ascii="Consolas" w:cs="Consolas" w:eastAsia="Consolas" w:hAnsi="Consolas"/>
        <w:color w:val="9A8597"/>
        <w:sz w:val="14"/>
        <w:szCs w:val="14"/>
      </w:rPr>
      <w:t xml:space="preserve">うさうさ開発フロア PRO 技術仕様書 · v2.0.0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E" w:sz="8" w:space="4"/>
      </w:pBdr>
      <w:spacing w:after="160" w:before="280"/>
      <w:outlineLvl w:val="0"/>
    </w:pPr>
    <w:rPr>
      <w:rFonts w:ascii="Arial" w:cs="Arial" w:eastAsia="Arial" w:hAnsi="Arial"/>
      <w:b/>
      <w:bCs/>
      <w:color w:val="9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C245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E3A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2026-06-13T01:42:07.265Z</dcterms:created>
  <dcterms:modified xsi:type="dcterms:W3CDTF">2026-06-13T01:42:07.265Z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