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700"/>
        <w:jc w:val="center"/>
      </w:pPr>
      <w:r>
        <w:rPr>
          <w:b/>
          <w:bCs/>
          <w:color w:val="2c5a2c"/>
          <w:sz w:val="46"/>
          <w:szCs w:val="46"/>
        </w:rPr>
        <w:t xml:space="preserve">🌳 森の学校うさうさ PRO</w:t>
      </w:r>
    </w:p>
    <w:p>
      <w:pPr>
        <w:spacing w:after="60"/>
        <w:jc w:val="center"/>
      </w:pPr>
      <w:r>
        <w:rPr>
          <w:b/>
          <w:bCs/>
          <w:color w:val="1f2d1c"/>
          <w:sz w:val="36"/>
          <w:szCs w:val="36"/>
        </w:rPr>
        <w:t xml:space="preserve">要求定義書</w:t>
      </w:r>
    </w:p>
    <w:p>
      <w:pPr>
        <w:spacing w:after="40"/>
        <w:jc w:val="center"/>
      </w:pPr>
      <w:r>
        <w:rPr>
          <w:i/>
          <w:iCs/>
          <w:color w:val="9a6f12"/>
          <w:sz w:val="24"/>
          <w:szCs w:val="24"/>
        </w:rPr>
        <w:t xml:space="preserve">Requirements Specification</w:t>
      </w:r>
    </w:p>
    <w:p>
      <w:pPr>
        <w:spacing w:after="20" w:before="240"/>
        <w:jc w:val="center"/>
      </w:pPr>
      <w:r>
        <w:rPr>
          <w:color w:val="1f2d1c"/>
          <w:sz w:val="24"/>
          <w:szCs w:val="24"/>
        </w:rPr>
        <w:t xml:space="preserve">Version v2.5.1　/　Build 2026-06-14</w:t>
      </w:r>
    </w:p>
    <w:p>
      <w:pPr>
        <w:spacing w:after="18"/>
        <w:jc w:val="center"/>
      </w:pPr>
      <w:r>
        <w:rPr>
          <w:color w:val="1f2d1c"/>
          <w:sz w:val="22"/>
          <w:szCs w:val="22"/>
        </w:rPr>
        <w:t xml:space="preserve">うさうさ研修工房 ／ うさうさ先生🐰</w:t>
      </w:r>
    </w:p>
    <w:p>
      <w:pPr>
        <w:spacing w:after="18"/>
        <w:jc w:val="center"/>
      </w:pPr>
      <w:r>
        <w:rPr>
          <w:i/>
          <w:iCs/>
          <w:color w:val="3aa86a"/>
          <w:sz w:val="22"/>
          <w:szCs w:val="22"/>
        </w:rPr>
        <w:t xml:space="preserve">「面白きこともなき世を面白く」</w:t>
      </w:r>
    </w:p>
    <w:p>
      <w:r>
        <w:br w:type="page"/>
      </w:r>
    </w:p>
    <w:p>
      <w:pPr>
        <w:pStyle w:val="Heading1"/>
        <w:spacing w:after="150" w:before="280"/>
      </w:pPr>
      <w:r>
        <w:t xml:space="preserve">目次</w:t>
      </w:r>
    </w:p>
    <w:sdt>
      <w:sdtPr>
        <w:alias w:val="目次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50" w:before="280"/>
      </w:pPr>
      <w:r>
        <w:t xml:space="preserve">1. 概要</w:t>
      </w:r>
    </w:p>
    <w:p>
      <w:pPr>
        <w:spacing w:after="120" w:before="0" w:line="300"/>
      </w:pPr>
      <w:r>
        <w:t xml:space="preserve">本書は『森の学校うさうさ PRO』の要求を、再現可能な粒度で定義する。対象範囲・利用者・機能要求(FR)・非機能要求(NFR)・ユースケース・制約・受け入れ基準を含む。設計・実装・テストの確定値は各専用仕様書に対応づける。</w:t>
      </w:r>
    </w:p>
    <w:p>
      <w:pPr>
        <w:pStyle w:val="Heading2"/>
        <w:spacing w:after="110" w:before="210"/>
      </w:pPr>
      <w:r>
        <w:t xml:space="preserve">1.1 製品の位置づけ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新卒〜中堅IT研修向けの学習＆講師支援ツール。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配布はファイル1個・ネット不要（オフライン）。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誠実な情報提供（嘘つかず）を設計原則とする。</w:t>
      </w:r>
    </w:p>
    <w:p>
      <w:pPr>
        <w:pStyle w:val="Heading2"/>
        <w:spacing w:after="110" w:before="210"/>
      </w:pPr>
      <w:r>
        <w:t xml:space="preserve">1.2 用語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DCEFC2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2c5a2c"/>
                <w:sz w:val="16"/>
                <w:szCs w:val="16"/>
              </w:rPr>
              <w:t xml:space="preserve">用語</w:t>
            </w:r>
          </w:p>
        </w:tc>
        <w:tc>
          <w:tcPr>
            <w:tcW w:type="dxa" w:w="71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DCEFC2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2c5a2c"/>
                <w:sz w:val="16"/>
                <w:szCs w:val="16"/>
              </w:rPr>
              <w:t xml:space="preserve">意味</w:t>
            </w:r>
          </w:p>
        </w:tc>
      </w:tr>
      <w:tr>
        <w:tc>
          <w:tcPr>
            <w:tcW w:type="dxa" w:w="22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毎日10問</w:t>
            </w:r>
          </w:p>
        </w:tc>
        <w:tc>
          <w:tcPr>
            <w:tcW w:type="dxa" w:w="71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日付シードで決まる当日の出題10問。</w:t>
            </w:r>
          </w:p>
        </w:tc>
      </w:tr>
      <w:tr>
        <w:tc>
          <w:tcPr>
            <w:tcW w:type="dxa" w:w="22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間隔反復</w:t>
            </w:r>
          </w:p>
        </w:tc>
        <w:tc>
          <w:tcPr>
            <w:tcW w:type="dxa" w:w="71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△採点問題を翌日以降に再出題し定着させる仕組み。</w:t>
            </w:r>
          </w:p>
        </w:tc>
      </w:tr>
      <w:tr>
        <w:tc>
          <w:tcPr>
            <w:tcW w:type="dxa" w:w="22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勉強会</w:t>
            </w:r>
          </w:p>
        </w:tc>
        <w:tc>
          <w:tcPr>
            <w:tcW w:type="dxa" w:w="71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6講座（各8〜10回）の体系カリキュラム。</w:t>
            </w:r>
          </w:p>
        </w:tc>
      </w:tr>
      <w:tr>
        <w:tc>
          <w:tcPr>
            <w:tcW w:type="dxa" w:w="22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カルテ</w:t>
            </w:r>
          </w:p>
        </w:tc>
        <w:tc>
          <w:tcPr>
            <w:tcW w:type="dxa" w:w="71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受講生ごとの出欠・つまずき・所感の記録。</w:t>
            </w:r>
          </w:p>
        </w:tc>
      </w:tr>
      <w:tr>
        <w:tc>
          <w:tcPr>
            <w:tcW w:type="dxa" w:w="22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プロファイル</w:t>
            </w:r>
          </w:p>
        </w:tc>
        <w:tc>
          <w:tcPr>
            <w:tcW w:type="dxa" w:w="71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学習者ごとの記録名前空間。</w:t>
            </w:r>
          </w:p>
        </w:tc>
      </w:tr>
      <w:tr>
        <w:tc>
          <w:tcPr>
            <w:tcW w:type="dxa" w:w="22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嘘つかず</w:t>
            </w:r>
          </w:p>
        </w:tc>
        <w:tc>
          <w:tcPr>
            <w:tcW w:type="dxa" w:w="71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公式入口URLのみ・検索リンク・捏造しない方針。</w:t>
            </w:r>
          </w:p>
        </w:tc>
      </w:tr>
    </w:tbl>
    <w:p>
      <w:pPr>
        <w:pStyle w:val="Heading1"/>
        <w:spacing w:after="150" w:before="280"/>
      </w:pPr>
      <w:r>
        <w:t xml:space="preserve">2. 対象範囲（スコープ）</w:t>
      </w:r>
    </w:p>
    <w:p>
      <w:pPr>
        <w:pStyle w:val="Heading2"/>
        <w:spacing w:after="110" w:before="210"/>
      </w:pPr>
      <w:r>
        <w:t xml:space="preserve">2.1 対象に含む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毎日10問・間隔反復・進捗ダッシュボード。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6講座の勉強会・練習問題・ガイド進行。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中堅テスト、AI講師、受講生カルテ・講師レポート・質問ログ・リンク点検・自己診断。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学習者プロファイル・自動保存・バックアップ。スライド/各種Markdown出力。</w:t>
      </w:r>
    </w:p>
    <w:p>
      <w:pPr>
        <w:pStyle w:val="Heading2"/>
        <w:spacing w:after="110" w:before="210"/>
      </w:pPr>
      <w:r>
        <w:t xml:space="preserve">2.2 対象に含まない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サーバ／アカウント／クラウド同期（ローカル保存のみ）。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成績の集計サーバ送信・LMS連携（出力MDの手動連携で代替）。</w:t>
      </w:r>
    </w:p>
    <w:p>
      <w:pPr>
        <w:pStyle w:val="Heading1"/>
        <w:spacing w:after="150" w:before="280"/>
      </w:pPr>
      <w:r>
        <w:t xml:space="preserve">3. 利用者と利用シーン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500"/>
        <w:gridCol w:w="4160"/>
      </w:tblGrid>
      <w:tr>
        <w:trPr>
          <w:tblHeader/>
        </w:trPr>
        <w:tc>
          <w:tcPr>
            <w:tcW w:type="dxa" w:w="17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DCEFC2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2c5a2c"/>
                <w:sz w:val="16"/>
                <w:szCs w:val="16"/>
              </w:rPr>
              <w:t xml:space="preserve">役割</w:t>
            </w:r>
          </w:p>
        </w:tc>
        <w:tc>
          <w:tcPr>
            <w:tcW w:type="dxa" w:w="35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DCEFC2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2c5a2c"/>
                <w:sz w:val="16"/>
                <w:szCs w:val="16"/>
              </w:rPr>
              <w:t xml:space="preserve">利用シーン</w:t>
            </w:r>
          </w:p>
        </w:tc>
        <w:tc>
          <w:tcPr>
            <w:tcW w:type="dxa" w:w="41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DCEFC2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2c5a2c"/>
                <w:sz w:val="16"/>
                <w:szCs w:val="16"/>
              </w:rPr>
              <w:t xml:space="preserve">主な機能</w:t>
            </w:r>
          </w:p>
        </w:tc>
      </w:tr>
      <w:tr>
        <w:tc>
          <w:tcPr>
            <w:tcW w:type="dxa" w:w="17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学習者</w:t>
            </w:r>
          </w:p>
        </w:tc>
        <w:tc>
          <w:tcPr>
            <w:tcW w:type="dxa" w:w="35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毎日の自己学習・復習</w:t>
            </w:r>
          </w:p>
        </w:tc>
        <w:tc>
          <w:tcPr>
            <w:tcW w:type="dxa" w:w="41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毎日10問・間隔反復・勉強会・テスト・AI質問・進捗確認</w:t>
            </w:r>
          </w:p>
        </w:tc>
      </w:tr>
      <w:tr>
        <w:tc>
          <w:tcPr>
            <w:tcW w:type="dxa" w:w="17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講師(メイン/サブ)</w:t>
            </w:r>
          </w:p>
        </w:tc>
        <w:tc>
          <w:tcPr>
            <w:tcW w:type="dxa" w:w="35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研修運営・面談・配布</w:t>
            </w:r>
          </w:p>
        </w:tc>
        <w:tc>
          <w:tcPr>
            <w:tcW w:type="dxa" w:w="41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講師モード・カルテ・レポート・スライド配布・リンク点検・自己診断</w:t>
            </w:r>
          </w:p>
        </w:tc>
      </w:tr>
    </w:tbl>
    <w:p>
      <w:pPr>
        <w:pStyle w:val="Heading1"/>
        <w:spacing w:after="150" w:before="280"/>
      </w:pPr>
      <w:r>
        <w:t xml:space="preserve">4. 機能要求（FR）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760"/>
        <w:gridCol w:w="3600"/>
      </w:tblGrid>
      <w:tr>
        <w:trPr>
          <w:tblHeader/>
        </w:trPr>
        <w:tc>
          <w:tcPr>
            <w:tcW w:type="dxa" w:w="10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DCEFC2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2c5a2c"/>
                <w:sz w:val="16"/>
                <w:szCs w:val="16"/>
              </w:rPr>
              <w:t xml:space="preserve">ID</w:t>
            </w:r>
          </w:p>
        </w:tc>
        <w:tc>
          <w:tcPr>
            <w:tcW w:type="dxa" w:w="47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DCEFC2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2c5a2c"/>
                <w:sz w:val="16"/>
                <w:szCs w:val="16"/>
              </w:rPr>
              <w:t xml:space="preserve">要求</w:t>
            </w:r>
          </w:p>
        </w:tc>
        <w:tc>
          <w:tcPr>
            <w:tcW w:type="dxa" w:w="36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DCEFC2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2c5a2c"/>
                <w:sz w:val="16"/>
                <w:szCs w:val="16"/>
              </w:rPr>
              <w:t xml:space="preserve">受け入れ観点</w:t>
            </w:r>
          </w:p>
        </w:tc>
      </w:tr>
      <w:tr>
        <w:tc>
          <w:tcPr>
            <w:tcW w:type="dxa" w:w="10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FR-01</w:t>
            </w:r>
          </w:p>
        </w:tc>
        <w:tc>
          <w:tcPr>
            <w:tcW w:type="dxa" w:w="47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日付で決まる10問を自動出題し◎(10)/○(6)/△(2)で採点・得点・スタンプ表示</w:t>
            </w:r>
          </w:p>
        </w:tc>
        <w:tc>
          <w:tcPr>
            <w:tcW w:type="dxa" w:w="36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同日同一の10問／採点で得点とスタンプが変化</w:t>
            </w:r>
          </w:p>
        </w:tc>
      </w:tr>
      <w:tr>
        <w:tc>
          <w:tcPr>
            <w:tcW w:type="dxa" w:w="10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FR-02</w:t>
            </w:r>
          </w:p>
        </w:tc>
        <w:tc>
          <w:tcPr>
            <w:tcW w:type="dxa" w:w="47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△問題を翌日以降に自動再出題（○で1→3→7延長、◎卒業）</w:t>
            </w:r>
          </w:p>
        </w:tc>
        <w:tc>
          <w:tcPr>
            <w:tcW w:type="dxa" w:w="36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△翌日due／○延長／◎除外</w:t>
            </w:r>
          </w:p>
        </w:tc>
      </w:tr>
      <w:tr>
        <w:tc>
          <w:tcPr>
            <w:tcW w:type="dxa" w:w="10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FR-03</w:t>
            </w:r>
          </w:p>
        </w:tc>
        <w:tc>
          <w:tcPr>
            <w:tcW w:type="dxa" w:w="47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キーワード/ガチャでお題を絞って出題</w:t>
            </w:r>
          </w:p>
        </w:tc>
        <w:tc>
          <w:tcPr>
            <w:tcW w:type="dxa" w:w="36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お題語に一致する問題のみ表示</w:t>
            </w:r>
          </w:p>
        </w:tc>
      </w:tr>
      <w:tr>
        <w:tc>
          <w:tcPr>
            <w:tcW w:type="dxa" w:w="10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FR-04</w:t>
            </w:r>
          </w:p>
        </w:tc>
        <w:tc>
          <w:tcPr>
            <w:tcW w:type="dxa" w:w="47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6講座(各8〜10回)の進捗管理と練習問題表示</w:t>
            </w:r>
          </w:p>
        </w:tc>
        <w:tc>
          <w:tcPr>
            <w:tcW w:type="dxa" w:w="36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完了で進捗バー増／各回に物語・お題・WHY/WHAT/HOW・答え</w:t>
            </w:r>
          </w:p>
        </w:tc>
      </w:tr>
      <w:tr>
        <w:tc>
          <w:tcPr>
            <w:tcW w:type="dxa" w:w="10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FR-05</w:t>
            </w:r>
          </w:p>
        </w:tc>
        <w:tc>
          <w:tcPr>
            <w:tcW w:type="dxa" w:w="47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各回をガイド進行(目安タイマー)で実施</w:t>
            </w:r>
          </w:p>
        </w:tc>
        <w:tc>
          <w:tcPr>
            <w:tcW w:type="dxa" w:w="36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1回ずつ時間目安付きで進行</w:t>
            </w:r>
          </w:p>
        </w:tc>
      </w:tr>
      <w:tr>
        <w:tc>
          <w:tcPr>
            <w:tcW w:type="dxa" w:w="10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FR-06</w:t>
            </w:r>
          </w:p>
        </w:tc>
        <w:tc>
          <w:tcPr>
            <w:tcW w:type="dxa" w:w="47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時間制限つき中堅テスト(入門8/ハイ8)と結果表示</w:t>
            </w:r>
          </w:p>
        </w:tc>
        <w:tc>
          <w:tcPr>
            <w:tcW w:type="dxa" w:w="36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制限時間／思考方法→ヒント→回答例→結果</w:t>
            </w:r>
          </w:p>
        </w:tc>
      </w:tr>
      <w:tr>
        <w:tc>
          <w:tcPr>
            <w:tcW w:type="dxa" w:w="10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FR-07</w:t>
            </w:r>
          </w:p>
        </w:tc>
        <w:tc>
          <w:tcPr>
            <w:tcW w:type="dxa" w:w="47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AI講師へ質問(オンラインAI/オフラインFAQ)・質問ログ記録</w:t>
            </w:r>
          </w:p>
        </w:tc>
        <w:tc>
          <w:tcPr>
            <w:tcW w:type="dxa" w:w="36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応答表示／オフラインで内蔵切替／ログ追加</w:t>
            </w:r>
          </w:p>
        </w:tc>
      </w:tr>
      <w:tr>
        <w:tc>
          <w:tcPr>
            <w:tcW w:type="dxa" w:w="10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FR-08</w:t>
            </w:r>
          </w:p>
        </w:tc>
        <w:tc>
          <w:tcPr>
            <w:tcW w:type="dxa" w:w="47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勉強スライド(Marp・講師ノート)と各種MD出力</w:t>
            </w:r>
          </w:p>
        </w:tc>
        <w:tc>
          <w:tcPr>
            <w:tcW w:type="dxa" w:w="36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DL可・Marpで開ける・一括はフロントマター1回</w:t>
            </w:r>
          </w:p>
        </w:tc>
      </w:tr>
      <w:tr>
        <w:tc>
          <w:tcPr>
            <w:tcW w:type="dxa" w:w="10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FR-09</w:t>
            </w:r>
          </w:p>
        </w:tc>
        <w:tc>
          <w:tcPr>
            <w:tcW w:type="dxa" w:w="47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受講生カルテ(出欠/つまずき/所感)を学習者別に記録</w:t>
            </w:r>
          </w:p>
        </w:tc>
        <w:tc>
          <w:tcPr>
            <w:tcW w:type="dxa" w:w="36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入力が自動保存・学習者で分離</w:t>
            </w:r>
          </w:p>
        </w:tc>
      </w:tr>
      <w:tr>
        <w:tc>
          <w:tcPr>
            <w:tcW w:type="dxa" w:w="10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FR-10</w:t>
            </w:r>
          </w:p>
        </w:tc>
        <w:tc>
          <w:tcPr>
            <w:tcW w:type="dxa" w:w="47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講師レポート・公式リンク点検リストをMD出力</w:t>
            </w:r>
          </w:p>
        </w:tc>
        <w:tc>
          <w:tcPr>
            <w:tcW w:type="dxa" w:w="36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進捗/採点/カルテ/質問・全URLチェックリスト</w:t>
            </w:r>
          </w:p>
        </w:tc>
      </w:tr>
      <w:tr>
        <w:tc>
          <w:tcPr>
            <w:tcW w:type="dxa" w:w="10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FR-11</w:t>
            </w:r>
          </w:p>
        </w:tc>
        <w:tc>
          <w:tcPr>
            <w:tcW w:type="dxa" w:w="47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進捗ダッシュボード(連続日数/採点/復習待ち/講座/14日得点)</w:t>
            </w:r>
          </w:p>
        </w:tc>
        <w:tc>
          <w:tcPr>
            <w:tcW w:type="dxa" w:w="36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各指標が最新値で表示</w:t>
            </w:r>
          </w:p>
        </w:tc>
      </w:tr>
      <w:tr>
        <w:tc>
          <w:tcPr>
            <w:tcW w:type="dxa" w:w="10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FR-12</w:t>
            </w:r>
          </w:p>
        </w:tc>
        <w:tc>
          <w:tcPr>
            <w:tcW w:type="dxa" w:w="47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プロファイル切替・自動保存・バックアップ/復元</w:t>
            </w:r>
          </w:p>
        </w:tc>
        <w:tc>
          <w:tcPr>
            <w:tcW w:type="dxa" w:w="36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別タブ往復で保持・JSON入出力</w:t>
            </w:r>
          </w:p>
        </w:tc>
      </w:tr>
      <w:tr>
        <w:tc>
          <w:tcPr>
            <w:tcW w:type="dxa" w:w="10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FR-13</w:t>
            </w:r>
          </w:p>
        </w:tc>
        <w:tc>
          <w:tcPr>
            <w:tcW w:type="dxa" w:w="47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起動時に自己診断し異常をログ記録</w:t>
            </w:r>
          </w:p>
        </w:tc>
        <w:tc>
          <w:tcPr>
            <w:tcW w:type="dxa" w:w="36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異常0件ログ／異常時は警告</w:t>
            </w:r>
          </w:p>
        </w:tc>
      </w:tr>
    </w:tbl>
    <w:p>
      <w:pPr>
        <w:pStyle w:val="Heading1"/>
        <w:spacing w:after="150" w:before="280"/>
      </w:pPr>
      <w:r>
        <w:t xml:space="preserve">5. 非機能要求（NFR）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rPr>
          <w:tblHeader/>
        </w:trPr>
        <w:tc>
          <w:tcPr>
            <w:tcW w:type="dxa" w:w="11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DCEFC2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2c5a2c"/>
                <w:sz w:val="16"/>
                <w:szCs w:val="16"/>
              </w:rPr>
              <w:t xml:space="preserve">ID</w:t>
            </w:r>
          </w:p>
        </w:tc>
        <w:tc>
          <w:tcPr>
            <w:tcW w:type="dxa" w:w="82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DCEFC2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2c5a2c"/>
                <w:sz w:val="16"/>
                <w:szCs w:val="16"/>
              </w:rPr>
              <w:t xml:space="preserve">要求</w:t>
            </w:r>
          </w:p>
        </w:tc>
      </w:tr>
      <w:tr>
        <w:tc>
          <w:tcPr>
            <w:tcW w:type="dxa" w:w="11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NFR-01</w:t>
            </w:r>
          </w:p>
        </w:tc>
        <w:tc>
          <w:tcPr>
            <w:tcW w:type="dxa" w:w="82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単一HTMLで完結しCDN/Webフォント/外部ライブラリに依存しない</w:t>
            </w:r>
          </w:p>
        </w:tc>
      </w:tr>
      <w:tr>
        <w:tc>
          <w:tcPr>
            <w:tcW w:type="dxa" w:w="11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NFR-02</w:t>
            </w:r>
          </w:p>
        </w:tc>
        <w:tc>
          <w:tcPr>
            <w:tcW w:type="dxa" w:w="82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完全オフライン動作(AI応答時のみ通信、失敗時は内蔵フォールバック)</w:t>
            </w:r>
          </w:p>
        </w:tc>
      </w:tr>
      <w:tr>
        <w:tc>
          <w:tcPr>
            <w:tcW w:type="dxa" w:w="11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NFR-03</w:t>
            </w:r>
          </w:p>
        </w:tc>
        <w:tc>
          <w:tcPr>
            <w:tcW w:type="dxa" w:w="82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個人データはlocalStorageのみに保存しサーバ送信しない</w:t>
            </w:r>
          </w:p>
        </w:tc>
      </w:tr>
      <w:tr>
        <w:tc>
          <w:tcPr>
            <w:tcW w:type="dxa" w:w="11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NFR-04</w:t>
            </w:r>
          </w:p>
        </w:tc>
        <w:tc>
          <w:tcPr>
            <w:tcW w:type="dxa" w:w="82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prefers-reduced-motionで装飾アニメを停止</w:t>
            </w:r>
          </w:p>
        </w:tc>
      </w:tr>
      <w:tr>
        <w:tc>
          <w:tcPr>
            <w:tcW w:type="dxa" w:w="11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NFR-05</w:t>
            </w:r>
          </w:p>
        </w:tc>
        <w:tc>
          <w:tcPr>
            <w:tcW w:type="dxa" w:w="82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嘘つかず(入口URL/検索リンク/捏造なし、たとえに※不正確)</w:t>
            </w:r>
          </w:p>
        </w:tc>
      </w:tr>
      <w:tr>
        <w:tc>
          <w:tcPr>
            <w:tcW w:type="dxa" w:w="11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NFR-06</w:t>
            </w:r>
          </w:p>
        </w:tc>
        <w:tc>
          <w:tcPr>
            <w:tcW w:type="dxa" w:w="82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localStorage不可でも例外停止せずメモリ動作へ縮退</w:t>
            </w:r>
          </w:p>
        </w:tc>
      </w:tr>
      <w:tr>
        <w:tc>
          <w:tcPr>
            <w:tcW w:type="dxa" w:w="11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NFR-07</w:t>
            </w:r>
          </w:p>
        </w:tc>
        <w:tc>
          <w:tcPr>
            <w:tcW w:type="dxa" w:w="82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商用QA(静的＋実機jsdom)合格後にPRO刻印</w:t>
            </w:r>
          </w:p>
        </w:tc>
      </w:tr>
    </w:tbl>
    <w:p>
      <w:pPr>
        <w:pStyle w:val="Heading1"/>
        <w:spacing w:after="150" w:before="280"/>
      </w:pPr>
      <w:r>
        <w:t xml:space="preserve">6. ユースケース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400"/>
        <w:gridCol w:w="4200"/>
        <w:gridCol w:w="2260"/>
      </w:tblGrid>
      <w:tr>
        <w:trPr>
          <w:tblHeader/>
        </w:trPr>
        <w:tc>
          <w:tcPr>
            <w:tcW w:type="dxa" w:w="15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DCEFC2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2c5a2c"/>
                <w:sz w:val="16"/>
                <w:szCs w:val="16"/>
              </w:rPr>
              <w:t xml:space="preserve">UC</w:t>
            </w:r>
          </w:p>
        </w:tc>
        <w:tc>
          <w:tcPr>
            <w:tcW w:type="dxa" w:w="14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DCEFC2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2c5a2c"/>
                <w:sz w:val="16"/>
                <w:szCs w:val="16"/>
              </w:rPr>
              <w:t xml:space="preserve">主アクター</w:t>
            </w:r>
          </w:p>
        </w:tc>
        <w:tc>
          <w:tcPr>
            <w:tcW w:type="dxa" w:w="42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DCEFC2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2c5a2c"/>
                <w:sz w:val="16"/>
                <w:szCs w:val="16"/>
              </w:rPr>
              <w:t xml:space="preserve">流れ(要約)</w:t>
            </w:r>
          </w:p>
        </w:tc>
        <w:tc>
          <w:tcPr>
            <w:tcW w:type="dxa" w:w="22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DCEFC2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2c5a2c"/>
                <w:sz w:val="16"/>
                <w:szCs w:val="16"/>
              </w:rPr>
              <w:t xml:space="preserve">対応FR</w:t>
            </w:r>
          </w:p>
        </w:tc>
      </w:tr>
      <w:tr>
        <w:tc>
          <w:tcPr>
            <w:tcW w:type="dxa" w:w="15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UC-01 今日の学習</w:t>
            </w:r>
          </w:p>
        </w:tc>
        <w:tc>
          <w:tcPr>
            <w:tcW w:type="dxa" w:w="14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学習者</w:t>
            </w:r>
          </w:p>
        </w:tc>
        <w:tc>
          <w:tcPr>
            <w:tcW w:type="dxa" w:w="42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起動→10問→答え合わせ→採点→（△は翌日へ）</w:t>
            </w:r>
          </w:p>
        </w:tc>
        <w:tc>
          <w:tcPr>
            <w:tcW w:type="dxa" w:w="22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FR-01,02</w:t>
            </w:r>
          </w:p>
        </w:tc>
      </w:tr>
      <w:tr>
        <w:tc>
          <w:tcPr>
            <w:tcW w:type="dxa" w:w="15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UC-02 復習</w:t>
            </w:r>
          </w:p>
        </w:tc>
        <w:tc>
          <w:tcPr>
            <w:tcW w:type="dxa" w:w="14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学習者</w:t>
            </w:r>
          </w:p>
        </w:tc>
        <w:tc>
          <w:tcPr>
            <w:tcW w:type="dxa" w:w="42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起動時に復習がdailyへ注入→🔁バッジで識別→採点で更新</w:t>
            </w:r>
          </w:p>
        </w:tc>
        <w:tc>
          <w:tcPr>
            <w:tcW w:type="dxa" w:w="22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FR-02</w:t>
            </w:r>
          </w:p>
        </w:tc>
      </w:tr>
      <w:tr>
        <w:tc>
          <w:tcPr>
            <w:tcW w:type="dxa" w:w="15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UC-03 講座を進める</w:t>
            </w:r>
          </w:p>
        </w:tc>
        <w:tc>
          <w:tcPr>
            <w:tcW w:type="dxa" w:w="14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学習者</w:t>
            </w:r>
          </w:p>
        </w:tc>
        <w:tc>
          <w:tcPr>
            <w:tcW w:type="dxa" w:w="42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講座タブ→各回学習→完了→進捗反映</w:t>
            </w:r>
          </w:p>
        </w:tc>
        <w:tc>
          <w:tcPr>
            <w:tcW w:type="dxa" w:w="22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FR-04,05</w:t>
            </w:r>
          </w:p>
        </w:tc>
      </w:tr>
      <w:tr>
        <w:tc>
          <w:tcPr>
            <w:tcW w:type="dxa" w:w="15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UC-04 テスト</w:t>
            </w:r>
          </w:p>
        </w:tc>
        <w:tc>
          <w:tcPr>
            <w:tcW w:type="dxa" w:w="14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学習者</w:t>
            </w:r>
          </w:p>
        </w:tc>
        <w:tc>
          <w:tcPr>
            <w:tcW w:type="dxa" w:w="42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中堅テスト開始→制限時間内に解答→結果</w:t>
            </w:r>
          </w:p>
        </w:tc>
        <w:tc>
          <w:tcPr>
            <w:tcW w:type="dxa" w:w="22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FR-06</w:t>
            </w:r>
          </w:p>
        </w:tc>
      </w:tr>
      <w:tr>
        <w:tc>
          <w:tcPr>
            <w:tcW w:type="dxa" w:w="15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UC-05 質問</w:t>
            </w:r>
          </w:p>
        </w:tc>
        <w:tc>
          <w:tcPr>
            <w:tcW w:type="dxa" w:w="14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学習者</w:t>
            </w:r>
          </w:p>
        </w:tc>
        <w:tc>
          <w:tcPr>
            <w:tcW w:type="dxa" w:w="42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AI講師に質問→応答/内蔵→質問ログ</w:t>
            </w:r>
          </w:p>
        </w:tc>
        <w:tc>
          <w:tcPr>
            <w:tcW w:type="dxa" w:w="22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FR-07</w:t>
            </w:r>
          </w:p>
        </w:tc>
      </w:tr>
      <w:tr>
        <w:tc>
          <w:tcPr>
            <w:tcW w:type="dxa" w:w="15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UC-06 記録</w:t>
            </w:r>
          </w:p>
        </w:tc>
        <w:tc>
          <w:tcPr>
            <w:tcW w:type="dxa" w:w="14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講師</w:t>
            </w:r>
          </w:p>
        </w:tc>
        <w:tc>
          <w:tcPr>
            <w:tcW w:type="dxa" w:w="42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カルテ記入→講師レポート出力→面談/報連相</w:t>
            </w:r>
          </w:p>
        </w:tc>
        <w:tc>
          <w:tcPr>
            <w:tcW w:type="dxa" w:w="22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FR-09,10</w:t>
            </w:r>
          </w:p>
        </w:tc>
      </w:tr>
      <w:tr>
        <w:tc>
          <w:tcPr>
            <w:tcW w:type="dxa" w:w="15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UC-07 配布</w:t>
            </w:r>
          </w:p>
        </w:tc>
        <w:tc>
          <w:tcPr>
            <w:tcW w:type="dxa" w:w="14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講師</w:t>
            </w:r>
          </w:p>
        </w:tc>
        <w:tc>
          <w:tcPr>
            <w:tcW w:type="dxa" w:w="42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スライド/MD出力→Marpで配布</w:t>
            </w:r>
          </w:p>
        </w:tc>
        <w:tc>
          <w:tcPr>
            <w:tcW w:type="dxa" w:w="22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FR-08</w:t>
            </w:r>
          </w:p>
        </w:tc>
      </w:tr>
      <w:tr>
        <w:tc>
          <w:tcPr>
            <w:tcW w:type="dxa" w:w="15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UC-08 点検</w:t>
            </w:r>
          </w:p>
        </w:tc>
        <w:tc>
          <w:tcPr>
            <w:tcW w:type="dxa" w:w="14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講師</w:t>
            </w:r>
          </w:p>
        </w:tc>
        <w:tc>
          <w:tcPr>
            <w:tcW w:type="dxa" w:w="42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公式リンク点検リスト出力→年次棚卸し／自己診断</w:t>
            </w:r>
          </w:p>
        </w:tc>
        <w:tc>
          <w:tcPr>
            <w:tcW w:type="dxa" w:w="22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FR-10,13</w:t>
            </w:r>
          </w:p>
        </w:tc>
      </w:tr>
    </w:tbl>
    <w:p>
      <w:pPr>
        <w:pStyle w:val="Heading1"/>
        <w:spacing w:after="150" w:before="280"/>
      </w:pPr>
      <w:r>
        <w:t xml:space="preserve">7. 制約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実行環境：モダンブラウザ。インストール・ビルド不可前提。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通信：AI機能のみ /v1/messages（model: claude-sonnet-4-6）。鍵は埋め込まない。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配布：単一.htmlファイル。データ・装飾・ロジックを内包。</w:t>
      </w:r>
    </w:p>
    <w:p>
      <w:pPr>
        <w:pStyle w:val="Heading1"/>
        <w:spacing w:after="150" w:before="280"/>
      </w:pPr>
      <w:r>
        <w:t xml:space="preserve">8. 受け入れ基準（要約）</w:t>
      </w:r>
    </w:p>
    <w:p>
      <w:pPr>
        <w:spacing w:after="120" w:before="0" w:line="300"/>
      </w:pPr>
      <w:r>
        <w:t xml:space="preserve">全FRが実機テストで確認でき、全NFRを満たし、商用QA(静的＋実機21項目)に合格すること。詳細はテスト仕様書に対応づける。</w:t>
      </w:r>
    </w:p>
    <w:p>
      <w:pPr>
        <w:pBdr>
          <w:bottom w:val="single" w:color="7cc242" w:sz="6" w:space="4"/>
        </w:pBdr>
        <w:spacing w:after="40" w:before="120"/>
      </w:pPr>
      <w:r>
        <w:t xml:space="preserve"/>
      </w:r>
    </w:p>
    <w:p>
      <w:pPr>
        <w:spacing w:after="120" w:before="0" w:line="300"/>
      </w:pPr>
      <w:r>
        <w:rPr>
          <w:i/>
          <w:iCs/>
          <w:color w:val="3aa86a"/>
          <w:sz w:val="18"/>
          <w:szCs w:val="18"/>
        </w:rPr>
        <w:t xml:space="preserve">森の学校うさうさ PRO v2.5.1 ／ 要求定義書 ／ うさうさ研修工房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aa899"/>
        <w:sz w:val="15"/>
        <w:szCs w:val="15"/>
      </w:rPr>
      <w:t xml:space="preserve">— </w:t>
    </w:r>
    <w:r>
      <w:rPr>
        <w:color w:val="9aa899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color w:val="9aa899"/>
        <w:sz w:val="15"/>
        <w:szCs w:val="15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aa899"/>
        <w:sz w:val="15"/>
        <w:szCs w:val="15"/>
      </w:rPr>
      <w:t xml:space="preserve">森の学校うさうさ PRO v2.5.1　要求定義書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  <w:lvl w:ilvl="1" w15:tentative="1">
      <w:start w:val="1"/>
      <w:numFmt w:val="bullet"/>
      <w:lvlText w:val="◦"/>
      <w:lvlJc w:val="left"/>
      <w:pPr>
        <w:ind w:left="108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280"/>
      <w:outlineLvl w:val="0"/>
    </w:pPr>
    <w:rPr>
      <w:rFonts w:ascii="Arial" w:cs="Arial" w:eastAsia="Arial" w:hAnsi="Arial"/>
      <w:b/>
      <w:bCs/>
      <w:color w:val="2c5a2c"/>
      <w:sz w:val="29"/>
      <w:szCs w:val="29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f7a4a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70" w:before="140"/>
      <w:outlineLvl w:val="2"/>
    </w:pPr>
    <w:rPr>
      <w:rFonts w:ascii="Arial" w:cs="Arial" w:eastAsia="Arial" w:hAnsi="Arial"/>
      <w:b/>
      <w:bCs/>
      <w:color w:val="1f2d1c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2026-06-14T07:22:50.036Z</dcterms:created>
  <dcterms:modified xsi:type="dcterms:W3CDTF">2026-06-14T07:22:50.037Z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