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Noto Sans CJK JP" w:cs="Noto Sans CJK JP" w:eastAsia="Noto Sans CJK JP" w:hAnsi="Noto Sans CJK JP"/>
          <w:b/>
          <w:bCs/>
          <w:color w:val="435A36"/>
          <w:sz w:val="36"/>
          <w:szCs w:val="36"/>
        </w:rPr>
        <w:t xml:space="preserve">うさうさ庭園デザインラボ ／ 学びハンドブック</w:t>
      </w:r>
    </w:p>
    <w:p>
      <w:pPr>
        <w:spacing w:after="40"/>
      </w:pPr>
      <w:r>
        <w:rPr>
          <w:rFonts w:ascii="Noto Sans CJK JP" w:cs="Noto Sans CJK JP" w:eastAsia="Noto Sans CJK JP" w:hAnsi="Noto Sans CJK JP"/>
          <w:color w:val="6B5560"/>
          <w:sz w:val="22"/>
          <w:szCs w:val="22"/>
        </w:rPr>
        <w:t xml:space="preserve">庭の知恵で、最新デザイン論と構図を束ねて学ぶ</w:t>
      </w:r>
    </w:p>
    <w:p>
      <w:pPr>
        <w:spacing w:after="200"/>
      </w:pPr>
      <w:r>
        <w:rPr>
          <w:rFonts w:ascii="Noto Sans CJK JP" w:cs="Noto Sans CJK JP" w:eastAsia="Noto Sans CJK JP" w:hAnsi="Noto Sans CJK JP"/>
          <w:i/>
          <w:iCs/>
          <w:color w:val="6B5560"/>
          <w:sz w:val="18"/>
          <w:szCs w:val="18"/>
        </w:rPr>
        <w:t xml:space="preserve">うさうさ研修工房 ／ v1.3 統合版・2026-06-23 ／ 「面白きこともなき世を面白く」</w:t>
      </w:r>
    </w:p>
    <w:p>
      <w:pPr>
        <w:pStyle w:val="Heading2"/>
      </w:pPr>
      <w:r>
        <w:rPr>
          <w:rFonts w:ascii="Noto Sans CJK JP" w:cs="Noto Sans CJK JP" w:eastAsia="Noto Sans CJK JP" w:hAnsi="Noto Sans CJK JP"/>
          <w:b/>
          <w:bCs/>
        </w:rPr>
        <w:t xml:space="preserve">はじめに ― 3つの知をつなぐ</w:t>
      </w:r>
    </w:p>
    <w:p>
      <w:pPr>
        <w:spacing w:after="120"/>
      </w:pPr>
      <w:r>
        <w:rPr>
          <w:rFonts w:ascii="Noto Sans CJK JP" w:cs="Noto Sans CJK JP" w:eastAsia="Noto Sans CJK JP" w:hAnsi="Noto Sans CJK JP"/>
        </w:rPr>
        <w:t xml:space="preserve">このラボは、</w:t>
      </w: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査読デザイン論（実在DOI 15本）</w:t>
      </w:r>
      <w:r>
        <w:rPr>
          <w:rFonts w:ascii="Noto Sans CJK JP" w:cs="Noto Sans CJK JP" w:eastAsia="Noto Sans CJK JP" w:hAnsi="Noto Sans CJK JP"/>
        </w:rPr>
        <w:t xml:space="preserve">・</w:t>
      </w: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写真の構図（9つの定石）</w:t>
      </w:r>
      <w:r>
        <w:rPr>
          <w:rFonts w:ascii="Noto Sans CJK JP" w:cs="Noto Sans CJK JP" w:eastAsia="Noto Sans CJK JP" w:hAnsi="Noto Sans CJK JP"/>
        </w:rPr>
        <w:t xml:space="preserve">・</w:t>
      </w: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日本庭園の設計思想（7つの知恵）</w:t>
      </w:r>
      <w:r>
        <w:rPr>
          <w:rFonts w:ascii="Noto Sans CJK JP" w:cs="Noto Sans CJK JP" w:eastAsia="Noto Sans CJK JP" w:hAnsi="Noto Sans CJK JP"/>
        </w:rPr>
        <w:t xml:space="preserve">を、庭の知恵を入口に1本でつなぎます。まず1つ型を決め、線と余白で主役を立たせましょう。</w:t>
      </w:r>
    </w:p>
    <w:p>
      <w:pPr>
        <w:spacing w:after="120"/>
      </w:pPr>
      <w:r>
        <w:rPr>
          <w:rFonts w:ascii="Noto Sans CJK JP" w:cs="Noto Sans CJK JP" w:eastAsia="Noto Sans CJK JP" w:hAnsi="Noto Sans CJK JP"/>
          <w:i/>
          <w:iCs/>
          <w:color w:val="6B5560"/>
          <w:sz w:val="19"/>
          <w:szCs w:val="19"/>
        </w:rPr>
        <w:t xml:space="preserve">※ 庭園・構図の原則は文化的・実務的な“慣習/定石（例外あり）”であり、査読論文の主張ではありません。両者は“響き合うアナロジー”として区別します（嘘つかない原則）。</w:t>
      </w:r>
    </w:p>
    <w:p>
      <w:pPr>
        <w:pStyle w:val="Heading1"/>
        <w:spacing w:before="160"/>
      </w:pPr>
      <w:r>
        <w:rPr>
          <w:rFonts w:ascii="Noto Sans CJK JP" w:cs="Noto Sans CJK JP" w:eastAsia="Noto Sans CJK JP" w:hAnsi="Noto Sans CJK JP"/>
          <w:b/>
          <w:bCs/>
        </w:rPr>
        <w:t xml:space="preserve">庭の知恵 7つ（構図 × デザイン論への橋渡し）</w:t>
      </w:r>
    </w:p>
    <w:p>
      <w:pPr>
        <w:pStyle w:val="Heading2"/>
        <w:spacing w:before="160"/>
      </w:pPr>
      <w:r>
        <w:rPr>
          <w:rFonts w:ascii="Noto Sans CJK JP" w:cs="Noto Sans CJK JP" w:eastAsia="Noto Sans CJK JP" w:hAnsi="Noto Sans CJK JP"/>
          <w:b/>
          <w:bCs/>
        </w:rPr>
        <w:t xml:space="preserve">1. 間（ま）・余白　</w:t>
      </w:r>
      <w:r>
        <w:rPr>
          <w:rFonts w:ascii="Noto Sans CJK JP" w:cs="Noto Sans CJK JP" w:eastAsia="Noto Sans CJK JP" w:hAnsi="Noto Sans CJK JP"/>
          <w:color w:val="6B5560"/>
          <w:sz w:val="18"/>
          <w:szCs w:val="18"/>
        </w:rPr>
        <w:t xml:space="preserve">Ma / Negative Space ／ 対応する構図：リーディングライン</w:t>
      </w:r>
    </w:p>
    <w:p>
      <w:pPr>
        <w:spacing w:after="80"/>
      </w:pPr>
      <w:r>
        <w:drawing>
          <wp:inline distT="0" distB="0" distL="0" distR="0">
            <wp:extent cx="3238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5F7D4F"/>
        </w:rPr>
        <w:t xml:space="preserve">定義：</w:t>
      </w:r>
      <w:r>
        <w:rPr>
          <w:rFonts w:ascii="Noto Sans CJK JP" w:cs="Noto Sans CJK JP" w:eastAsia="Noto Sans CJK JP" w:hAnsi="Noto Sans CJK JP"/>
        </w:rPr>
        <w:t xml:space="preserve">何も置かない“余白”を、積極的なデザイン要素として効かせる考え方。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35506B"/>
        </w:rPr>
        <w:t xml:space="preserve">庭での例：</w:t>
      </w:r>
      <w:r>
        <w:rPr>
          <w:rFonts w:ascii="Noto Sans CJK JP" w:cs="Noto Sans CJK JP" w:eastAsia="Noto Sans CJK JP" w:hAnsi="Noto Sans CJK JP"/>
        </w:rPr>
        <w:t xml:space="preserve">砂庭の白砂や苔の広がり。石を引き立てるために“空ける”。茶室のがらんとした空間に一輪の花が際立つのと同じ。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8A6D12"/>
        </w:rPr>
        <w:t xml:space="preserve">つながり：</w:t>
      </w:r>
      <w:r>
        <w:rPr>
          <w:rFonts w:ascii="Noto Sans CJK JP" w:cs="Noto Sans CJK JP" w:eastAsia="Noto Sans CJK JP" w:hAnsi="Noto Sans CJK JP"/>
        </w:rPr>
        <w:t xml:space="preserve">余計を削る＝外在的な認知負荷を下げる発想と響き合う。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9B3C28"/>
        </w:rPr>
        <w:t xml:space="preserve">響く論文（アナロジー）：</w:t>
      </w:r>
      <w:r>
        <w:rPr>
          <w:rFonts w:ascii="Noto Sans CJK JP" w:cs="Noto Sans CJK JP" w:eastAsia="Noto Sans CJK JP" w:hAnsi="Noto Sans CJK JP"/>
        </w:rPr>
        <w:t xml:space="preserve">Sweller et al. (2019) doi:10.1007/s10648-019-09465-5 ／ Mayer et al. (2001) doi:10.1037/0022-0663.93.1.187</w:t>
      </w:r>
    </w:p>
    <w:p>
      <w:pPr>
        <w:shd w:fill="E8EEDE" w:val="clear"/>
        <w:spacing w:after="120"/>
      </w:pP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一言まとめ：</w:t>
      </w: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足すより、空ける。</w:t>
      </w:r>
    </w:p>
    <w:p>
      <w:pPr>
        <w:pStyle w:val="Heading2"/>
        <w:spacing w:before="160"/>
      </w:pPr>
      <w:r>
        <w:rPr>
          <w:rFonts w:ascii="Noto Sans CJK JP" w:cs="Noto Sans CJK JP" w:eastAsia="Noto Sans CJK JP" w:hAnsi="Noto Sans CJK JP"/>
          <w:b/>
          <w:bCs/>
        </w:rPr>
        <w:t xml:space="preserve">2. 不均整　</w:t>
      </w:r>
      <w:r>
        <w:rPr>
          <w:rFonts w:ascii="Noto Sans CJK JP" w:cs="Noto Sans CJK JP" w:eastAsia="Noto Sans CJK JP" w:hAnsi="Noto Sans CJK JP"/>
          <w:color w:val="6B5560"/>
          <w:sz w:val="18"/>
          <w:szCs w:val="18"/>
        </w:rPr>
        <w:t xml:space="preserve">Asymmetry ／ 対応する構図：三分割法</w:t>
      </w:r>
    </w:p>
    <w:p>
      <w:pPr>
        <w:spacing w:after="80"/>
      </w:pPr>
      <w:r>
        <w:drawing>
          <wp:inline distT="0" distB="0" distL="0" distR="0">
            <wp:extent cx="3238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5F7D4F"/>
        </w:rPr>
        <w:t xml:space="preserve">定義：</w:t>
      </w:r>
      <w:r>
        <w:rPr>
          <w:rFonts w:ascii="Noto Sans CJK JP" w:cs="Noto Sans CJK JP" w:eastAsia="Noto Sans CJK JP" w:hAnsi="Noto Sans CJK JP"/>
        </w:rPr>
        <w:t xml:space="preserve">中央のべったり対称を避け、不揃いな重みで動きとバランスを作る。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35506B"/>
        </w:rPr>
        <w:t xml:space="preserve">庭での例：</w:t>
      </w:r>
      <w:r>
        <w:rPr>
          <w:rFonts w:ascii="Noto Sans CJK JP" w:cs="Noto Sans CJK JP" w:eastAsia="Noto Sans CJK JP" w:hAnsi="Noto Sans CJK JP"/>
        </w:rPr>
        <w:t xml:space="preserve">主石を中央から外し、添石を小さく離す。三尊石も大中小で不等辺に。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8A6D12"/>
        </w:rPr>
        <w:t xml:space="preserve">つながり：</w:t>
      </w:r>
      <w:r>
        <w:rPr>
          <w:rFonts w:ascii="Noto Sans CJK JP" w:cs="Noto Sans CJK JP" w:eastAsia="Noto Sans CJK JP" w:hAnsi="Noto Sans CJK JP"/>
        </w:rPr>
        <w:t xml:space="preserve">真ん中を外す感覚は、写真の三分割法そのもの。整い過ぎない美が好ましさにつながる。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9B3C28"/>
        </w:rPr>
        <w:t xml:space="preserve">響く論文（アナロジー）：</w:t>
      </w:r>
      <w:r>
        <w:rPr>
          <w:rFonts w:ascii="Noto Sans CJK JP" w:cs="Noto Sans CJK JP" w:eastAsia="Noto Sans CJK JP" w:hAnsi="Noto Sans CJK JP"/>
        </w:rPr>
        <w:t xml:space="preserve">Moshagen &amp; Thielsch (2010) doi:10.1016/j.ijhcs.2010.05.006</w:t>
      </w:r>
    </w:p>
    <w:p>
      <w:pPr>
        <w:shd w:fill="E8EEDE" w:val="clear"/>
        <w:spacing w:after="120"/>
      </w:pP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一言まとめ：</w:t>
      </w: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真ん中を、外す。</w:t>
      </w:r>
    </w:p>
    <w:p>
      <w:pPr>
        <w:pStyle w:val="Heading2"/>
        <w:spacing w:before="160"/>
      </w:pPr>
      <w:r>
        <w:rPr>
          <w:rFonts w:ascii="Noto Sans CJK JP" w:cs="Noto Sans CJK JP" w:eastAsia="Noto Sans CJK JP" w:hAnsi="Noto Sans CJK JP"/>
          <w:b/>
          <w:bCs/>
        </w:rPr>
        <w:t xml:space="preserve">3. 借景（しゃっけい）　</w:t>
      </w:r>
      <w:r>
        <w:rPr>
          <w:rFonts w:ascii="Noto Sans CJK JP" w:cs="Noto Sans CJK JP" w:eastAsia="Noto Sans CJK JP" w:hAnsi="Noto Sans CJK JP"/>
          <w:color w:val="6B5560"/>
          <w:sz w:val="18"/>
          <w:szCs w:val="18"/>
        </w:rPr>
        <w:t xml:space="preserve">Shakkei ／ 対応する構図：額縁構図</w:t>
      </w:r>
    </w:p>
    <w:p>
      <w:pPr>
        <w:spacing w:after="80"/>
      </w:pPr>
      <w:r>
        <w:drawing>
          <wp:inline distT="0" distB="0" distL="0" distR="0">
            <wp:extent cx="3238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5F7D4F"/>
        </w:rPr>
        <w:t xml:space="preserve">定義：</w:t>
      </w:r>
      <w:r>
        <w:rPr>
          <w:rFonts w:ascii="Noto Sans CJK JP" w:cs="Noto Sans CJK JP" w:eastAsia="Noto Sans CJK JP" w:hAnsi="Noto Sans CJK JP"/>
        </w:rPr>
        <w:t xml:space="preserve">庭の外の遠山や樹木を、庭の構図の一部として“借りて”取り込む。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35506B"/>
        </w:rPr>
        <w:t xml:space="preserve">庭での例：</w:t>
      </w:r>
      <w:r>
        <w:rPr>
          <w:rFonts w:ascii="Noto Sans CJK JP" w:cs="Noto Sans CJK JP" w:eastAsia="Noto Sans CJK JP" w:hAnsi="Noto Sans CJK JP"/>
        </w:rPr>
        <w:t xml:space="preserve">窓・門・木立を“額縁”にして、遠くの景色を主役の背景に据える。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8A6D12"/>
        </w:rPr>
        <w:t xml:space="preserve">つながり：</w:t>
      </w:r>
      <w:r>
        <w:rPr>
          <w:rFonts w:ascii="Noto Sans CJK JP" w:cs="Noto Sans CJK JP" w:eastAsia="Noto Sans CJK JP" w:hAnsi="Noto Sans CJK JP"/>
        </w:rPr>
        <w:t xml:space="preserve">前景で主役を囲み奥行きを足す額縁構図と同じ発想。視線を内へ誘導する。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9B3C28"/>
        </w:rPr>
        <w:t xml:space="preserve">響く論文（アナロジー）：</w:t>
      </w:r>
      <w:r>
        <w:rPr>
          <w:rFonts w:ascii="Noto Sans CJK JP" w:cs="Noto Sans CJK JP" w:eastAsia="Noto Sans CJK JP" w:hAnsi="Noto Sans CJK JP"/>
        </w:rPr>
        <w:t xml:space="preserve">Moshagen &amp; Thielsch (2010) doi:10.1016/j.ijhcs.2010.05.006</w:t>
      </w:r>
    </w:p>
    <w:p>
      <w:pPr>
        <w:shd w:fill="E8EEDE" w:val="clear"/>
        <w:spacing w:after="120"/>
      </w:pP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一言まとめ：</w:t>
      </w: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遠くを、借りる。</w:t>
      </w:r>
    </w:p>
    <w:p>
      <w:pPr>
        <w:pStyle w:val="Heading2"/>
        <w:spacing w:before="160"/>
      </w:pPr>
      <w:r>
        <w:rPr>
          <w:rFonts w:ascii="Noto Sans CJK JP" w:cs="Noto Sans CJK JP" w:eastAsia="Noto Sans CJK JP" w:hAnsi="Noto Sans CJK JP"/>
          <w:b/>
          <w:bCs/>
        </w:rPr>
        <w:t xml:space="preserve">4. 見え隠れ　</w:t>
      </w:r>
      <w:r>
        <w:rPr>
          <w:rFonts w:ascii="Noto Sans CJK JP" w:cs="Noto Sans CJK JP" w:eastAsia="Noto Sans CJK JP" w:hAnsi="Noto Sans CJK JP"/>
          <w:color w:val="6B5560"/>
          <w:sz w:val="18"/>
          <w:szCs w:val="18"/>
        </w:rPr>
        <w:t xml:space="preserve">Miegakure ／ 対応する構図：リーディングライン</w:t>
      </w:r>
    </w:p>
    <w:p>
      <w:pPr>
        <w:spacing w:after="80"/>
      </w:pPr>
      <w:r>
        <w:drawing>
          <wp:inline distT="0" distB="0" distL="0" distR="0">
            <wp:extent cx="3238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5F7D4F"/>
        </w:rPr>
        <w:t xml:space="preserve">定義：</w:t>
      </w:r>
      <w:r>
        <w:rPr>
          <w:rFonts w:ascii="Noto Sans CJK JP" w:cs="Noto Sans CJK JP" w:eastAsia="Noto Sans CJK JP" w:hAnsi="Noto Sans CJK JP"/>
        </w:rPr>
        <w:t xml:space="preserve">全部を一度に見せず、曲がり道や植栽で“少しずつ”見せて歩を誘う。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35506B"/>
        </w:rPr>
        <w:t xml:space="preserve">庭での例：</w:t>
      </w:r>
      <w:r>
        <w:rPr>
          <w:rFonts w:ascii="Noto Sans CJK JP" w:cs="Noto Sans CJK JP" w:eastAsia="Noto Sans CJK JP" w:hAnsi="Noto Sans CJK JP"/>
        </w:rPr>
        <w:t xml:space="preserve">園路を曲げ、要石を植栽で半分隠す。露地の飛び石は先が隠れるから進みたくなる。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8A6D12"/>
        </w:rPr>
        <w:t xml:space="preserve">つながり：</w:t>
      </w:r>
      <w:r>
        <w:rPr>
          <w:rFonts w:ascii="Noto Sans CJK JP" w:cs="Noto Sans CJK JP" w:eastAsia="Noto Sans CJK JP" w:hAnsi="Noto Sans CJK JP"/>
        </w:rPr>
        <w:t xml:space="preserve">視線を導くリーディングラインと同型。全部説明せず問いで関与を促すと定着（テスト効果）。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9B3C28"/>
        </w:rPr>
        <w:t xml:space="preserve">響く論文（アナロジー）：</w:t>
      </w:r>
      <w:r>
        <w:rPr>
          <w:rFonts w:ascii="Noto Sans CJK JP" w:cs="Noto Sans CJK JP" w:eastAsia="Noto Sans CJK JP" w:hAnsi="Noto Sans CJK JP"/>
        </w:rPr>
        <w:t xml:space="preserve">Roediger &amp; Karpicke (2006) doi:10.1111/j.1467-9280.2006.01693.x ／ Dunlosky et al. (2013) doi:10.1177/1529100612453266</w:t>
      </w:r>
    </w:p>
    <w:p>
      <w:pPr>
        <w:shd w:fill="E8EEDE" w:val="clear"/>
        <w:spacing w:after="120"/>
      </w:pP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一言まとめ：</w:t>
      </w: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隠して、誘う。</w:t>
      </w:r>
    </w:p>
    <w:p>
      <w:pPr>
        <w:pStyle w:val="Heading2"/>
        <w:spacing w:before="160"/>
      </w:pPr>
      <w:r>
        <w:rPr>
          <w:rFonts w:ascii="Noto Sans CJK JP" w:cs="Noto Sans CJK JP" w:eastAsia="Noto Sans CJK JP" w:hAnsi="Noto Sans CJK JP"/>
          <w:b/>
          <w:bCs/>
        </w:rPr>
        <w:t xml:space="preserve">5. 三尊石（不等三角）　</w:t>
      </w:r>
      <w:r>
        <w:rPr>
          <w:rFonts w:ascii="Noto Sans CJK JP" w:cs="Noto Sans CJK JP" w:eastAsia="Noto Sans CJK JP" w:hAnsi="Noto Sans CJK JP"/>
          <w:color w:val="6B5560"/>
          <w:sz w:val="18"/>
          <w:szCs w:val="18"/>
        </w:rPr>
        <w:t xml:space="preserve">Triad / Sanzon ／ 対応する構図：三角構図</w:t>
      </w:r>
    </w:p>
    <w:p>
      <w:pPr>
        <w:spacing w:after="80"/>
      </w:pPr>
      <w:r>
        <w:drawing>
          <wp:inline distT="0" distB="0" distL="0" distR="0">
            <wp:extent cx="3238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5F7D4F"/>
        </w:rPr>
        <w:t xml:space="preserve">定義：</w:t>
      </w:r>
      <w:r>
        <w:rPr>
          <w:rFonts w:ascii="Noto Sans CJK JP" w:cs="Noto Sans CJK JP" w:eastAsia="Noto Sans CJK JP" w:hAnsi="Noto Sans CJK JP"/>
        </w:rPr>
        <w:t xml:space="preserve">主・添・控の3石を大中小・不等辺の三角に組み、安定とまとまりを作る。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35506B"/>
        </w:rPr>
        <w:t xml:space="preserve">庭での例：</w:t>
      </w:r>
      <w:r>
        <w:rPr>
          <w:rFonts w:ascii="Noto Sans CJK JP" w:cs="Noto Sans CJK JP" w:eastAsia="Noto Sans CJK JP" w:hAnsi="Noto Sans CJK JP"/>
        </w:rPr>
        <w:t xml:space="preserve">中央に主石、脇に低い添石、奥に控石。植栽や景物も3点を基本にまとめる。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8A6D12"/>
        </w:rPr>
        <w:t xml:space="preserve">つながり：</w:t>
      </w:r>
      <w:r>
        <w:rPr>
          <w:rFonts w:ascii="Noto Sans CJK JP" w:cs="Noto Sans CJK JP" w:eastAsia="Noto Sans CJK JP" w:hAnsi="Noto Sans CJK JP"/>
        </w:rPr>
        <w:t xml:space="preserve">写真の三角構図と同型。底辺で安定、頂点へ視線。群化も効く。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9B3C28"/>
        </w:rPr>
        <w:t xml:space="preserve">響く論文（アナロジー）：</w:t>
      </w:r>
      <w:r>
        <w:rPr>
          <w:rFonts w:ascii="Noto Sans CJK JP" w:cs="Noto Sans CJK JP" w:eastAsia="Noto Sans CJK JP" w:hAnsi="Noto Sans CJK JP"/>
        </w:rPr>
        <w:t xml:space="preserve">Moshagen &amp; Thielsch (2010) doi:10.1016/j.ijhcs.2010.05.006</w:t>
      </w:r>
    </w:p>
    <w:p>
      <w:pPr>
        <w:shd w:fill="E8EEDE" w:val="clear"/>
        <w:spacing w:after="120"/>
      </w:pP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一言まとめ：</w:t>
      </w: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三点で、締める。</w:t>
      </w:r>
    </w:p>
    <w:p>
      <w:pPr>
        <w:pStyle w:val="Heading2"/>
        <w:spacing w:before="160"/>
      </w:pPr>
      <w:r>
        <w:rPr>
          <w:rFonts w:ascii="Noto Sans CJK JP" w:cs="Noto Sans CJK JP" w:eastAsia="Noto Sans CJK JP" w:hAnsi="Noto Sans CJK JP"/>
          <w:b/>
          <w:bCs/>
        </w:rPr>
        <w:t xml:space="preserve">6. 簡素・枯山水　</w:t>
      </w:r>
      <w:r>
        <w:rPr>
          <w:rFonts w:ascii="Noto Sans CJK JP" w:cs="Noto Sans CJK JP" w:eastAsia="Noto Sans CJK JP" w:hAnsi="Noto Sans CJK JP"/>
          <w:color w:val="6B5560"/>
          <w:sz w:val="18"/>
          <w:szCs w:val="18"/>
        </w:rPr>
        <w:t xml:space="preserve">Simplicity / Karesansui ／ 対応する構図：日の丸構図</w:t>
      </w:r>
    </w:p>
    <w:p>
      <w:pPr>
        <w:spacing w:after="80"/>
      </w:pPr>
      <w:r>
        <w:drawing>
          <wp:inline distT="0" distB="0" distL="0" distR="0">
            <wp:extent cx="3238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5F7D4F"/>
        </w:rPr>
        <w:t xml:space="preserve">定義：</w:t>
      </w:r>
      <w:r>
        <w:rPr>
          <w:rFonts w:ascii="Noto Sans CJK JP" w:cs="Noto Sans CJK JP" w:eastAsia="Noto Sans CJK JP" w:hAnsi="Noto Sans CJK JP"/>
        </w:rPr>
        <w:t xml:space="preserve">水を使わず砂と石で水景を“見立てる”。最小の要素で多くを語る。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35506B"/>
        </w:rPr>
        <w:t xml:space="preserve">庭での例：</w:t>
      </w:r>
      <w:r>
        <w:rPr>
          <w:rFonts w:ascii="Noto Sans CJK JP" w:cs="Noto Sans CJK JP" w:eastAsia="Noto Sans CJK JP" w:hAnsi="Noto Sans CJK JP"/>
        </w:rPr>
        <w:t xml:space="preserve">白砂の波紋と数個の石だけで大海と島を想像させる。要素を絞り背景を整理。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8A6D12"/>
        </w:rPr>
        <w:t xml:space="preserve">つながり：</w:t>
      </w:r>
      <w:r>
        <w:rPr>
          <w:rFonts w:ascii="Noto Sans CJK JP" w:cs="Noto Sans CJK JP" w:eastAsia="Noto Sans CJK JP" w:hAnsi="Noto Sans CJK JP"/>
        </w:rPr>
        <w:t xml:space="preserve">“盛らない”は冗長性・一貫性原則と響き合う。日の丸構図も主役が強く背景が整理された時に効く。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9B3C28"/>
        </w:rPr>
        <w:t xml:space="preserve">響く論文（アナロジー）：</w:t>
      </w:r>
      <w:r>
        <w:rPr>
          <w:rFonts w:ascii="Noto Sans CJK JP" w:cs="Noto Sans CJK JP" w:eastAsia="Noto Sans CJK JP" w:hAnsi="Noto Sans CJK JP"/>
        </w:rPr>
        <w:t xml:space="preserve">Mayer &amp; Johnson (2008) doi:10.1037/0022-0663.100.2.380 ／ Mayer et al. (2001) doi:10.1037/0022-0663.93.1.187</w:t>
      </w:r>
    </w:p>
    <w:p>
      <w:pPr>
        <w:shd w:fill="E8EEDE" w:val="clear"/>
        <w:spacing w:after="120"/>
      </w:pP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一言まとめ：</w:t>
      </w: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少なさで、語る。</w:t>
      </w:r>
    </w:p>
    <w:p>
      <w:pPr>
        <w:pStyle w:val="Heading2"/>
        <w:spacing w:before="160"/>
      </w:pPr>
      <w:r>
        <w:rPr>
          <w:rFonts w:ascii="Noto Sans CJK JP" w:cs="Noto Sans CJK JP" w:eastAsia="Noto Sans CJK JP" w:hAnsi="Noto Sans CJK JP"/>
          <w:b/>
          <w:bCs/>
        </w:rPr>
        <w:t xml:space="preserve">7. 侘び寂び・自然石　</w:t>
      </w:r>
      <w:r>
        <w:rPr>
          <w:rFonts w:ascii="Noto Sans CJK JP" w:cs="Noto Sans CJK JP" w:eastAsia="Noto Sans CJK JP" w:hAnsi="Noto Sans CJK JP"/>
          <w:color w:val="6B5560"/>
          <w:sz w:val="18"/>
          <w:szCs w:val="18"/>
        </w:rPr>
        <w:t xml:space="preserve">Wabi-sabi ／ 対応する構図：対角線構図</w:t>
      </w:r>
    </w:p>
    <w:p>
      <w:pPr>
        <w:spacing w:after="80"/>
      </w:pPr>
      <w:r>
        <w:drawing>
          <wp:inline distT="0" distB="0" distL="0" distR="0">
            <wp:extent cx="3238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5F7D4F"/>
        </w:rPr>
        <w:t xml:space="preserve">定義：</w:t>
      </w:r>
      <w:r>
        <w:rPr>
          <w:rFonts w:ascii="Noto Sans CJK JP" w:cs="Noto Sans CJK JP" w:eastAsia="Noto Sans CJK JP" w:hAnsi="Noto Sans CJK JP"/>
        </w:rPr>
        <w:t xml:space="preserve">不均整・経年・素材の質感など“自然の不完全さ”に美を見出す感性。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35506B"/>
        </w:rPr>
        <w:t xml:space="preserve">庭での例：</w:t>
      </w:r>
      <w:r>
        <w:rPr>
          <w:rFonts w:ascii="Noto Sans CJK JP" w:cs="Noto Sans CJK JP" w:eastAsia="Noto Sans CJK JP" w:hAnsi="Noto Sans CJK JP"/>
        </w:rPr>
        <w:t xml:space="preserve">苔むした石、ふぞろいの飛び石。直線一辺倒を避け、自然な曲線・斜めの流れで動と素材感を出す。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8A6D12"/>
        </w:rPr>
        <w:t xml:space="preserve">つながり：</w:t>
      </w:r>
      <w:r>
        <w:rPr>
          <w:rFonts w:ascii="Noto Sans CJK JP" w:cs="Noto Sans CJK JP" w:eastAsia="Noto Sans CJK JP" w:hAnsi="Noto Sans CJK JP"/>
        </w:rPr>
        <w:t xml:space="preserve">対角線で“動”を足す感覚に近い。視覚的美の職人技・多様性の側面とも響き合う（文化的美意識）。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9B3C28"/>
        </w:rPr>
        <w:t xml:space="preserve">響く論文（アナロジー）：</w:t>
      </w:r>
      <w:r>
        <w:rPr>
          <w:rFonts w:ascii="Noto Sans CJK JP" w:cs="Noto Sans CJK JP" w:eastAsia="Noto Sans CJK JP" w:hAnsi="Noto Sans CJK JP"/>
        </w:rPr>
        <w:t xml:space="preserve">Moshagen &amp; Thielsch (2010) doi:10.1016/j.ijhcs.2010.05.006</w:t>
      </w:r>
    </w:p>
    <w:p>
      <w:pPr>
        <w:shd w:fill="E8EEDE" w:val="clear"/>
        <w:spacing w:after="120"/>
      </w:pP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一言まとめ：</w:t>
      </w: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不揃いを、味わう。</w:t>
      </w:r>
    </w:p>
    <w:p>
      <w:pPr>
        <w:pStyle w:val="Heading1"/>
        <w:spacing w:before="220"/>
      </w:pPr>
      <w:r>
        <w:rPr>
          <w:rFonts w:ascii="Noto Sans CJK JP" w:cs="Noto Sans CJK JP" w:eastAsia="Noto Sans CJK JP" w:hAnsi="Noto Sans CJK JP"/>
          <w:b/>
          <w:bCs/>
        </w:rPr>
        <w:t xml:space="preserve">ツールの使い方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相談（庭師AI）：</w:t>
      </w:r>
      <w:r>
        <w:rPr>
          <w:rFonts w:ascii="Noto Sans CJK JP" w:cs="Noto Sans CJK JP" w:eastAsia="Noto Sans CJK JP" w:hAnsi="Noto Sans CJK JP"/>
        </w:rPr>
        <w:t xml:space="preserve">庭の知恵⇄構図⇄デザイン論を四段（定義→たとえ→詳細→一言）で。4ペルソナ・音声対応。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デザイン論タブ：</w:t>
      </w:r>
      <w:r>
        <w:rPr>
          <w:rFonts w:ascii="Noto Sans CJK JP" w:cs="Noto Sans CJK JP" w:eastAsia="Noto Sans CJK JP" w:hAnsi="Noto Sans CJK JP"/>
        </w:rPr>
        <w:t xml:space="preserve">査読15本をDOI付きで参照。クリックで相談に接続。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構図タブ：</w:t>
      </w:r>
      <w:r>
        <w:rPr>
          <w:rFonts w:ascii="Noto Sans CJK JP" w:cs="Noto Sans CJK JP" w:eastAsia="Noto Sans CJK JP" w:hAnsi="Noto Sans CJK JP"/>
        </w:rPr>
        <w:t xml:space="preserve">9型を縦横比を変えてオーバーレイ表示。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庭園の知恵タブ：</w:t>
      </w:r>
      <w:r>
        <w:rPr>
          <w:rFonts w:ascii="Noto Sans CJK JP" w:cs="Noto Sans CJK JP" w:eastAsia="Noto Sans CJK JP" w:hAnsi="Noto Sans CJK JP"/>
        </w:rPr>
        <w:t xml:space="preserve">7原則を構図と論文への橋渡しで。庭の色トーンも。</w:t>
      </w:r>
    </w:p>
    <w:p>
      <w:pPr>
        <w:pStyle w:val="Heading2"/>
        <w:spacing w:before="120"/>
      </w:pPr>
      <w:r>
        <w:rPr>
          <w:rFonts w:ascii="Noto Sans CJK JP" w:cs="Noto Sans CJK JP" w:eastAsia="Noto Sans CJK JP" w:hAnsi="Noto Sans CJK JP"/>
          <w:b/>
          <w:bCs/>
        </w:rPr>
        <w:t xml:space="preserve">回答モード（用途で切替）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JP" w:cs="Noto Sans CJK JP" w:eastAsia="Noto Sans CJK JP" w:hAnsi="Noto Sans CJK JP"/>
          <w:b/>
          <w:bCs/>
          <w:color w:val="35506B"/>
        </w:rPr>
        <w:t xml:space="preserve">参照先モード：</w:t>
      </w:r>
      <w:r>
        <w:rPr>
          <w:rFonts w:ascii="Noto Sans CJK JP" w:cs="Noto Sans CJK JP" w:eastAsia="Noto Sans CJK JP" w:hAnsi="Noto Sans CJK JP"/>
        </w:rPr>
        <w:t xml:space="preserve">論文ベースで即答＋DOI出典。設計書レビューの根拠出しに。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JP" w:cs="Noto Sans CJK JP" w:eastAsia="Noto Sans CJK JP" w:hAnsi="Noto Sans CJK JP"/>
          <w:b/>
          <w:bCs/>
          <w:color w:val="35506B"/>
        </w:rPr>
        <w:t xml:space="preserve">考えさせる問モード：</w:t>
      </w:r>
      <w:r>
        <w:rPr>
          <w:rFonts w:ascii="Noto Sans CJK JP" w:cs="Noto Sans CJK JP" w:eastAsia="Noto Sans CJK JP" w:hAnsi="Noto Sans CJK JP"/>
        </w:rPr>
        <w:t xml:space="preserve">答えを与えず、テスト効果で問いを投げる。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JP" w:cs="Noto Sans CJK JP" w:eastAsia="Noto Sans CJK JP" w:hAnsi="Noto Sans CJK JP"/>
          <w:b/>
          <w:bCs/>
          <w:color w:val="35506B"/>
        </w:rPr>
        <w:t xml:space="preserve">じっくり相談モード：</w:t>
      </w:r>
      <w:r>
        <w:rPr>
          <w:rFonts w:ascii="Noto Sans CJK JP" w:cs="Noto Sans CJK JP" w:eastAsia="Noto Sans CJK JP" w:hAnsi="Noto Sans CJK JP"/>
        </w:rPr>
        <w:t xml:space="preserve">四段構成でやさしく。</w:t>
      </w:r>
    </w:p>
    <w:p>
      <w:pPr>
        <w:pStyle w:val="Heading2"/>
        <w:spacing w:before="120"/>
      </w:pPr>
      <w:r>
        <w:rPr>
          <w:rFonts w:ascii="Noto Sans CJK JP" w:cs="Noto Sans CJK JP" w:eastAsia="Noto Sans CJK JP" w:hAnsi="Noto Sans CJK JP"/>
          <w:b/>
          <w:bCs/>
        </w:rPr>
        <w:t xml:space="preserve">エンジニア向け調整 ＆ 統合版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パラメータ盆栽：</w:t>
      </w:r>
      <w:r>
        <w:rPr>
          <w:rFonts w:ascii="Noto Sans CJK JP" w:cs="Noto Sans CJK JP" w:eastAsia="Noto Sans CJK JP" w:hAnsi="Noto Sans CJK JP"/>
        </w:rPr>
        <w:t xml:space="preserve">温度／最大トークン／詳しさ／専門度／たとえの量／出典の厳しさ／話速を調整。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プリセット：</w:t>
      </w:r>
      <w:r>
        <w:rPr>
          <w:rFonts w:ascii="Noto Sans CJK JP" w:cs="Noto Sans CJK JP" w:eastAsia="Noto Sans CJK JP" w:hAnsi="Noto Sans CJK JP"/>
        </w:rPr>
        <w:t xml:space="preserve">“効いた設定”に名前をつけて保存→⭐で目印→いつでも戻す。JSONで書き出し/読み込みも可能（設計書レビュー向け初期プリセットつき）。</w:t>
      </w:r>
    </w:p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color w:val="435A36"/>
        </w:rPr>
        <w:t xml:space="preserve">統合版の自動切替：</w:t>
      </w:r>
      <w:r>
        <w:rPr>
          <w:rFonts w:ascii="Noto Sans CJK JP" w:cs="Noto Sans CJK JP" w:eastAsia="Noto Sans CJK JP" w:hAnsi="Noto Sans CJK JP"/>
        </w:rPr>
        <w:t xml:space="preserve">APIキーが空ならアーティファクト版（claude.ai内・鍵不要）、入力すればHTML版（オフライン可・モデル選択と最大トークン調整が有効）。</w:t>
      </w:r>
    </w:p>
    <w:p>
      <w:pPr>
        <w:pStyle w:val="Heading1"/>
        <w:spacing w:before="220"/>
      </w:pPr>
      <w:r>
        <w:rPr>
          <w:rFonts w:ascii="Noto Sans CJK JP" w:cs="Noto Sans CJK JP" w:eastAsia="Noto Sans CJK JP" w:hAnsi="Noto Sans CJK JP"/>
          <w:b/>
          <w:bCs/>
        </w:rPr>
        <w:t xml:space="preserve">この工房の約束（嘘つかない原則）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JP" w:cs="Noto Sans CJK JP" w:eastAsia="Noto Sans CJK JP" w:hAnsi="Noto Sans CJK JP"/>
        </w:rPr>
        <w:t xml:space="preserve">査読デザイン論の出典は、実在が確認できたDOI（15本）だけを引用します。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JP" w:cs="Noto Sans CJK JP" w:eastAsia="Noto Sans CJK JP" w:hAnsi="Noto Sans CJK JP"/>
        </w:rPr>
        <w:t xml:space="preserve">日本庭園の設計思想や写真の構図は“文化的・実務的な慣習/定石（例外あり）”であり、査読論文の主張ではありません。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JP" w:cs="Noto Sans CJK JP" w:eastAsia="Noto Sans CJK JP" w:hAnsi="Noto Sans CJK JP"/>
        </w:rPr>
        <w:t xml:space="preserve">両者をつなぐ時は「論文が庭園を実証した」とは言わず、響き合うアナロジーとして区別します。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JP" w:cs="Noto Sans CJK JP" w:eastAsia="Noto Sans CJK JP" w:hAnsi="Noto Sans CJK JP"/>
        </w:rPr>
        <w:t xml:space="preserve">実在の作庭家・写真家の発言や経歴を、確証なく断定で作り話ししません。</w:t>
      </w:r>
    </w:p>
    <w:p>
      <w:pPr>
        <w:spacing w:before="160"/>
      </w:pPr>
      <w:r>
        <w:rPr>
          <w:rFonts w:ascii="Noto Sans CJK JP" w:cs="Noto Sans CJK JP" w:eastAsia="Noto Sans CJK JP" w:hAnsi="Noto Sans CJK JP"/>
          <w:i/>
          <w:iCs/>
          <w:color w:val="6B5560"/>
        </w:rPr>
        <w:t xml:space="preserve">🐰🪴 うさうさ研修工房 庭園デザインラボ ／ 面白きこともなき世を面白く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color w:val="2E22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Noto Sans CJK JP" w:cs="Noto Sans CJK JP" w:eastAsia="Noto Sans CJK JP" w:hAnsi="Noto Sans CJK JP"/>
      <w:b/>
      <w:bCs/>
      <w:color w:val="435A3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Noto Sans CJK JP" w:cs="Noto Sans CJK JP" w:eastAsia="Noto Sans CJK JP" w:hAnsi="Noto Sans CJK JP"/>
      <w:b/>
      <w:bCs/>
      <w:color w:val="5F7D4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0ff9c990b33c5800271a85c6a23bceaac62cca.png"/><Relationship Id="rId8" Type="http://schemas.openxmlformats.org/officeDocument/2006/relationships/image" Target="media/aef466fd3f7566ce4bbc8e7884a57f8c39108c6f.png"/><Relationship Id="rId9" Type="http://schemas.openxmlformats.org/officeDocument/2006/relationships/image" Target="media/46f7169109b8eb857533f8f964021ccbb5be3a13.png"/><Relationship Id="rId10" Type="http://schemas.openxmlformats.org/officeDocument/2006/relationships/image" Target="media/7f2f315580456b852d8a7176e26e6d4d96fe2e3c.png"/><Relationship Id="rId11" Type="http://schemas.openxmlformats.org/officeDocument/2006/relationships/image" Target="media/9a27075f88632b564111506ebaa5e4c3d65c85f4.png"/><Relationship Id="rId12" Type="http://schemas.openxmlformats.org/officeDocument/2006/relationships/image" Target="media/3758ee1601ef7e924e60be7c63fa1d1e2c60679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2026-06-23T14:08:34.729Z</dcterms:created>
  <dcterms:modified xsi:type="dcterms:W3CDTF">2026-06-23T14:08:34.729Z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