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C881" w14:textId="6280ACAC" w:rsidR="005A08C9" w:rsidRDefault="005A08C9" w:rsidP="005A08C9">
      <w:pPr>
        <w:pStyle w:val="Heading1"/>
      </w:pPr>
      <w:r>
        <w:t>User</w:t>
      </w:r>
      <w:r>
        <w:t xml:space="preserve"> Guide – </w:t>
      </w:r>
      <w:r>
        <w:t>SnapperRocks</w:t>
      </w:r>
    </w:p>
    <w:p w14:paraId="3FF4C041" w14:textId="21101E98" w:rsidR="005A08C9" w:rsidRDefault="005A08C9" w:rsidP="005A08C9"/>
    <w:p w14:paraId="0272741B" w14:textId="69F334CC" w:rsidR="005A08C9" w:rsidRDefault="005A08C9" w:rsidP="005A08C9">
      <w:pPr>
        <w:pStyle w:val="Heading2"/>
      </w:pPr>
      <w:r>
        <w:t>Requirements</w:t>
      </w:r>
    </w:p>
    <w:p w14:paraId="303AE602" w14:textId="54254172" w:rsidR="005A08C9" w:rsidRDefault="005A08C9" w:rsidP="005A08C9">
      <w:r>
        <w:t xml:space="preserve">SnapperRocks requires that Nextflow </w:t>
      </w:r>
      <w:r w:rsidR="005A04F0">
        <w:t xml:space="preserve">v20+ </w:t>
      </w:r>
      <w:r>
        <w:t>be installed to run, which is compatible with Linux and OSX.</w:t>
      </w:r>
    </w:p>
    <w:p w14:paraId="344C96BE" w14:textId="4F971DEF" w:rsidR="005A04F0" w:rsidRDefault="005A04F0" w:rsidP="005A08C9">
      <w:r>
        <w:t>Compute environments are provided in Conda format, and docker and singularity containers for local and cluster deployment. For AWS deployment, instances may be created from the containers.</w:t>
      </w:r>
    </w:p>
    <w:p w14:paraId="73643768" w14:textId="77777777" w:rsidR="007A3BF1" w:rsidRDefault="007A3BF1" w:rsidP="005A08C9"/>
    <w:p w14:paraId="049A5BAE" w14:textId="522F4274" w:rsidR="005A08C9" w:rsidRDefault="005A08C9" w:rsidP="005A08C9">
      <w:pPr>
        <w:pStyle w:val="Heading2"/>
      </w:pPr>
      <w:r>
        <w:t>Running</w:t>
      </w:r>
    </w:p>
    <w:p w14:paraId="7A1544AA" w14:textId="7209F2DC" w:rsidR="00CA3632" w:rsidRDefault="00CA3632" w:rsidP="00CA3632">
      <w:r>
        <w:t>SnapperRocks may be launched from the command line, using the Nextflow binary and the pipeline’s main.nf file. Any changes to the default values (see table below) may be specified with a `--` prefix and then the value. For Boolean parameters, a true value may be indicated with just the `--` prefix. Defaults may be permanently changed by editing the nextflow.config file in the path of SnapperRocks</w:t>
      </w:r>
      <w:r w:rsidR="007A3BF1">
        <w:t>’</w:t>
      </w:r>
      <w:r>
        <w:t xml:space="preserve"> main.nf.</w:t>
      </w:r>
    </w:p>
    <w:p w14:paraId="6AF2B642" w14:textId="270C1641" w:rsidR="00CA3632" w:rsidRDefault="007A3BF1" w:rsidP="00CA3632">
      <w:r>
        <w:t>E.g.:</w:t>
      </w:r>
    </w:p>
    <w:p w14:paraId="33F5BB92" w14:textId="77777777" w:rsidR="00842B95" w:rsidRDefault="007A3BF1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t>n</w:t>
      </w:r>
      <w:r w:rsidR="00CA3632">
        <w:t xml:space="preserve">extflow /path/to/SnapperRocks/main.nf </w:t>
      </w:r>
      <w:r>
        <w:t>--</w:t>
      </w:r>
      <w:r w:rsidR="00CA3632">
        <w:t>run_id “r</w:t>
      </w:r>
      <w:r>
        <w:t>un</w:t>
      </w:r>
      <w:r w:rsidR="00CA3632">
        <w:t xml:space="preserve">_71” </w:t>
      </w:r>
      <w:r>
        <w:t>--</w:t>
      </w:r>
      <w:r w:rsidR="00CA3632">
        <w:t>fastq “</w:t>
      </w:r>
      <w:r>
        <w:t>/ftp/ingest</w:t>
      </w:r>
      <w:r w:rsidRPr="00EF0D9D">
        <w:rPr>
          <w:rFonts w:ascii="Calibri" w:eastAsia="Times New Roman" w:hAnsi="Calibri" w:cs="Calibri"/>
          <w:color w:val="000000"/>
          <w:lang w:eastAsia="en-AU"/>
        </w:rPr>
        <w:t>/*_R{1,2}.fastq.gz"</w:t>
      </w:r>
      <w:r>
        <w:rPr>
          <w:rFonts w:ascii="Calibri" w:eastAsia="Times New Roman" w:hAnsi="Calibri" w:cs="Calibri"/>
          <w:color w:val="000000"/>
          <w:lang w:eastAsia="en-AU"/>
        </w:rPr>
        <w:t xml:space="preserve"> --trim --taxoprofile  --assembly --typing --nesoni --cluster --executor “awsbatch”</w:t>
      </w:r>
    </w:p>
    <w:p w14:paraId="6C2B9B11" w14:textId="41C3DC0A" w:rsidR="00842B95" w:rsidRDefault="00842B95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At a minimum, the values that change between runs should be specified on the command line (e.g. `run_id`, and depending on data ingest and handling `fastq` and/or `result`)</w:t>
      </w:r>
    </w:p>
    <w:p w14:paraId="11DD32BE" w14:textId="02F21FF0" w:rsidR="00842B95" w:rsidRDefault="00842B95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Parameters that will stay the same between runs may be updated in the nextflow.config or left as command line arguments and stored as a batch file for record keeping.</w:t>
      </w:r>
    </w:p>
    <w:p w14:paraId="37BCEBCE" w14:textId="77777777" w:rsidR="00842B95" w:rsidRDefault="00842B95" w:rsidP="007A3BF1">
      <w:pPr>
        <w:pStyle w:val="Heading2"/>
      </w:pPr>
      <w:r>
        <w:br w:type="page"/>
      </w:r>
    </w:p>
    <w:p w14:paraId="680497F7" w14:textId="2A3E6BDE" w:rsidR="005A08C9" w:rsidRDefault="007A3BF1" w:rsidP="007A3BF1">
      <w:pPr>
        <w:pStyle w:val="Heading2"/>
      </w:pPr>
      <w:r>
        <w:lastRenderedPageBreak/>
        <w:t>Default Parameters</w:t>
      </w:r>
    </w:p>
    <w:tbl>
      <w:tblPr>
        <w:tblW w:w="9884" w:type="dxa"/>
        <w:tblLook w:val="04A0" w:firstRow="1" w:lastRow="0" w:firstColumn="1" w:lastColumn="0" w:noHBand="0" w:noVBand="1"/>
      </w:tblPr>
      <w:tblGrid>
        <w:gridCol w:w="1446"/>
        <w:gridCol w:w="2802"/>
        <w:gridCol w:w="5636"/>
      </w:tblGrid>
      <w:tr w:rsidR="00EF0D9D" w:rsidRPr="008D3333" w14:paraId="3EDBCCB1" w14:textId="77777777" w:rsidTr="007A3BF1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A2B94" w14:textId="433AA43C" w:rsidR="00EF0D9D" w:rsidRPr="008D3333" w:rsidRDefault="005A04F0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b/>
                <w:bCs/>
              </w:rPr>
              <w:t xml:space="preserve">  </w:t>
            </w:r>
            <w:r w:rsidR="00EF0D9D"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B4EB" w14:textId="1BD652EB" w:rsidR="00EF0D9D" w:rsidRPr="008D3333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Default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6148" w14:textId="21765CC5" w:rsidR="00EF0D9D" w:rsidRPr="008D3333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EF0D9D" w:rsidRPr="00EF0D9D" w14:paraId="56E1A1DA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82AD" w14:textId="77777777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run_id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7EB" w14:textId="77777777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"SRNF_TEST"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E0BE" w14:textId="0047FD26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Run ID prefix tag</w:t>
            </w:r>
          </w:p>
        </w:tc>
      </w:tr>
      <w:tr w:rsidR="00EF0D9D" w:rsidRPr="00EF0D9D" w14:paraId="2B7958E6" w14:textId="77777777" w:rsidTr="007A3BF1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7D1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fastq         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AC1" w14:textId="5BDEFB0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/Raw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/*_R{1,2}.fastq.gz"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EB3" w14:textId="6195BD39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Glob for input files. Accepts fastq and fastq.gz</w:t>
            </w:r>
          </w:p>
        </w:tc>
      </w:tr>
      <w:tr w:rsidR="00EF0D9D" w:rsidRPr="00EF0D9D" w14:paraId="1FB28E6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A4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store_path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8F08" w14:textId="3F8F95E2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"/QGID/Compiled_tables"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58D" w14:textId="67FB38F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to store any required files for future processing</w:t>
            </w:r>
          </w:p>
        </w:tc>
      </w:tr>
      <w:tr w:rsidR="00EF0D9D" w:rsidRPr="00EF0D9D" w14:paraId="31970AC1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B06" w14:textId="36273205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results</w:t>
            </w:r>
            <w:r w:rsidR="00EF0D9D"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9D55" w14:textId="0EEB2CA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./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Results"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C303" w14:textId="0D43ED8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Output directory for results</w:t>
            </w:r>
          </w:p>
        </w:tc>
      </w:tr>
      <w:tr w:rsidR="00EF0D9D" w:rsidRPr="00EF0D9D" w14:paraId="7DD2BA04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5E9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trim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7D7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9B1E" w14:textId="53901BCE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read trimming</w:t>
            </w:r>
          </w:p>
        </w:tc>
      </w:tr>
      <w:tr w:rsidR="00EF0D9D" w:rsidRPr="00EF0D9D" w14:paraId="56C664D0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2FC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taxoprofile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6BE" w14:textId="0AF5CEDD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5B83" w14:textId="644FE16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taxonomic profiling</w:t>
            </w:r>
          </w:p>
        </w:tc>
      </w:tr>
      <w:tr w:rsidR="00EF0D9D" w:rsidRPr="00EF0D9D" w14:paraId="2F77414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708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assembly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CE21" w14:textId="7DEAC00B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99F5" w14:textId="78DDC26D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de novo assembly</w:t>
            </w:r>
          </w:p>
        </w:tc>
      </w:tr>
      <w:tr w:rsidR="00EF0D9D" w:rsidRPr="00EF0D9D" w14:paraId="3514554C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B1E3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post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FF53" w14:textId="4C93939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CCEC" w14:textId="6F9BF20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post-assembly analysis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3FE00832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1D19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typing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35C7" w14:textId="584D5E5E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EA22" w14:textId="47B6D1D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sequence typing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01CB014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4AF2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redcap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526" w14:textId="0B68FC4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EEB3" w14:textId="2E062AD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Redcap metadata query</w:t>
            </w:r>
          </w:p>
        </w:tc>
      </w:tr>
      <w:tr w:rsidR="00EF0D9D" w:rsidRPr="00EF0D9D" w14:paraId="56ECAAE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AA42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resprofile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842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1619" w14:textId="734706F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resistance profiling</w:t>
            </w:r>
          </w:p>
        </w:tc>
      </w:tr>
      <w:tr w:rsidR="00EF0D9D" w:rsidRPr="00EF0D9D" w14:paraId="2C0DB960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2B06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intrinsic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78B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0822" w14:textId="4212460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intrinsic analysis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49DCAC1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541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nesoni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E3D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8DC0" w14:textId="32951BDF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Nesoni SNP calling. Requires `taxoprofile`</w:t>
            </w:r>
          </w:p>
        </w:tc>
      </w:tr>
      <w:tr w:rsidR="00EF0D9D" w:rsidRPr="00EF0D9D" w14:paraId="2C63263A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775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pseudo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7A63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E67" w14:textId="6359E6F9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pseudo-genome analysis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 Requires `nesoni`</w:t>
            </w:r>
          </w:p>
        </w:tc>
      </w:tr>
      <w:tr w:rsidR="00EF0D9D" w:rsidRPr="00EF0D9D" w14:paraId="60885EA3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C9E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cluster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4988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AE6" w14:textId="16BA3C77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clustering. Required for CATHAI. Requires </w:t>
            </w:r>
            <w:r w:rsidR="008D3333">
              <w:rPr>
                <w:rFonts w:ascii="Calibri" w:eastAsia="Times New Roman" w:hAnsi="Calibri" w:cs="Calibri"/>
                <w:color w:val="000000"/>
                <w:lang w:eastAsia="en-AU"/>
              </w:rPr>
              <w:t>`taxoprofile`, `typing` and `nesoni`</w:t>
            </w:r>
          </w:p>
        </w:tc>
      </w:tr>
      <w:tr w:rsidR="00EF0D9D" w:rsidRPr="00EF0D9D" w14:paraId="41D0E8F2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906D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staph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7253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B3FF" w14:textId="7B40370C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taphylococcus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analysis</w:t>
            </w:r>
            <w:r w:rsidR="008D3333">
              <w:rPr>
                <w:rFonts w:ascii="Calibri" w:eastAsia="Times New Roman" w:hAnsi="Calibri" w:cs="Calibri"/>
                <w:color w:val="000000"/>
                <w:lang w:eastAsia="en-AU"/>
              </w:rPr>
              <w:t>. Requires `taxoprofile`</w:t>
            </w:r>
          </w:p>
        </w:tc>
      </w:tr>
      <w:tr w:rsidR="00EF0D9D" w:rsidRPr="00EF0D9D" w14:paraId="04901F28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654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njobs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F90" w14:textId="55A2022F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7312" w14:textId="1DB1B6A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Number of jobs to run concurrently</w:t>
            </w:r>
          </w:p>
        </w:tc>
      </w:tr>
      <w:tr w:rsidR="00EF0D9D" w:rsidRPr="00EF0D9D" w14:paraId="008D03C0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382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db  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90CD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"/SnapperRocks/db"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F7BD" w14:textId="65D6635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for SnapperRocks database files</w:t>
            </w:r>
            <w:r w:rsidR="00CA3632">
              <w:rPr>
                <w:rFonts w:ascii="Calibri" w:eastAsia="Times New Roman" w:hAnsi="Calibri" w:cs="Calibri"/>
                <w:color w:val="000000"/>
                <w:lang w:eastAsia="en-AU"/>
              </w:rPr>
              <w:t>. Default is correct value for provided DB containers.</w:t>
            </w:r>
          </w:p>
        </w:tc>
      </w:tr>
      <w:tr w:rsidR="00EF0D9D" w:rsidRPr="00EF0D9D" w14:paraId="3916C486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9A6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scripts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C12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"/SnapperRocks/scripts"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E903" w14:textId="1B3C86FF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Filesystem location for SnapperRocks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script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files</w:t>
            </w:r>
            <w:r w:rsidR="00CA363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Default is correct value for provided DB and no-DB containers</w:t>
            </w:r>
          </w:p>
        </w:tc>
      </w:tr>
      <w:tr w:rsidR="00EF0D9D" w:rsidRPr="00EF0D9D" w14:paraId="745CEDEF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BDC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redcap_key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DB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967C" w14:textId="1560BF4F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API key for Redcap access</w:t>
            </w:r>
          </w:p>
        </w:tc>
      </w:tr>
      <w:tr w:rsidR="00EF0D9D" w:rsidRPr="00EF0D9D" w14:paraId="25E4C659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B6D9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executor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94E0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"local"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1A89" w14:textId="17E22A9D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Executor to use. See NextFlow documentation for valid executor values</w:t>
            </w:r>
          </w:p>
        </w:tc>
      </w:tr>
      <w:tr w:rsidR="00EF0D9D" w:rsidRPr="00EF0D9D" w14:paraId="6D93ECBE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03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container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7B6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"singularity"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C9C2" w14:textId="1F5C21F1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Container engine to use. Choice of ‘singularity’ and ‘docker’</w:t>
            </w:r>
          </w:p>
        </w:tc>
      </w:tr>
      <w:tr w:rsidR="00EF0D9D" w:rsidRPr="00EF0D9D" w14:paraId="60C7013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29F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ramdisk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737" w14:textId="11BC70E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FDAE" w14:textId="3A1FBD0F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true, will emplace the Kraken2 database into a ramdisk and run it from there. Provides performance increase when used with krakenbulk otherwise decreases performance</w:t>
            </w:r>
          </w:p>
        </w:tc>
      </w:tr>
      <w:tr w:rsidR="00EF0D9D" w:rsidRPr="00EF0D9D" w14:paraId="10192F0F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7F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ramdisk_path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56F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"/dev/shm"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089" w14:textId="7C72CDC2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for ramdisk</w:t>
            </w:r>
          </w:p>
        </w:tc>
      </w:tr>
      <w:tr w:rsidR="00EF0D9D" w:rsidRPr="00EF0D9D" w14:paraId="294C1326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0C85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krakenbulk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1B63" w14:textId="55DDD4B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9356" w14:textId="7524D1B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true, runs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all Kraken2 taxonomic profiling jobs in a single job. Provides performance increase when used with working ramdisk, otherwise decreases performance</w:t>
            </w:r>
          </w:p>
        </w:tc>
      </w:tr>
      <w:tr w:rsidR="00EF0D9D" w:rsidRPr="00EF0D9D" w14:paraId="2524159A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688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user_ref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E712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8A2F" w14:textId="30AF3DB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</w:t>
            </w:r>
            <w:r w:rsidR="00CA3632">
              <w:rPr>
                <w:rFonts w:ascii="Calibri" w:eastAsia="Times New Roman" w:hAnsi="Calibri" w:cs="Calibri"/>
                <w:color w:val="000000"/>
                <w:lang w:eastAsia="en-AU"/>
              </w:rPr>
              <w:t>specified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then the reference file to use with Nesoni. Overrides automatic reference detection.</w:t>
            </w:r>
          </w:p>
        </w:tc>
      </w:tr>
    </w:tbl>
    <w:p w14:paraId="02F8F554" w14:textId="249CDA76" w:rsidR="005A04F0" w:rsidRDefault="005A04F0" w:rsidP="005A04F0"/>
    <w:p w14:paraId="1E81E3EA" w14:textId="77777777" w:rsidR="005A08C9" w:rsidRDefault="005A08C9"/>
    <w:sectPr w:rsidR="005A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C9"/>
    <w:rsid w:val="004F2E2F"/>
    <w:rsid w:val="005A04F0"/>
    <w:rsid w:val="005A08C9"/>
    <w:rsid w:val="007A3BF1"/>
    <w:rsid w:val="00842B95"/>
    <w:rsid w:val="008D3333"/>
    <w:rsid w:val="00AE629F"/>
    <w:rsid w:val="00CA3632"/>
    <w:rsid w:val="00E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AE5E"/>
  <w15:chartTrackingRefBased/>
  <w15:docId w15:val="{F9FC8DA0-CCCB-4014-AD52-CBFD0CD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Cuddihy</dc:creator>
  <cp:keywords/>
  <dc:description/>
  <cp:lastModifiedBy>Thom Cuddihy</cp:lastModifiedBy>
  <cp:revision>3</cp:revision>
  <dcterms:created xsi:type="dcterms:W3CDTF">2021-04-29T01:56:00Z</dcterms:created>
  <dcterms:modified xsi:type="dcterms:W3CDTF">2021-04-29T03:08:00Z</dcterms:modified>
</cp:coreProperties>
</file>